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A82D">
      <w:pPr>
        <w:pStyle w:val="14"/>
        <w:shd w:val="clear"/>
        <w:spacing w:line="360" w:lineRule="auto"/>
        <w:ind w:left="0" w:leftChars="0" w:firstLine="0" w:firstLineChars="0"/>
        <w:jc w:val="center"/>
        <w:rPr>
          <w:rFonts w:hint="eastAsia" w:ascii="黑体" w:eastAsia="黑体"/>
          <w:sz w:val="56"/>
          <w:szCs w:val="56"/>
          <w:lang w:val="zh-CN"/>
        </w:rPr>
      </w:pPr>
    </w:p>
    <w:p w14:paraId="69604DFC">
      <w:pPr>
        <w:pStyle w:val="14"/>
        <w:shd w:val="clear"/>
        <w:spacing w:line="360" w:lineRule="auto"/>
        <w:ind w:left="0" w:leftChars="0" w:firstLine="0" w:firstLineChars="0"/>
        <w:jc w:val="center"/>
        <w:rPr>
          <w:rFonts w:hint="eastAsia" w:ascii="黑体" w:eastAsia="黑体"/>
          <w:sz w:val="56"/>
          <w:szCs w:val="56"/>
          <w:lang w:val="zh-CN"/>
        </w:rPr>
      </w:pPr>
      <w:r>
        <w:rPr>
          <w:rFonts w:hint="eastAsia" w:ascii="黑体" w:eastAsia="黑体"/>
          <w:sz w:val="56"/>
          <w:szCs w:val="56"/>
          <w:lang w:val="zh-CN"/>
        </w:rPr>
        <w:t>泰安市中心医院（青岛大学附属泰安市中心医院、泰山医养中心）氢分子实验与体验中心装修改造工程</w:t>
      </w:r>
    </w:p>
    <w:p w14:paraId="63E53CB4">
      <w:pPr>
        <w:pStyle w:val="14"/>
        <w:shd w:val="clear"/>
        <w:ind w:left="426" w:firstLine="486"/>
        <w:jc w:val="center"/>
        <w:rPr>
          <w:rFonts w:hint="eastAsia" w:ascii="仿宋_GB2312" w:hAnsi="仿宋_GB2312" w:eastAsia="仿宋_GB2312" w:cs="仿宋_GB2312"/>
          <w:sz w:val="24"/>
          <w:lang w:val="zh-CN"/>
        </w:rPr>
      </w:pPr>
    </w:p>
    <w:p w14:paraId="7F583F4D">
      <w:pPr>
        <w:pStyle w:val="14"/>
        <w:shd w:val="clear"/>
        <w:ind w:left="426" w:firstLine="486"/>
        <w:jc w:val="center"/>
        <w:rPr>
          <w:rFonts w:hint="eastAsia" w:ascii="仿宋_GB2312" w:hAnsi="仿宋_GB2312" w:eastAsia="仿宋_GB2312" w:cs="仿宋_GB2312"/>
          <w:sz w:val="24"/>
          <w:lang w:val="zh-CN"/>
        </w:rPr>
      </w:pPr>
    </w:p>
    <w:p w14:paraId="32EAF30A">
      <w:pPr>
        <w:shd w:val="clear"/>
        <w:rPr>
          <w:rFonts w:hint="eastAsia"/>
          <w:lang w:val="zh-CN"/>
        </w:rPr>
      </w:pPr>
    </w:p>
    <w:p w14:paraId="39BA5BA2">
      <w:pPr>
        <w:shd w:val="clear"/>
        <w:autoSpaceDE w:val="0"/>
        <w:autoSpaceDN w:val="0"/>
        <w:jc w:val="center"/>
        <w:rPr>
          <w:rFonts w:ascii="黑体" w:eastAsia="黑体"/>
          <w:sz w:val="52"/>
          <w:szCs w:val="52"/>
          <w:lang w:val="zh-CN"/>
        </w:rPr>
      </w:pPr>
    </w:p>
    <w:p w14:paraId="0870F6CE">
      <w:pPr>
        <w:shd w:val="clear"/>
        <w:autoSpaceDE w:val="0"/>
        <w:autoSpaceDN w:val="0"/>
        <w:jc w:val="center"/>
        <w:rPr>
          <w:rFonts w:ascii="黑体" w:eastAsia="黑体"/>
          <w:sz w:val="52"/>
          <w:szCs w:val="52"/>
          <w:lang w:val="zh-CN"/>
        </w:rPr>
      </w:pPr>
      <w:r>
        <w:rPr>
          <w:rFonts w:ascii="黑体" w:eastAsia="黑体"/>
          <w:sz w:val="60"/>
          <w:szCs w:val="52"/>
          <w:lang w:val="zh-CN"/>
        </w:rPr>
        <w:t>竞争性磋商文件</w:t>
      </w:r>
    </w:p>
    <w:p w14:paraId="563EF5D7">
      <w:pPr>
        <w:shd w:val="clear"/>
        <w:autoSpaceDE w:val="0"/>
        <w:autoSpaceDN w:val="0"/>
        <w:spacing w:line="360" w:lineRule="auto"/>
        <w:rPr>
          <w:rFonts w:ascii="仿宋_GB2312" w:hAnsi="仿宋_GB2312" w:eastAsia="仿宋_GB2312" w:cs="仿宋_GB2312"/>
          <w:b/>
          <w:sz w:val="32"/>
          <w:lang w:val="zh-CN"/>
        </w:rPr>
      </w:pPr>
    </w:p>
    <w:p w14:paraId="455C6F7E">
      <w:pPr>
        <w:shd w:val="clear"/>
        <w:autoSpaceDE w:val="0"/>
        <w:autoSpaceDN w:val="0"/>
        <w:spacing w:line="360" w:lineRule="auto"/>
        <w:rPr>
          <w:rFonts w:ascii="仿宋_GB2312" w:hAnsi="仿宋_GB2312" w:eastAsia="仿宋_GB2312" w:cs="仿宋_GB2312"/>
          <w:b/>
          <w:sz w:val="32"/>
          <w:lang w:val="zh-CN"/>
        </w:rPr>
      </w:pPr>
    </w:p>
    <w:p w14:paraId="57908BC7">
      <w:pPr>
        <w:shd w:val="clear"/>
        <w:rPr>
          <w:rFonts w:ascii="仿宋_GB2312" w:hAnsi="仿宋_GB2312" w:eastAsia="仿宋_GB2312" w:cs="仿宋_GB2312"/>
          <w:sz w:val="24"/>
        </w:rPr>
      </w:pPr>
    </w:p>
    <w:p w14:paraId="7203292F">
      <w:pPr>
        <w:pStyle w:val="20"/>
        <w:shd w:val="clear"/>
        <w:rPr>
          <w:rFonts w:hint="eastAsia" w:ascii="仿宋_GB2312" w:hAnsi="仿宋_GB2312" w:eastAsia="仿宋_GB2312" w:cs="仿宋_GB2312"/>
          <w:sz w:val="24"/>
        </w:rPr>
      </w:pPr>
    </w:p>
    <w:p w14:paraId="1FB3338E">
      <w:pPr>
        <w:pStyle w:val="14"/>
        <w:shd w:val="clear"/>
        <w:ind w:left="426" w:firstLine="486"/>
        <w:rPr>
          <w:rFonts w:hint="eastAsia" w:ascii="仿宋_GB2312" w:hAnsi="仿宋_GB2312" w:eastAsia="仿宋_GB2312" w:cs="仿宋_GB2312"/>
          <w:sz w:val="24"/>
        </w:rPr>
      </w:pPr>
    </w:p>
    <w:p w14:paraId="2D878BF8">
      <w:pPr>
        <w:shd w:val="clear"/>
        <w:autoSpaceDE w:val="0"/>
        <w:autoSpaceDN w:val="0"/>
        <w:adjustRightInd w:val="0"/>
        <w:spacing w:line="360" w:lineRule="auto"/>
        <w:ind w:firstLine="966" w:firstLineChars="300"/>
        <w:jc w:val="left"/>
        <w:rPr>
          <w:rFonts w:hint="eastAsia" w:ascii="黑体" w:eastAsia="黑体"/>
          <w:sz w:val="32"/>
          <w:szCs w:val="22"/>
          <w:highlight w:val="none"/>
          <w:lang w:val="zh-CN"/>
        </w:rPr>
      </w:pPr>
      <w:r>
        <w:rPr>
          <w:rFonts w:ascii="黑体" w:eastAsia="黑体"/>
          <w:sz w:val="32"/>
          <w:szCs w:val="22"/>
          <w:highlight w:val="none"/>
          <w:lang w:val="zh-CN"/>
        </w:rPr>
        <w:t>项目编号：</w:t>
      </w:r>
      <w:r>
        <w:rPr>
          <w:rFonts w:hint="eastAsia" w:ascii="黑体" w:eastAsia="黑体"/>
          <w:sz w:val="32"/>
          <w:szCs w:val="22"/>
          <w:highlight w:val="none"/>
          <w:lang w:val="zh-CN"/>
        </w:rPr>
        <w:t>2024-DHR-41</w:t>
      </w:r>
    </w:p>
    <w:p w14:paraId="6A73A67D">
      <w:pPr>
        <w:shd w:val="clear"/>
        <w:autoSpaceDE w:val="0"/>
        <w:autoSpaceDN w:val="0"/>
        <w:adjustRightInd w:val="0"/>
        <w:spacing w:line="360" w:lineRule="auto"/>
        <w:ind w:firstLine="966" w:firstLineChars="300"/>
        <w:jc w:val="left"/>
        <w:rPr>
          <w:rFonts w:ascii="黑体" w:eastAsia="黑体"/>
          <w:sz w:val="32"/>
          <w:szCs w:val="22"/>
          <w:lang w:val="zh-CN"/>
        </w:rPr>
      </w:pPr>
      <w:r>
        <w:rPr>
          <w:rFonts w:ascii="黑体" w:eastAsia="黑体"/>
          <w:sz w:val="32"/>
          <w:szCs w:val="22"/>
          <w:lang w:val="zh-CN"/>
        </w:rPr>
        <w:t>采购人：泰安市中心医院(青岛大学附属泰安市中心医院、</w:t>
      </w:r>
    </w:p>
    <w:p w14:paraId="01BD2BCE">
      <w:pPr>
        <w:shd w:val="clear"/>
        <w:autoSpaceDE w:val="0"/>
        <w:autoSpaceDN w:val="0"/>
        <w:adjustRightInd w:val="0"/>
        <w:spacing w:line="360" w:lineRule="auto"/>
        <w:ind w:firstLine="2576" w:firstLineChars="800"/>
        <w:jc w:val="left"/>
        <w:rPr>
          <w:rFonts w:ascii="黑体" w:eastAsia="黑体"/>
          <w:sz w:val="32"/>
          <w:szCs w:val="22"/>
          <w:lang w:val="zh-CN"/>
        </w:rPr>
      </w:pPr>
      <w:r>
        <w:rPr>
          <w:rFonts w:ascii="黑体" w:eastAsia="黑体"/>
          <w:sz w:val="32"/>
          <w:szCs w:val="22"/>
          <w:lang w:val="zh-CN"/>
        </w:rPr>
        <w:t>泰山医养中心)</w:t>
      </w:r>
    </w:p>
    <w:p w14:paraId="18F793A3">
      <w:pPr>
        <w:shd w:val="clear"/>
        <w:autoSpaceDE w:val="0"/>
        <w:autoSpaceDN w:val="0"/>
        <w:adjustRightInd w:val="0"/>
        <w:spacing w:line="360" w:lineRule="auto"/>
        <w:ind w:firstLine="644" w:firstLineChars="200"/>
        <w:jc w:val="left"/>
        <w:rPr>
          <w:rFonts w:hint="eastAsia" w:ascii="黑体" w:eastAsia="黑体"/>
          <w:sz w:val="32"/>
          <w:szCs w:val="22"/>
          <w:lang w:val="zh-CN"/>
        </w:rPr>
      </w:pPr>
      <w:r>
        <w:rPr>
          <w:rFonts w:ascii="黑体" w:eastAsia="黑体"/>
          <w:sz w:val="32"/>
          <w:szCs w:val="22"/>
          <w:lang w:val="zh-CN"/>
        </w:rPr>
        <w:t>采购代理机构：</w:t>
      </w:r>
      <w:r>
        <w:rPr>
          <w:rFonts w:hint="eastAsia" w:ascii="黑体" w:eastAsia="黑体"/>
          <w:sz w:val="32"/>
          <w:szCs w:val="22"/>
          <w:lang w:val="zh-CN"/>
        </w:rPr>
        <w:t>华瑞国际工程咨询集团有限公司泰安分公司</w:t>
      </w:r>
    </w:p>
    <w:p w14:paraId="62AF833C">
      <w:pPr>
        <w:shd w:val="clear"/>
        <w:autoSpaceDE w:val="0"/>
        <w:autoSpaceDN w:val="0"/>
        <w:adjustRightInd w:val="0"/>
        <w:spacing w:line="360" w:lineRule="auto"/>
        <w:ind w:firstLine="644" w:firstLineChars="200"/>
        <w:jc w:val="left"/>
        <w:rPr>
          <w:rFonts w:ascii="黑体" w:eastAsia="黑体"/>
          <w:sz w:val="32"/>
          <w:szCs w:val="22"/>
          <w:lang w:val="zh-CN"/>
        </w:rPr>
      </w:pPr>
      <w:r>
        <w:rPr>
          <w:rFonts w:ascii="黑体" w:eastAsia="黑体"/>
          <w:sz w:val="32"/>
          <w:szCs w:val="22"/>
          <w:lang w:val="zh-CN"/>
        </w:rPr>
        <w:t>日        期：二〇二</w:t>
      </w:r>
      <w:r>
        <w:rPr>
          <w:rFonts w:ascii="黑体" w:eastAsia="黑体"/>
          <w:sz w:val="32"/>
          <w:szCs w:val="22"/>
        </w:rPr>
        <w:t>四</w:t>
      </w:r>
      <w:r>
        <w:rPr>
          <w:rFonts w:ascii="黑体" w:eastAsia="黑体"/>
          <w:sz w:val="32"/>
          <w:szCs w:val="22"/>
          <w:lang w:val="zh-CN"/>
        </w:rPr>
        <w:t>年</w:t>
      </w:r>
      <w:r>
        <w:rPr>
          <w:rFonts w:hint="eastAsia" w:ascii="黑体" w:eastAsia="黑体"/>
          <w:sz w:val="32"/>
          <w:szCs w:val="22"/>
          <w:lang w:eastAsia="zh-CN"/>
        </w:rPr>
        <w:t>十二</w:t>
      </w:r>
      <w:r>
        <w:rPr>
          <w:rFonts w:ascii="黑体" w:eastAsia="黑体"/>
          <w:sz w:val="32"/>
          <w:szCs w:val="22"/>
          <w:lang w:val="zh-CN"/>
        </w:rPr>
        <w:t>月</w:t>
      </w:r>
    </w:p>
    <w:p w14:paraId="03424E8E">
      <w:pPr>
        <w:shd w:val="clear"/>
        <w:autoSpaceDE w:val="0"/>
        <w:autoSpaceDN w:val="0"/>
        <w:adjustRightInd w:val="0"/>
        <w:spacing w:line="360" w:lineRule="auto"/>
        <w:ind w:firstLine="966" w:firstLineChars="300"/>
        <w:jc w:val="left"/>
        <w:rPr>
          <w:rFonts w:ascii="黑体" w:eastAsia="黑体"/>
          <w:sz w:val="32"/>
          <w:szCs w:val="22"/>
          <w:lang w:val="zh-CN"/>
        </w:rPr>
        <w:sectPr>
          <w:footerReference r:id="rId6" w:type="first"/>
          <w:headerReference r:id="rId3" w:type="default"/>
          <w:headerReference r:id="rId4" w:type="even"/>
          <w:footerReference r:id="rId5" w:type="even"/>
          <w:pgSz w:w="11905" w:h="16838"/>
          <w:pgMar w:top="1361" w:right="1247" w:bottom="1361" w:left="1247" w:header="850" w:footer="992" w:gutter="0"/>
          <w:pgNumType w:start="1"/>
          <w:cols w:space="720" w:num="1"/>
          <w:docGrid w:type="linesAndChars" w:linePitch="328" w:charSpace="614"/>
        </w:sectPr>
      </w:pPr>
    </w:p>
    <w:p w14:paraId="315FC3E7">
      <w:pPr>
        <w:shd w:val="clear"/>
        <w:autoSpaceDE w:val="0"/>
        <w:autoSpaceDN w:val="0"/>
        <w:snapToGrid w:val="0"/>
        <w:spacing w:line="360" w:lineRule="auto"/>
        <w:ind w:firstLine="644" w:firstLineChars="200"/>
        <w:jc w:val="center"/>
        <w:rPr>
          <w:rFonts w:ascii="仿宋_GB2312" w:hAnsi="仿宋_GB2312" w:eastAsia="仿宋_GB2312" w:cs="仿宋_GB2312"/>
          <w:sz w:val="32"/>
        </w:rPr>
      </w:pPr>
      <w:r>
        <w:rPr>
          <w:rFonts w:ascii="仿宋_GB2312" w:hAnsi="仿宋_GB2312" w:eastAsia="仿宋_GB2312" w:cs="仿宋_GB2312"/>
          <w:sz w:val="32"/>
        </w:rPr>
        <w:t>目 录</w:t>
      </w:r>
    </w:p>
    <w:p w14:paraId="101166DB">
      <w:pPr>
        <w:pStyle w:val="12"/>
        <w:shd w:val="clear"/>
        <w:tabs>
          <w:tab w:val="right" w:leader="dot" w:pos="9411"/>
        </w:tabs>
        <w:spacing w:before="164" w:after="164"/>
      </w:pPr>
      <w:r>
        <w:rPr>
          <w:rFonts w:ascii="仿宋_GB2312" w:hAnsi="仿宋_GB2312" w:eastAsia="仿宋_GB2312" w:cs="仿宋_GB2312"/>
        </w:rPr>
        <w:fldChar w:fldCharType="begin"/>
      </w:r>
      <w:r>
        <w:rPr>
          <w:rFonts w:ascii="仿宋_GB2312" w:hAnsi="仿宋_GB2312" w:eastAsia="仿宋_GB2312" w:cs="仿宋_GB2312"/>
        </w:rPr>
        <w:instrText xml:space="preserve"> TOC \o "1-2" \h \z \u </w:instrText>
      </w:r>
      <w:r>
        <w:rPr>
          <w:rFonts w:ascii="仿宋_GB2312" w:hAnsi="仿宋_GB2312" w:eastAsia="仿宋_GB2312" w:cs="仿宋_GB2312"/>
        </w:rPr>
        <w:fldChar w:fldCharType="separate"/>
      </w:r>
      <w:r>
        <w:rPr>
          <w:rFonts w:ascii="仿宋_GB2312" w:hAnsi="仿宋_GB2312" w:eastAsia="仿宋_GB2312" w:cs="仿宋_GB2312"/>
        </w:rPr>
        <w:fldChar w:fldCharType="begin"/>
      </w:r>
      <w:r>
        <w:rPr>
          <w:rFonts w:ascii="仿宋_GB2312" w:hAnsi="仿宋_GB2312" w:eastAsia="仿宋_GB2312" w:cs="仿宋_GB2312"/>
        </w:rPr>
        <w:instrText xml:space="preserve"> HYPERLINK \l _Toc14153 </w:instrText>
      </w:r>
      <w:r>
        <w:rPr>
          <w:rFonts w:ascii="仿宋_GB2312" w:hAnsi="仿宋_GB2312" w:eastAsia="仿宋_GB2312" w:cs="仿宋_GB2312"/>
        </w:rPr>
        <w:fldChar w:fldCharType="separate"/>
      </w:r>
      <w:r>
        <w:rPr>
          <w:szCs w:val="22"/>
        </w:rPr>
        <w:t>第一章 竞争性磋商公告</w:t>
      </w:r>
      <w:r>
        <w:tab/>
      </w:r>
      <w:r>
        <w:fldChar w:fldCharType="begin"/>
      </w:r>
      <w:r>
        <w:instrText xml:space="preserve"> PAGEREF _Toc14153 \h </w:instrText>
      </w:r>
      <w:r>
        <w:fldChar w:fldCharType="separate"/>
      </w:r>
      <w:r>
        <w:t>2</w:t>
      </w:r>
      <w:r>
        <w:fldChar w:fldCharType="end"/>
      </w:r>
      <w:r>
        <w:rPr>
          <w:rFonts w:ascii="仿宋_GB2312" w:hAnsi="仿宋_GB2312" w:eastAsia="仿宋_GB2312" w:cs="仿宋_GB2312"/>
        </w:rPr>
        <w:fldChar w:fldCharType="end"/>
      </w:r>
    </w:p>
    <w:p w14:paraId="5F19FEA9">
      <w:pPr>
        <w:pStyle w:val="12"/>
        <w:shd w:val="clear"/>
        <w:tabs>
          <w:tab w:val="right" w:leader="dot" w:pos="9411"/>
        </w:tabs>
        <w:spacing w:before="164" w:after="164"/>
      </w:pPr>
      <w:r>
        <w:rPr>
          <w:rFonts w:ascii="仿宋_GB2312" w:hAnsi="仿宋_GB2312" w:eastAsia="仿宋_GB2312" w:cs="仿宋_GB2312"/>
        </w:rPr>
        <w:fldChar w:fldCharType="begin"/>
      </w:r>
      <w:r>
        <w:rPr>
          <w:rFonts w:ascii="仿宋_GB2312" w:hAnsi="仿宋_GB2312" w:eastAsia="仿宋_GB2312" w:cs="仿宋_GB2312"/>
        </w:rPr>
        <w:instrText xml:space="preserve"> HYPERLINK \l _Toc29795 </w:instrText>
      </w:r>
      <w:r>
        <w:rPr>
          <w:rFonts w:ascii="仿宋_GB2312" w:hAnsi="仿宋_GB2312" w:eastAsia="仿宋_GB2312" w:cs="仿宋_GB2312"/>
        </w:rPr>
        <w:fldChar w:fldCharType="separate"/>
      </w:r>
      <w:r>
        <w:rPr>
          <w:rFonts w:ascii="黑体" w:hAnsi="黑体"/>
          <w:szCs w:val="22"/>
        </w:rPr>
        <w:t>第二章  供应商须知</w:t>
      </w:r>
      <w:r>
        <w:tab/>
      </w:r>
      <w:r>
        <w:fldChar w:fldCharType="begin"/>
      </w:r>
      <w:r>
        <w:instrText xml:space="preserve"> PAGEREF _Toc29795 \h </w:instrText>
      </w:r>
      <w:r>
        <w:fldChar w:fldCharType="separate"/>
      </w:r>
      <w:r>
        <w:t>4</w:t>
      </w:r>
      <w:r>
        <w:fldChar w:fldCharType="end"/>
      </w:r>
      <w:r>
        <w:rPr>
          <w:rFonts w:ascii="仿宋_GB2312" w:hAnsi="仿宋_GB2312" w:eastAsia="仿宋_GB2312" w:cs="仿宋_GB2312"/>
        </w:rPr>
        <w:fldChar w:fldCharType="end"/>
      </w:r>
    </w:p>
    <w:p w14:paraId="44FD05A4">
      <w:pPr>
        <w:pStyle w:val="12"/>
        <w:shd w:val="clear"/>
        <w:tabs>
          <w:tab w:val="right" w:leader="dot" w:pos="9411"/>
        </w:tabs>
        <w:spacing w:before="164" w:after="164"/>
      </w:pPr>
      <w:r>
        <w:rPr>
          <w:rFonts w:ascii="仿宋_GB2312" w:hAnsi="仿宋_GB2312" w:eastAsia="仿宋_GB2312" w:cs="仿宋_GB2312"/>
        </w:rPr>
        <w:fldChar w:fldCharType="begin"/>
      </w:r>
      <w:r>
        <w:rPr>
          <w:rFonts w:ascii="仿宋_GB2312" w:hAnsi="仿宋_GB2312" w:eastAsia="仿宋_GB2312" w:cs="仿宋_GB2312"/>
        </w:rPr>
        <w:instrText xml:space="preserve"> HYPERLINK \l _Toc26149 </w:instrText>
      </w:r>
      <w:r>
        <w:rPr>
          <w:rFonts w:ascii="仿宋_GB2312" w:hAnsi="仿宋_GB2312" w:eastAsia="仿宋_GB2312" w:cs="仿宋_GB2312"/>
        </w:rPr>
        <w:fldChar w:fldCharType="separate"/>
      </w:r>
      <w:r>
        <w:rPr>
          <w:lang w:val="zh-CN"/>
        </w:rPr>
        <w:t>第三章</w:t>
      </w:r>
      <w:r>
        <w:rPr>
          <w:rFonts w:hint="default"/>
          <w:lang w:val="zh-CN"/>
        </w:rPr>
        <w:t xml:space="preserve"> </w:t>
      </w:r>
      <w:r>
        <w:rPr>
          <w:lang w:val="zh-CN"/>
        </w:rPr>
        <w:t xml:space="preserve"> 评审办法</w:t>
      </w:r>
      <w:r>
        <w:tab/>
      </w:r>
      <w:r>
        <w:fldChar w:fldCharType="begin"/>
      </w:r>
      <w:r>
        <w:instrText xml:space="preserve"> PAGEREF _Toc26149 \h </w:instrText>
      </w:r>
      <w:r>
        <w:fldChar w:fldCharType="separate"/>
      </w:r>
      <w:r>
        <w:t>21</w:t>
      </w:r>
      <w:r>
        <w:fldChar w:fldCharType="end"/>
      </w:r>
      <w:r>
        <w:rPr>
          <w:rFonts w:ascii="仿宋_GB2312" w:hAnsi="仿宋_GB2312" w:eastAsia="仿宋_GB2312" w:cs="仿宋_GB2312"/>
        </w:rPr>
        <w:fldChar w:fldCharType="end"/>
      </w:r>
    </w:p>
    <w:p w14:paraId="6C314930">
      <w:pPr>
        <w:pStyle w:val="12"/>
        <w:shd w:val="clear"/>
        <w:tabs>
          <w:tab w:val="right" w:leader="dot" w:pos="9411"/>
        </w:tabs>
        <w:spacing w:before="164" w:after="164"/>
      </w:pPr>
      <w:r>
        <w:rPr>
          <w:rFonts w:ascii="仿宋_GB2312" w:hAnsi="仿宋_GB2312" w:eastAsia="仿宋_GB2312" w:cs="仿宋_GB2312"/>
        </w:rPr>
        <w:fldChar w:fldCharType="begin"/>
      </w:r>
      <w:r>
        <w:rPr>
          <w:rFonts w:ascii="仿宋_GB2312" w:hAnsi="仿宋_GB2312" w:eastAsia="仿宋_GB2312" w:cs="仿宋_GB2312"/>
        </w:rPr>
        <w:instrText xml:space="preserve"> HYPERLINK \l _Toc10738 </w:instrText>
      </w:r>
      <w:r>
        <w:rPr>
          <w:rFonts w:ascii="仿宋_GB2312" w:hAnsi="仿宋_GB2312" w:eastAsia="仿宋_GB2312" w:cs="仿宋_GB2312"/>
        </w:rPr>
        <w:fldChar w:fldCharType="separate"/>
      </w:r>
      <w:r>
        <w:rPr>
          <w:rFonts w:ascii="黑体" w:hAnsi="黑体" w:cs="黑体"/>
          <w:szCs w:val="36"/>
          <w:lang w:val="zh-CN"/>
        </w:rPr>
        <w:t>第四章  合同条款和格式</w:t>
      </w:r>
      <w:r>
        <w:tab/>
      </w:r>
      <w:r>
        <w:fldChar w:fldCharType="begin"/>
      </w:r>
      <w:r>
        <w:instrText xml:space="preserve"> PAGEREF _Toc10738 \h </w:instrText>
      </w:r>
      <w:r>
        <w:fldChar w:fldCharType="separate"/>
      </w:r>
      <w:r>
        <w:t>25</w:t>
      </w:r>
      <w:r>
        <w:fldChar w:fldCharType="end"/>
      </w:r>
      <w:r>
        <w:rPr>
          <w:rFonts w:ascii="仿宋_GB2312" w:hAnsi="仿宋_GB2312" w:eastAsia="仿宋_GB2312" w:cs="仿宋_GB2312"/>
        </w:rPr>
        <w:fldChar w:fldCharType="end"/>
      </w:r>
    </w:p>
    <w:p w14:paraId="02D0AAAC">
      <w:pPr>
        <w:pStyle w:val="12"/>
        <w:shd w:val="clear"/>
        <w:tabs>
          <w:tab w:val="right" w:leader="dot" w:pos="9411"/>
        </w:tabs>
        <w:spacing w:before="164" w:after="164"/>
      </w:pPr>
      <w:r>
        <w:rPr>
          <w:rFonts w:ascii="仿宋_GB2312" w:hAnsi="仿宋_GB2312" w:eastAsia="仿宋_GB2312" w:cs="仿宋_GB2312"/>
        </w:rPr>
        <w:fldChar w:fldCharType="begin"/>
      </w:r>
      <w:r>
        <w:rPr>
          <w:rFonts w:ascii="仿宋_GB2312" w:hAnsi="仿宋_GB2312" w:eastAsia="仿宋_GB2312" w:cs="仿宋_GB2312"/>
        </w:rPr>
        <w:instrText xml:space="preserve"> HYPERLINK \l _Toc19889 </w:instrText>
      </w:r>
      <w:r>
        <w:rPr>
          <w:rFonts w:ascii="仿宋_GB2312" w:hAnsi="仿宋_GB2312" w:eastAsia="仿宋_GB2312" w:cs="仿宋_GB2312"/>
        </w:rPr>
        <w:fldChar w:fldCharType="separate"/>
      </w:r>
      <w:r>
        <w:rPr>
          <w:rFonts w:ascii="黑体" w:hAnsi="黑体" w:cs="黑体"/>
          <w:lang w:val="zh-CN"/>
        </w:rPr>
        <w:t>第五章  工程量清单（</w:t>
      </w:r>
      <w:r>
        <w:rPr>
          <w:rFonts w:hint="eastAsia" w:ascii="黑体" w:hAnsi="黑体" w:cs="黑体"/>
          <w:lang w:val="zh-CN"/>
        </w:rPr>
        <w:t>全费用</w:t>
      </w:r>
      <w:r>
        <w:rPr>
          <w:rFonts w:ascii="黑体" w:hAnsi="黑体" w:cs="黑体"/>
          <w:lang w:val="zh-CN"/>
        </w:rPr>
        <w:t>综合单价）</w:t>
      </w:r>
      <w:r>
        <w:tab/>
      </w:r>
      <w:r>
        <w:fldChar w:fldCharType="begin"/>
      </w:r>
      <w:r>
        <w:instrText xml:space="preserve"> PAGEREF _Toc19889 \h </w:instrText>
      </w:r>
      <w:r>
        <w:fldChar w:fldCharType="separate"/>
      </w:r>
      <w:r>
        <w:t>62</w:t>
      </w:r>
      <w:r>
        <w:fldChar w:fldCharType="end"/>
      </w:r>
      <w:r>
        <w:rPr>
          <w:rFonts w:ascii="仿宋_GB2312" w:hAnsi="仿宋_GB2312" w:eastAsia="仿宋_GB2312" w:cs="仿宋_GB2312"/>
        </w:rPr>
        <w:fldChar w:fldCharType="end"/>
      </w:r>
    </w:p>
    <w:p w14:paraId="6EB218A8">
      <w:pPr>
        <w:pStyle w:val="12"/>
        <w:shd w:val="clear"/>
        <w:tabs>
          <w:tab w:val="right" w:leader="dot" w:pos="9411"/>
        </w:tabs>
        <w:spacing w:before="164" w:after="164"/>
        <w:rPr>
          <w:rFonts w:hint="default" w:ascii="黑体" w:hAnsi="黑体" w:cs="黑体"/>
          <w:szCs w:val="30"/>
        </w:rPr>
      </w:pPr>
      <w:r>
        <w:rPr>
          <w:rFonts w:ascii="仿宋_GB2312" w:hAnsi="仿宋_GB2312" w:eastAsia="仿宋_GB2312" w:cs="仿宋_GB2312"/>
        </w:rPr>
        <w:fldChar w:fldCharType="begin"/>
      </w:r>
      <w:r>
        <w:rPr>
          <w:rFonts w:ascii="仿宋_GB2312" w:hAnsi="仿宋_GB2312" w:eastAsia="仿宋_GB2312" w:cs="仿宋_GB2312"/>
        </w:rPr>
        <w:instrText xml:space="preserve"> HYPERLINK \l _Toc9827 </w:instrText>
      </w:r>
      <w:r>
        <w:rPr>
          <w:rFonts w:ascii="仿宋_GB2312" w:hAnsi="仿宋_GB2312" w:eastAsia="仿宋_GB2312" w:cs="仿宋_GB2312"/>
        </w:rPr>
        <w:fldChar w:fldCharType="separate"/>
      </w:r>
      <w:r>
        <w:rPr>
          <w:rFonts w:ascii="黑体" w:hAnsi="黑体" w:cs="黑体"/>
          <w:szCs w:val="30"/>
          <w:lang w:val="zh-CN"/>
        </w:rPr>
        <w:t>第六章  图  纸</w:t>
      </w:r>
      <w:r>
        <w:rPr>
          <w:rFonts w:hint="eastAsia" w:ascii="黑体" w:hAnsi="黑体" w:cs="黑体"/>
          <w:szCs w:val="30"/>
          <w:lang w:val="zh-CN"/>
        </w:rPr>
        <w:t>（如有）</w:t>
      </w:r>
      <w:r>
        <w:tab/>
      </w:r>
      <w:r>
        <w:t>69</w:t>
      </w:r>
    </w:p>
    <w:p w14:paraId="077FD053">
      <w:pPr>
        <w:pStyle w:val="12"/>
        <w:shd w:val="clear"/>
        <w:tabs>
          <w:tab w:val="right" w:leader="dot" w:pos="9411"/>
        </w:tabs>
        <w:spacing w:before="164" w:after="164"/>
      </w:pPr>
      <w:r>
        <w:rPr>
          <w:rFonts w:ascii="黑体" w:hAnsi="黑体" w:cs="黑体"/>
          <w:lang w:val="zh-CN"/>
        </w:rPr>
        <w:t xml:space="preserve">第七章  </w:t>
      </w:r>
      <w:r>
        <w:rPr>
          <w:rFonts w:hint="eastAsia" w:ascii="黑体" w:hAnsi="黑体" w:cs="黑体"/>
          <w:szCs w:val="30"/>
          <w:lang w:val="zh-CN"/>
        </w:rPr>
        <w:t>响应文件格式</w:t>
      </w:r>
      <w:r>
        <w:tab/>
      </w:r>
      <w:r>
        <w:fldChar w:fldCharType="begin"/>
      </w:r>
      <w:r>
        <w:instrText xml:space="preserve"> PAGEREF _Toc9827 \h </w:instrText>
      </w:r>
      <w:r>
        <w:fldChar w:fldCharType="separate"/>
      </w:r>
      <w:r>
        <w:t>67</w:t>
      </w:r>
      <w:r>
        <w:fldChar w:fldCharType="end"/>
      </w:r>
      <w:r>
        <w:rPr>
          <w:rFonts w:ascii="仿宋_GB2312" w:hAnsi="仿宋_GB2312" w:eastAsia="仿宋_GB2312" w:cs="仿宋_GB2312"/>
        </w:rPr>
        <w:fldChar w:fldCharType="end"/>
      </w:r>
    </w:p>
    <w:p w14:paraId="5088FF07">
      <w:pPr>
        <w:pStyle w:val="13"/>
        <w:shd w:val="clear"/>
        <w:tabs>
          <w:tab w:val="right" w:leader="dot" w:pos="9411"/>
        </w:tabs>
        <w:ind w:firstLine="426"/>
      </w:pPr>
    </w:p>
    <w:p w14:paraId="366C00A7">
      <w:pPr>
        <w:pStyle w:val="2"/>
        <w:shd w:val="clear"/>
        <w:jc w:val="left"/>
        <w:rPr>
          <w:rFonts w:ascii="仿宋_GB2312" w:hAnsi="仿宋_GB2312" w:eastAsia="仿宋_GB2312" w:cs="仿宋_GB2312"/>
          <w:kern w:val="2"/>
          <w:sz w:val="21"/>
          <w:szCs w:val="21"/>
        </w:rPr>
        <w:sectPr>
          <w:footerReference r:id="rId7" w:type="default"/>
          <w:footerReference r:id="rId8" w:type="even"/>
          <w:pgSz w:w="11905" w:h="16838"/>
          <w:pgMar w:top="1361" w:right="1247" w:bottom="1361" w:left="1247" w:header="850" w:footer="992" w:gutter="0"/>
          <w:pgNumType w:start="1"/>
          <w:cols w:space="720" w:num="1"/>
          <w:docGrid w:type="linesAndChars" w:linePitch="328" w:charSpace="614"/>
        </w:sectPr>
      </w:pPr>
      <w:r>
        <w:rPr>
          <w:rFonts w:ascii="仿宋_GB2312" w:hAnsi="仿宋_GB2312" w:eastAsia="仿宋_GB2312" w:cs="仿宋_GB2312"/>
          <w:kern w:val="2"/>
        </w:rPr>
        <w:fldChar w:fldCharType="end"/>
      </w:r>
    </w:p>
    <w:p w14:paraId="74E6C747">
      <w:pPr>
        <w:pStyle w:val="2"/>
        <w:numPr>
          <w:ilvl w:val="0"/>
          <w:numId w:val="1"/>
        </w:numPr>
        <w:shd w:val="clear"/>
        <w:rPr>
          <w:rFonts w:ascii="Times New Roman" w:hAnsi="Times New Roman"/>
          <w:szCs w:val="22"/>
        </w:rPr>
      </w:pPr>
      <w:r>
        <w:rPr>
          <w:rFonts w:ascii="Times New Roman" w:hAnsi="Times New Roman"/>
          <w:szCs w:val="22"/>
        </w:rPr>
        <w:t xml:space="preserve"> </w:t>
      </w:r>
      <w:bookmarkStart w:id="0" w:name="_Toc14153"/>
      <w:r>
        <w:rPr>
          <w:rFonts w:ascii="Times New Roman" w:hAnsi="Times New Roman"/>
          <w:szCs w:val="22"/>
        </w:rPr>
        <w:t>竞争性磋商公告</w:t>
      </w:r>
      <w:bookmarkEnd w:id="0"/>
    </w:p>
    <w:p w14:paraId="563BF1C5">
      <w:pPr>
        <w:keepNext/>
        <w:keepLines/>
        <w:autoSpaceDE w:val="0"/>
        <w:autoSpaceDN w:val="0"/>
        <w:adjustRightInd w:val="0"/>
        <w:spacing w:line="360" w:lineRule="auto"/>
        <w:ind w:firstLine="480" w:firstLineChars="200"/>
        <w:jc w:val="center"/>
        <w:rPr>
          <w:rFonts w:ascii="仿宋_GB2312" w:hAnsi="仿宋_GB2312" w:eastAsia="仿宋_GB2312" w:cs="仿宋_GB2312"/>
          <w:color w:val="auto"/>
          <w:sz w:val="24"/>
          <w:szCs w:val="22"/>
          <w:highlight w:val="none"/>
          <w:lang w:val="zh-CN"/>
        </w:rPr>
      </w:pPr>
      <w:r>
        <w:rPr>
          <w:rFonts w:ascii="仿宋_GB2312" w:hAnsi="楷体" w:eastAsia="仿宋_GB2312"/>
          <w:color w:val="auto"/>
          <w:sz w:val="24"/>
          <w:szCs w:val="24"/>
          <w:highlight w:val="none"/>
        </w:rPr>
        <w:t>（招标编号：</w:t>
      </w:r>
      <w:r>
        <w:rPr>
          <w:rFonts w:hint="eastAsia" w:ascii="仿宋_GB2312" w:hAnsi="楷体" w:eastAsia="仿宋_GB2312"/>
          <w:color w:val="auto"/>
          <w:sz w:val="24"/>
          <w:szCs w:val="24"/>
          <w:highlight w:val="none"/>
          <w:lang w:eastAsia="zh-CN"/>
        </w:rPr>
        <w:t>2024-DHR-41</w:t>
      </w:r>
      <w:r>
        <w:rPr>
          <w:rFonts w:ascii="仿宋_GB2312" w:hAnsi="楷体" w:eastAsia="仿宋_GB2312"/>
          <w:color w:val="auto"/>
          <w:sz w:val="24"/>
          <w:szCs w:val="24"/>
          <w:highlight w:val="none"/>
        </w:rPr>
        <w:t>）</w:t>
      </w:r>
    </w:p>
    <w:p w14:paraId="2D0A85EE">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项目所在地区： 山东省,泰安市</w:t>
      </w:r>
    </w:p>
    <w:p w14:paraId="3A03B193">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一、招标条件</w:t>
      </w:r>
    </w:p>
    <w:p w14:paraId="09838692">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本</w:t>
      </w:r>
      <w:r>
        <w:rPr>
          <w:rFonts w:hint="eastAsia" w:ascii="仿宋_GB2312" w:hAnsi="仿宋_GB2312" w:eastAsia="仿宋_GB2312" w:cs="仿宋_GB2312"/>
          <w:color w:val="auto"/>
          <w:sz w:val="24"/>
          <w:szCs w:val="22"/>
          <w:lang w:val="zh-CN"/>
        </w:rPr>
        <w:t>泰安市中心医院（青岛大学附属泰安市中心医院、泰山医养中心）氢分子实验与体验中心装修改造工程</w:t>
      </w:r>
      <w:r>
        <w:rPr>
          <w:rFonts w:ascii="仿宋_GB2312" w:hAnsi="仿宋_GB2312" w:eastAsia="仿宋_GB2312" w:cs="仿宋_GB2312"/>
          <w:color w:val="auto"/>
          <w:sz w:val="24"/>
          <w:szCs w:val="22"/>
          <w:lang w:val="zh-CN"/>
        </w:rPr>
        <w:t>已由项目审批/核准/备案机关批准，项目资金来源为自筹资金，招标人为泰安市中心医院(青岛大学附属泰安市中心医院、泰山医养中心)。本项目已具备招标条件，现招标方式为其它方式。</w:t>
      </w:r>
    </w:p>
    <w:p w14:paraId="5E65A3E8">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二、项目概况和招标范围</w:t>
      </w:r>
    </w:p>
    <w:p w14:paraId="4480A421">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规模：</w:t>
      </w:r>
      <w:r>
        <w:rPr>
          <w:rFonts w:hint="eastAsia" w:ascii="仿宋_GB2312" w:hAnsi="仿宋_GB2312" w:eastAsia="仿宋_GB2312" w:cs="仿宋_GB2312"/>
          <w:color w:val="auto"/>
          <w:sz w:val="24"/>
          <w:szCs w:val="22"/>
          <w:lang w:val="zh-CN"/>
        </w:rPr>
        <w:t>泰安市中心医院（青岛大学附属泰安市中心医院、泰山医养中心）氢分子实验与体验中心装修改造工程</w:t>
      </w:r>
    </w:p>
    <w:p w14:paraId="2173C240">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 xml:space="preserve">范围：本招标项目划分为1个标段，本次招标为其中的：                         </w:t>
      </w:r>
    </w:p>
    <w:p w14:paraId="65495F2F">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(001)</w:t>
      </w:r>
      <w:r>
        <w:rPr>
          <w:rFonts w:hint="eastAsia" w:ascii="仿宋_GB2312" w:hAnsi="仿宋_GB2312" w:eastAsia="仿宋_GB2312" w:cs="仿宋_GB2312"/>
          <w:color w:val="auto"/>
          <w:sz w:val="24"/>
          <w:szCs w:val="22"/>
          <w:lang w:val="zh-CN"/>
        </w:rPr>
        <w:t>泰安市中心医院（青岛大学附属泰安市中心医院、泰山医养中心）氢分子实验与体验中心装修改造工程</w:t>
      </w:r>
      <w:r>
        <w:rPr>
          <w:rFonts w:ascii="仿宋_GB2312" w:hAnsi="仿宋_GB2312" w:eastAsia="仿宋_GB2312" w:cs="仿宋_GB2312"/>
          <w:color w:val="auto"/>
          <w:sz w:val="24"/>
          <w:szCs w:val="22"/>
          <w:lang w:val="zh-CN"/>
        </w:rPr>
        <w:t>;</w:t>
      </w:r>
    </w:p>
    <w:p w14:paraId="269E5A18">
      <w:pPr>
        <w:keepNext/>
        <w:keepLines/>
        <w:autoSpaceDE w:val="0"/>
        <w:autoSpaceDN w:val="0"/>
        <w:adjustRightInd w:val="0"/>
        <w:spacing w:line="360" w:lineRule="auto"/>
        <w:ind w:firstLine="480" w:firstLineChars="200"/>
        <w:rPr>
          <w:rFonts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三、投标人资格要求</w:t>
      </w:r>
    </w:p>
    <w:p w14:paraId="67DE4EB7">
      <w:pPr>
        <w:keepNext/>
        <w:keepLines/>
        <w:autoSpaceDE w:val="0"/>
        <w:autoSpaceDN w:val="0"/>
        <w:adjustRightInd w:val="0"/>
        <w:spacing w:line="360" w:lineRule="auto"/>
        <w:ind w:firstLine="960" w:firstLineChars="400"/>
        <w:rPr>
          <w:rFonts w:hint="default" w:ascii="仿宋_GB2312" w:hAnsi="仿宋_GB2312" w:eastAsia="仿宋_GB2312" w:cs="仿宋_GB2312"/>
          <w:color w:val="auto"/>
          <w:sz w:val="24"/>
          <w:szCs w:val="22"/>
          <w:highlight w:val="none"/>
          <w:lang w:val="zh-CN"/>
        </w:rPr>
      </w:pPr>
      <w:r>
        <w:rPr>
          <w:rFonts w:hint="eastAsia" w:ascii="仿宋_GB2312" w:hAnsi="仿宋_GB2312" w:eastAsia="仿宋_GB2312" w:cs="仿宋_GB2312"/>
          <w:color w:val="auto"/>
          <w:sz w:val="24"/>
          <w:szCs w:val="22"/>
          <w:highlight w:val="none"/>
          <w:lang w:val="zh-CN"/>
        </w:rPr>
        <w:t>泰安市中心医院（青岛大学附属泰安市中心医院、泰山医养中心）氢分子实验与体验中心装修改造工程</w:t>
      </w:r>
      <w:r>
        <w:rPr>
          <w:rFonts w:ascii="仿宋_GB2312" w:hAnsi="仿宋_GB2312" w:eastAsia="仿宋_GB2312" w:cs="仿宋_GB2312"/>
          <w:color w:val="auto"/>
          <w:sz w:val="24"/>
          <w:szCs w:val="22"/>
          <w:highlight w:val="none"/>
          <w:lang w:val="zh-CN"/>
        </w:rPr>
        <w:t>)的投标人资格能力要求：</w:t>
      </w:r>
      <w:r>
        <w:rPr>
          <w:rFonts w:ascii="仿宋_GB2312" w:hAnsi="仿宋_GB2312" w:eastAsia="仿宋_GB2312" w:cs="仿宋_GB2312"/>
          <w:color w:val="auto"/>
          <w:sz w:val="24"/>
          <w:szCs w:val="24"/>
          <w:highlight w:val="none"/>
        </w:rPr>
        <w:t>本项目要求投标申请人须</w:t>
      </w:r>
      <w:r>
        <w:rPr>
          <w:rFonts w:hint="eastAsia" w:ascii="仿宋_GB2312" w:hAnsi="仿宋_GB2312" w:eastAsia="仿宋_GB2312" w:cs="仿宋_GB2312"/>
          <w:color w:val="auto"/>
          <w:sz w:val="24"/>
          <w:szCs w:val="22"/>
          <w:highlight w:val="none"/>
          <w:lang w:val="zh-CN"/>
        </w:rPr>
        <w:t>具有建筑主管部门颁发的消防设施工程专业承包二级资质并具有有效的安全生产许可证；项目经理具有机电工程专业贰级或以上建造师资格，，具备有效的安全生产考核合格证书（B证）；</w:t>
      </w:r>
    </w:p>
    <w:p w14:paraId="151A9799">
      <w:pPr>
        <w:keepNext/>
        <w:keepLines/>
        <w:autoSpaceDE w:val="0"/>
        <w:autoSpaceDN w:val="0"/>
        <w:adjustRightInd w:val="0"/>
        <w:spacing w:line="360" w:lineRule="auto"/>
        <w:ind w:firstLine="480" w:firstLineChars="200"/>
        <w:rPr>
          <w:rFonts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本项目不允许联合体投标。</w:t>
      </w:r>
    </w:p>
    <w:p w14:paraId="08C580A5">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en-US" w:eastAsia="zh-CN"/>
        </w:rPr>
      </w:pPr>
      <w:r>
        <w:rPr>
          <w:rFonts w:ascii="仿宋_GB2312" w:hAnsi="仿宋_GB2312" w:eastAsia="仿宋_GB2312" w:cs="仿宋_GB2312"/>
          <w:color w:val="auto"/>
          <w:sz w:val="24"/>
          <w:szCs w:val="22"/>
          <w:lang w:val="zh-CN"/>
        </w:rPr>
        <w:t>四、招标文件的获取</w:t>
      </w:r>
      <w:r>
        <w:rPr>
          <w:rFonts w:hint="eastAsia" w:ascii="仿宋_GB2312" w:hAnsi="仿宋_GB2312" w:eastAsia="仿宋_GB2312" w:cs="仿宋_GB2312"/>
          <w:color w:val="auto"/>
          <w:sz w:val="24"/>
          <w:szCs w:val="22"/>
          <w:lang w:val="en-US" w:eastAsia="zh-CN"/>
        </w:rPr>
        <w:t xml:space="preserve">     </w:t>
      </w:r>
    </w:p>
    <w:p w14:paraId="3BABF82D">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获取时间：从</w:t>
      </w:r>
      <w:r>
        <w:rPr>
          <w:rFonts w:ascii="仿宋_GB2312" w:hAnsi="仿宋_GB2312" w:eastAsia="仿宋_GB2312" w:cs="仿宋_GB2312"/>
          <w:color w:val="auto"/>
          <w:sz w:val="24"/>
          <w:szCs w:val="22"/>
        </w:rPr>
        <w:t>2024</w:t>
      </w:r>
      <w:r>
        <w:rPr>
          <w:rFonts w:ascii="仿宋_GB2312" w:hAnsi="仿宋_GB2312" w:eastAsia="仿宋_GB2312" w:cs="仿宋_GB2312"/>
          <w:color w:val="auto"/>
          <w:sz w:val="24"/>
          <w:szCs w:val="22"/>
          <w:lang w:val="zh-CN"/>
        </w:rPr>
        <w:t>年</w:t>
      </w:r>
      <w:r>
        <w:rPr>
          <w:rFonts w:hint="eastAsia" w:ascii="仿宋_GB2312" w:hAnsi="仿宋_GB2312" w:eastAsia="仿宋_GB2312" w:cs="仿宋_GB2312"/>
          <w:color w:val="auto"/>
          <w:sz w:val="24"/>
          <w:szCs w:val="22"/>
          <w:lang w:val="en-US" w:eastAsia="zh-CN"/>
        </w:rPr>
        <w:t>12</w:t>
      </w:r>
      <w:r>
        <w:rPr>
          <w:rFonts w:ascii="仿宋_GB2312" w:hAnsi="仿宋" w:eastAsia="仿宋_GB2312"/>
          <w:color w:val="auto"/>
          <w:sz w:val="24"/>
          <w:lang w:val="zh-CN"/>
        </w:rPr>
        <w:t>月</w:t>
      </w:r>
      <w:r>
        <w:rPr>
          <w:rFonts w:hint="eastAsia" w:ascii="仿宋_GB2312" w:hAnsi="仿宋" w:eastAsia="仿宋_GB2312"/>
          <w:color w:val="auto"/>
          <w:sz w:val="24"/>
          <w:lang w:val="en-US" w:eastAsia="zh-CN"/>
        </w:rPr>
        <w:t>19</w:t>
      </w:r>
      <w:r>
        <w:rPr>
          <w:rFonts w:ascii="仿宋_GB2312" w:hAnsi="仿宋" w:eastAsia="仿宋_GB2312"/>
          <w:color w:val="auto"/>
          <w:sz w:val="24"/>
          <w:lang w:val="zh-CN"/>
        </w:rPr>
        <w:t>日08时30分到2024年</w:t>
      </w:r>
      <w:r>
        <w:rPr>
          <w:rFonts w:hint="eastAsia" w:ascii="仿宋_GB2312" w:hAnsi="仿宋" w:eastAsia="仿宋_GB2312"/>
          <w:color w:val="auto"/>
          <w:sz w:val="24"/>
          <w:lang w:val="en-US" w:eastAsia="zh-CN"/>
        </w:rPr>
        <w:t>12</w:t>
      </w:r>
      <w:r>
        <w:rPr>
          <w:rFonts w:ascii="仿宋_GB2312" w:hAnsi="仿宋" w:eastAsia="仿宋_GB2312"/>
          <w:color w:val="auto"/>
          <w:sz w:val="24"/>
          <w:lang w:val="zh-CN"/>
        </w:rPr>
        <w:t>月</w:t>
      </w:r>
      <w:r>
        <w:rPr>
          <w:rFonts w:hint="eastAsia" w:ascii="仿宋_GB2312" w:hAnsi="仿宋" w:eastAsia="仿宋_GB2312"/>
          <w:color w:val="auto"/>
          <w:sz w:val="24"/>
          <w:lang w:val="en-US" w:eastAsia="zh-CN"/>
        </w:rPr>
        <w:t>25</w:t>
      </w:r>
      <w:r>
        <w:rPr>
          <w:rFonts w:ascii="仿宋_GB2312" w:hAnsi="仿宋" w:eastAsia="仿宋_GB2312"/>
          <w:color w:val="auto"/>
          <w:sz w:val="24"/>
          <w:lang w:val="zh-CN"/>
        </w:rPr>
        <w:t>日16时30分</w:t>
      </w:r>
    </w:p>
    <w:p w14:paraId="07D178B0">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_GB2312" w:hAnsi="仿宋_GB2312" w:eastAsia="仿宋_GB2312" w:cs="仿宋_GB2312"/>
          <w:color w:val="auto"/>
          <w:sz w:val="24"/>
          <w:szCs w:val="22"/>
          <w:lang w:val="zh-CN"/>
        </w:rPr>
        <w:t>获取方式：</w:t>
      </w:r>
      <w:r>
        <w:rPr>
          <w:rFonts w:ascii="仿宋" w:hAnsi="仿宋" w:eastAsia="仿宋" w:cs="仿宋"/>
          <w:bCs/>
          <w:sz w:val="24"/>
          <w:szCs w:val="24"/>
          <w:lang w:val="zh-CN"/>
        </w:rPr>
        <w:t>来人购买，购买时须携带三证合一的营业执照副本、法定代表人授权委托书、授权委托人身份证（如为法定代表人提供法定代表人身份证明）等证件的原件</w:t>
      </w:r>
      <w:r>
        <w:rPr>
          <w:rFonts w:hint="eastAsia" w:ascii="仿宋" w:hAnsi="仿宋" w:eastAsia="仿宋" w:cs="仿宋"/>
          <w:bCs/>
          <w:sz w:val="24"/>
          <w:szCs w:val="24"/>
          <w:lang w:val="en-US" w:eastAsia="zh-CN"/>
        </w:rPr>
        <w:t>或</w:t>
      </w:r>
      <w:r>
        <w:rPr>
          <w:rFonts w:ascii="仿宋" w:hAnsi="仿宋" w:eastAsia="仿宋" w:cs="仿宋"/>
          <w:bCs/>
          <w:sz w:val="24"/>
          <w:szCs w:val="24"/>
          <w:lang w:val="zh-CN"/>
        </w:rPr>
        <w:t>加盖供应商公章的复印件一套到</w:t>
      </w:r>
      <w:r>
        <w:rPr>
          <w:rFonts w:hint="eastAsia" w:ascii="仿宋" w:hAnsi="仿宋" w:eastAsia="仿宋" w:cs="仿宋"/>
          <w:bCs/>
          <w:sz w:val="24"/>
          <w:szCs w:val="24"/>
          <w:lang w:val="zh-CN"/>
        </w:rPr>
        <w:t>华瑞国际工程咨询集团有限公司泰安分公司</w:t>
      </w:r>
      <w:r>
        <w:rPr>
          <w:rFonts w:ascii="仿宋" w:hAnsi="仿宋" w:eastAsia="仿宋" w:cs="仿宋"/>
          <w:bCs/>
          <w:sz w:val="24"/>
          <w:szCs w:val="24"/>
          <w:lang w:val="zh-CN"/>
        </w:rPr>
        <w:t>领取磋商文件，逾期不候。</w:t>
      </w:r>
      <w:r>
        <w:rPr>
          <w:rFonts w:hint="eastAsia" w:ascii="仿宋" w:hAnsi="仿宋" w:eastAsia="仿宋" w:cs="仿宋"/>
          <w:kern w:val="0"/>
          <w:sz w:val="24"/>
          <w:szCs w:val="24"/>
        </w:rPr>
        <w:t>并同时在泰安市中心医院云招采供应商平台（https://www.zhwlsys.com/）报名备案。</w:t>
      </w:r>
    </w:p>
    <w:p w14:paraId="659F2806">
      <w:pPr>
        <w:keepNext w:val="0"/>
        <w:keepLines w:val="0"/>
        <w:pageBreakBefore w:val="0"/>
        <w:widowControl/>
        <w:kinsoku/>
        <w:wordWrap/>
        <w:overflowPunct/>
        <w:topLinePunct w:val="0"/>
        <w:bidi w:val="0"/>
        <w:adjustRightInd w:val="0"/>
        <w:snapToGrid w:val="0"/>
        <w:spacing w:line="336" w:lineRule="auto"/>
        <w:ind w:firstLine="480" w:firstLineChars="200"/>
        <w:jc w:val="left"/>
        <w:textAlignment w:val="auto"/>
        <w:rPr>
          <w:rFonts w:ascii="仿宋" w:hAnsi="仿宋" w:eastAsia="仿宋" w:cs="仿宋"/>
          <w:bCs/>
          <w:sz w:val="24"/>
          <w:szCs w:val="24"/>
          <w:lang w:val="zh-CN"/>
        </w:rPr>
      </w:pPr>
    </w:p>
    <w:p w14:paraId="55989F2A">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五、投标文件的递交</w:t>
      </w:r>
    </w:p>
    <w:p w14:paraId="3843DDC2">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ascii="仿宋_GB2312" w:hAnsi="仿宋_GB2312" w:eastAsia="仿宋_GB2312" w:cs="仿宋_GB2312"/>
          <w:color w:val="auto"/>
          <w:sz w:val="24"/>
          <w:szCs w:val="22"/>
          <w:lang w:val="zh-CN"/>
        </w:rPr>
        <w:t xml:space="preserve"> </w:t>
      </w:r>
      <w:r>
        <w:rPr>
          <w:rFonts w:hint="eastAsia" w:ascii="仿宋" w:hAnsi="仿宋" w:eastAsia="仿宋" w:cs="仿宋"/>
          <w:kern w:val="0"/>
          <w:sz w:val="24"/>
          <w:szCs w:val="24"/>
        </w:rPr>
        <w:t>截止时间：</w:t>
      </w:r>
      <w:r>
        <w:rPr>
          <w:rFonts w:hint="eastAsia" w:ascii="仿宋" w:hAnsi="仿宋" w:eastAsia="仿宋" w:cs="仿宋"/>
          <w:color w:val="000000"/>
          <w:sz w:val="24"/>
          <w:szCs w:val="24"/>
          <w:lang w:eastAsia="zh-CN"/>
        </w:rPr>
        <w:t>2024年</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CN"/>
        </w:rPr>
        <w:t>月</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lang w:eastAsia="zh-CN"/>
        </w:rPr>
        <w:t>日</w:t>
      </w:r>
      <w:r>
        <w:rPr>
          <w:rFonts w:hint="eastAsia" w:ascii="仿宋" w:hAnsi="仿宋" w:eastAsia="仿宋" w:cs="仿宋"/>
          <w:color w:val="000000"/>
          <w:sz w:val="24"/>
          <w:szCs w:val="24"/>
          <w:lang w:val="en-US" w:eastAsia="zh-CN"/>
        </w:rPr>
        <w:t>8时</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0分至</w:t>
      </w:r>
      <w:r>
        <w:rPr>
          <w:rFonts w:hint="eastAsia" w:ascii="仿宋" w:hAnsi="仿宋" w:eastAsia="仿宋" w:cs="仿宋"/>
          <w:kern w:val="0"/>
          <w:sz w:val="24"/>
          <w:szCs w:val="24"/>
          <w:lang w:val="en-US" w:eastAsia="zh-CN"/>
        </w:rPr>
        <w:t>8</w:t>
      </w:r>
      <w:r>
        <w:rPr>
          <w:rFonts w:hint="eastAsia" w:ascii="仿宋" w:hAnsi="仿宋" w:eastAsia="仿宋" w:cs="仿宋"/>
          <w:color w:val="000000"/>
          <w:sz w:val="24"/>
          <w:szCs w:val="24"/>
          <w:lang w:val="en-US" w:eastAsia="zh-CN"/>
        </w:rPr>
        <w:t>时</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0分（北京时间）；</w:t>
      </w:r>
    </w:p>
    <w:p w14:paraId="16F0D7A6">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地点：</w:t>
      </w:r>
      <w:r>
        <w:rPr>
          <w:rFonts w:hint="eastAsia" w:ascii="仿宋" w:hAnsi="仿宋" w:eastAsia="仿宋" w:cs="仿宋"/>
          <w:kern w:val="0"/>
          <w:sz w:val="24"/>
          <w:szCs w:val="24"/>
          <w:lang w:eastAsia="zh-CN"/>
        </w:rPr>
        <w:t>龙潭路24号泰安市中心医院党校院区北楼306会议室</w:t>
      </w:r>
      <w:r>
        <w:rPr>
          <w:rFonts w:hint="eastAsia" w:ascii="仿宋" w:hAnsi="仿宋" w:eastAsia="仿宋" w:cs="仿宋"/>
          <w:kern w:val="0"/>
          <w:sz w:val="24"/>
          <w:szCs w:val="24"/>
        </w:rPr>
        <w:t>。</w:t>
      </w:r>
    </w:p>
    <w:p w14:paraId="7D163E8E">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六、开标时间及地点</w:t>
      </w:r>
    </w:p>
    <w:p w14:paraId="1C4237F7">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时间：</w:t>
      </w:r>
      <w:r>
        <w:rPr>
          <w:rFonts w:hint="eastAsia" w:ascii="仿宋" w:hAnsi="仿宋" w:eastAsia="仿宋" w:cs="仿宋"/>
          <w:color w:val="000000"/>
          <w:sz w:val="24"/>
          <w:szCs w:val="24"/>
          <w:lang w:eastAsia="zh-CN"/>
        </w:rPr>
        <w:t>2024年</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CN"/>
        </w:rPr>
        <w:t>月</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lang w:eastAsia="zh-CN"/>
        </w:rPr>
        <w:t>日</w:t>
      </w:r>
      <w:r>
        <w:rPr>
          <w:rFonts w:hint="eastAsia" w:ascii="仿宋" w:hAnsi="仿宋" w:eastAsia="仿宋" w:cs="仿宋"/>
          <w:color w:val="000000"/>
          <w:sz w:val="24"/>
          <w:szCs w:val="24"/>
          <w:lang w:val="en-US" w:eastAsia="zh-CN"/>
        </w:rPr>
        <w:t>8时3</w:t>
      </w:r>
      <w:r>
        <w:rPr>
          <w:rFonts w:hint="eastAsia" w:ascii="仿宋" w:hAnsi="仿宋" w:eastAsia="仿宋" w:cs="仿宋"/>
          <w:color w:val="000000"/>
          <w:sz w:val="24"/>
          <w:szCs w:val="24"/>
        </w:rPr>
        <w:t>0分</w:t>
      </w:r>
      <w:r>
        <w:rPr>
          <w:rFonts w:hint="eastAsia" w:ascii="仿宋" w:hAnsi="仿宋" w:eastAsia="仿宋" w:cs="仿宋"/>
          <w:kern w:val="0"/>
          <w:sz w:val="24"/>
          <w:szCs w:val="24"/>
        </w:rPr>
        <w:t>（北京时间）；</w:t>
      </w:r>
    </w:p>
    <w:p w14:paraId="71C064D7">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地点：</w:t>
      </w:r>
      <w:r>
        <w:rPr>
          <w:rFonts w:hint="eastAsia" w:ascii="仿宋" w:hAnsi="仿宋" w:eastAsia="仿宋" w:cs="仿宋"/>
          <w:kern w:val="0"/>
          <w:sz w:val="24"/>
          <w:szCs w:val="24"/>
          <w:lang w:eastAsia="zh-CN"/>
        </w:rPr>
        <w:t>龙潭路24号泰安市中心医院党校院区北楼306会议室</w:t>
      </w:r>
      <w:r>
        <w:rPr>
          <w:rFonts w:hint="eastAsia" w:ascii="仿宋" w:hAnsi="仿宋" w:eastAsia="仿宋" w:cs="仿宋"/>
          <w:kern w:val="0"/>
          <w:sz w:val="24"/>
          <w:szCs w:val="24"/>
        </w:rPr>
        <w:t>。</w:t>
      </w:r>
    </w:p>
    <w:p w14:paraId="6BB31B17">
      <w:pPr>
        <w:keepNext/>
        <w:keepLines/>
        <w:numPr>
          <w:ilvl w:val="0"/>
          <w:numId w:val="2"/>
        </w:numPr>
        <w:autoSpaceDE w:val="0"/>
        <w:autoSpaceDN w:val="0"/>
        <w:adjustRightInd w:val="0"/>
        <w:spacing w:line="360" w:lineRule="auto"/>
        <w:ind w:firstLine="480" w:firstLineChars="200"/>
        <w:rPr>
          <w:rFonts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其他</w:t>
      </w:r>
    </w:p>
    <w:p w14:paraId="1C4C5E5F">
      <w:pPr>
        <w:keepNext/>
        <w:keepLines/>
        <w:autoSpaceDE w:val="0"/>
        <w:autoSpaceDN w:val="0"/>
        <w:adjustRightInd w:val="0"/>
        <w:spacing w:line="360" w:lineRule="auto"/>
        <w:ind w:firstLine="960" w:firstLineChars="400"/>
        <w:rPr>
          <w:rFonts w:hint="default" w:ascii="仿宋_GB2312" w:hAnsi="仿宋_GB2312" w:eastAsia="仿宋_GB2312" w:cs="仿宋_GB2312"/>
          <w:color w:val="auto"/>
          <w:sz w:val="24"/>
          <w:szCs w:val="22"/>
        </w:rPr>
      </w:pPr>
      <w:r>
        <w:rPr>
          <w:rFonts w:ascii="仿宋_GB2312" w:hAnsi="仿宋_GB2312" w:eastAsia="仿宋_GB2312" w:cs="仿宋_GB2312"/>
          <w:color w:val="auto"/>
          <w:sz w:val="24"/>
          <w:szCs w:val="22"/>
        </w:rPr>
        <w:t>/</w:t>
      </w:r>
    </w:p>
    <w:p w14:paraId="7BBC9131">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八、监督部门</w:t>
      </w:r>
    </w:p>
    <w:p w14:paraId="7C29A2A8">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本招标项目的监督部门为泰安市中心医院（青岛大学附属泰安市中心医院、泰山医养中心）纪检监察科。</w:t>
      </w:r>
    </w:p>
    <w:p w14:paraId="4D946FA7">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九、联系方式</w:t>
      </w:r>
    </w:p>
    <w:p w14:paraId="2C75756E">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招 标 人： 泰安市中心医院(青岛大学附属泰安市中心医院、泰山医养中心)</w:t>
      </w:r>
    </w:p>
    <w:p w14:paraId="7EC5A979">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地    址： 泰安市龙潭路2</w:t>
      </w:r>
      <w:r>
        <w:rPr>
          <w:rFonts w:hint="eastAsia" w:ascii="仿宋_GB2312" w:hAnsi="仿宋_GB2312" w:eastAsia="仿宋_GB2312" w:cs="仿宋_GB2312"/>
          <w:color w:val="auto"/>
          <w:sz w:val="24"/>
          <w:szCs w:val="22"/>
          <w:lang w:val="en-US" w:eastAsia="zh-CN"/>
        </w:rPr>
        <w:t>4</w:t>
      </w:r>
      <w:r>
        <w:rPr>
          <w:rFonts w:ascii="仿宋_GB2312" w:hAnsi="仿宋_GB2312" w:eastAsia="仿宋_GB2312" w:cs="仿宋_GB2312"/>
          <w:color w:val="auto"/>
          <w:sz w:val="24"/>
          <w:szCs w:val="22"/>
          <w:lang w:val="zh-CN"/>
        </w:rPr>
        <w:t>号</w:t>
      </w:r>
    </w:p>
    <w:p w14:paraId="7B9A0611">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联 系 人： 张老师</w:t>
      </w:r>
    </w:p>
    <w:p w14:paraId="16A6EFD5">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 xml:space="preserve">电    话： </w:t>
      </w:r>
      <w:r>
        <w:rPr>
          <w:rFonts w:ascii="仿宋_GB2312" w:hAnsi="仿宋" w:eastAsia="仿宋_GB2312"/>
          <w:color w:val="auto"/>
          <w:sz w:val="24"/>
          <w:szCs w:val="22"/>
          <w:lang w:val="zh-CN"/>
        </w:rPr>
        <w:t>0538-629822</w:t>
      </w:r>
      <w:r>
        <w:rPr>
          <w:rFonts w:ascii="仿宋_GB2312" w:hAnsi="仿宋" w:eastAsia="仿宋_GB2312"/>
          <w:color w:val="auto"/>
          <w:sz w:val="24"/>
          <w:szCs w:val="22"/>
        </w:rPr>
        <w:t>1</w:t>
      </w:r>
    </w:p>
    <w:p w14:paraId="060E43C1">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lang w:val="zh-CN"/>
        </w:rPr>
      </w:pPr>
      <w:r>
        <w:rPr>
          <w:rFonts w:ascii="仿宋_GB2312" w:hAnsi="仿宋_GB2312" w:eastAsia="仿宋_GB2312" w:cs="仿宋_GB2312"/>
          <w:color w:val="auto"/>
          <w:sz w:val="24"/>
          <w:szCs w:val="22"/>
          <w:lang w:val="zh-CN"/>
        </w:rPr>
        <w:t>电子邮件： /</w:t>
      </w:r>
    </w:p>
    <w:p w14:paraId="2512E7A3">
      <w:pPr>
        <w:keepNext/>
        <w:keepLines/>
        <w:autoSpaceDE w:val="0"/>
        <w:autoSpaceDN w:val="0"/>
        <w:adjustRightInd w:val="0"/>
        <w:spacing w:line="360" w:lineRule="auto"/>
        <w:rPr>
          <w:rFonts w:hint="default" w:ascii="仿宋_GB2312" w:hAnsi="仿宋_GB2312" w:eastAsia="仿宋_GB2312" w:cs="仿宋_GB2312"/>
          <w:sz w:val="24"/>
          <w:szCs w:val="22"/>
          <w:lang w:val="zh-CN"/>
        </w:rPr>
      </w:pPr>
    </w:p>
    <w:p w14:paraId="3860EC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 xml:space="preserve">招标代理机构： </w:t>
      </w:r>
      <w:r>
        <w:rPr>
          <w:rFonts w:hint="eastAsia" w:ascii="仿宋_GB2312" w:hAnsi="仿宋_GB2312" w:eastAsia="仿宋_GB2312" w:cs="仿宋_GB2312"/>
          <w:color w:val="auto"/>
          <w:sz w:val="24"/>
          <w:szCs w:val="24"/>
          <w:highlight w:val="none"/>
          <w:lang w:eastAsia="zh-CN"/>
        </w:rPr>
        <w:t>华瑞国际工程咨询集团有限公司泰安分公司</w:t>
      </w:r>
    </w:p>
    <w:p w14:paraId="028408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sz w:val="24"/>
          <w:szCs w:val="24"/>
          <w:lang w:val="zh-CN"/>
        </w:rPr>
      </w:pPr>
      <w:r>
        <w:rPr>
          <w:rFonts w:hint="eastAsia" w:ascii="仿宋_GB2312" w:hAnsi="仿宋_GB2312" w:eastAsia="仿宋_GB2312" w:cs="仿宋_GB2312"/>
          <w:color w:val="auto"/>
          <w:sz w:val="24"/>
          <w:szCs w:val="24"/>
          <w:highlight w:val="none"/>
        </w:rPr>
        <w:t xml:space="preserve">地    址：  </w:t>
      </w:r>
      <w:r>
        <w:rPr>
          <w:rFonts w:hint="eastAsia" w:ascii="仿宋" w:hAnsi="仿宋" w:eastAsia="仿宋"/>
          <w:sz w:val="24"/>
          <w:szCs w:val="24"/>
          <w:lang w:val="zh-CN"/>
        </w:rPr>
        <w:t>泰安市迎胜路南段岳秀福邸一期综合楼3楼</w:t>
      </w:r>
    </w:p>
    <w:p w14:paraId="646264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联 系 人： </w:t>
      </w:r>
      <w:r>
        <w:rPr>
          <w:rFonts w:hint="eastAsia" w:ascii="仿宋_GB2312" w:hAnsi="仿宋_GB2312" w:eastAsia="仿宋_GB2312" w:cs="仿宋_GB2312"/>
          <w:color w:val="auto"/>
          <w:sz w:val="24"/>
          <w:szCs w:val="24"/>
          <w:highlight w:val="none"/>
          <w:lang w:val="en-US" w:eastAsia="zh-CN"/>
        </w:rPr>
        <w:t>李艳丽</w:t>
      </w:r>
    </w:p>
    <w:p w14:paraId="5F3AC5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电    话： 0538-</w:t>
      </w:r>
      <w:r>
        <w:rPr>
          <w:rFonts w:hint="eastAsia" w:ascii="仿宋_GB2312" w:hAnsi="仿宋_GB2312" w:eastAsia="仿宋_GB2312" w:cs="仿宋_GB2312"/>
          <w:color w:val="auto"/>
          <w:sz w:val="24"/>
          <w:szCs w:val="24"/>
          <w:highlight w:val="none"/>
          <w:lang w:val="en-US" w:eastAsia="zh-CN"/>
        </w:rPr>
        <w:t>8667699</w:t>
      </w:r>
    </w:p>
    <w:p w14:paraId="4C6EF7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电子邮</w:t>
      </w:r>
      <w:r>
        <w:rPr>
          <w:rFonts w:hint="eastAsia" w:ascii="仿宋_GB2312" w:hAnsi="仿宋_GB2312" w:eastAsia="仿宋_GB2312" w:cs="仿宋_GB2312"/>
          <w:color w:val="auto"/>
          <w:sz w:val="24"/>
          <w:szCs w:val="24"/>
          <w:highlight w:val="none"/>
          <w:u w:val="none"/>
        </w:rPr>
        <w:t>件：</w:t>
      </w:r>
      <w:r>
        <w:rPr>
          <w:rFonts w:hint="eastAsia" w:ascii="仿宋_GB2312" w:hAnsi="仿宋_GB2312" w:eastAsia="仿宋_GB2312" w:cs="仿宋_GB2312"/>
          <w:color w:val="auto"/>
          <w:sz w:val="24"/>
          <w:szCs w:val="24"/>
          <w:highlight w:val="none"/>
          <w:u w:val="none"/>
        </w:rPr>
        <w:fldChar w:fldCharType="begin"/>
      </w:r>
      <w:r>
        <w:rPr>
          <w:rFonts w:hint="eastAsia" w:ascii="仿宋_GB2312" w:hAnsi="仿宋_GB2312" w:eastAsia="仿宋_GB2312" w:cs="仿宋_GB2312"/>
          <w:color w:val="auto"/>
          <w:sz w:val="24"/>
          <w:szCs w:val="24"/>
          <w:highlight w:val="none"/>
          <w:u w:val="none"/>
        </w:rPr>
        <w:instrText xml:space="preserve"> HYPERLINK "mailto:tahx2016@vip.163.com" </w:instrText>
      </w:r>
      <w:r>
        <w:rPr>
          <w:rFonts w:hint="eastAsia" w:ascii="仿宋_GB2312" w:hAnsi="仿宋_GB2312" w:eastAsia="仿宋_GB2312" w:cs="仿宋_GB2312"/>
          <w:color w:val="auto"/>
          <w:sz w:val="24"/>
          <w:szCs w:val="24"/>
          <w:highlight w:val="none"/>
          <w:u w:val="none"/>
        </w:rPr>
        <w:fldChar w:fldCharType="separate"/>
      </w:r>
      <w:r>
        <w:rPr>
          <w:rStyle w:val="18"/>
          <w:rFonts w:hint="eastAsia" w:ascii="仿宋_GB2312" w:hAnsi="仿宋_GB2312" w:eastAsia="仿宋_GB2312" w:cs="仿宋_GB2312"/>
          <w:color w:val="auto"/>
          <w:sz w:val="24"/>
          <w:szCs w:val="24"/>
          <w:highlight w:val="none"/>
          <w:u w:val="none"/>
          <w:lang w:val="en-US" w:eastAsia="zh-CN"/>
        </w:rPr>
        <w:t>taianhuaruizaojia</w:t>
      </w:r>
      <w:r>
        <w:rPr>
          <w:rStyle w:val="18"/>
          <w:rFonts w:hint="eastAsia" w:ascii="仿宋_GB2312" w:hAnsi="仿宋_GB2312" w:eastAsia="仿宋_GB2312" w:cs="仿宋_GB2312"/>
          <w:color w:val="auto"/>
          <w:sz w:val="24"/>
          <w:szCs w:val="24"/>
          <w:highlight w:val="none"/>
          <w:u w:val="none"/>
          <w:lang w:eastAsia="zh-CN"/>
        </w:rPr>
        <w:t>@163.com</w:t>
      </w:r>
      <w:r>
        <w:rPr>
          <w:rFonts w:hint="eastAsia" w:ascii="仿宋_GB2312" w:hAnsi="仿宋_GB2312" w:eastAsia="仿宋_GB2312" w:cs="仿宋_GB2312"/>
          <w:color w:val="auto"/>
          <w:sz w:val="24"/>
          <w:szCs w:val="24"/>
          <w:highlight w:val="none"/>
          <w:u w:val="none"/>
        </w:rPr>
        <w:fldChar w:fldCharType="end"/>
      </w:r>
    </w:p>
    <w:p w14:paraId="28F26CD7">
      <w:pPr>
        <w:pStyle w:val="2"/>
        <w:shd w:val="clear"/>
        <w:spacing w:line="360" w:lineRule="auto"/>
        <w:jc w:val="both"/>
        <w:rPr>
          <w:rFonts w:ascii="仿宋_GB2312" w:hAnsi="仿宋_GB2312" w:eastAsia="仿宋_GB2312" w:cs="仿宋_GB2312"/>
        </w:rPr>
      </w:pPr>
      <w:r>
        <w:rPr>
          <w:rFonts w:ascii="仿宋_GB2312" w:hAnsi="仿宋_GB2312" w:eastAsia="仿宋_GB2312" w:cs="仿宋_GB2312"/>
        </w:rPr>
        <w:br w:type="page"/>
      </w:r>
      <w:bookmarkStart w:id="1" w:name="_Toc29795"/>
      <w:r>
        <w:rPr>
          <w:rFonts w:hint="eastAsia" w:ascii="仿宋_GB2312" w:hAnsi="仿宋_GB2312" w:eastAsia="仿宋_GB2312" w:cs="仿宋_GB2312"/>
          <w:lang w:val="en-US" w:eastAsia="zh-CN"/>
        </w:rPr>
        <w:t xml:space="preserve">                    </w:t>
      </w:r>
      <w:r>
        <w:rPr>
          <w:rFonts w:ascii="黑体" w:hAnsi="黑体"/>
          <w:szCs w:val="22"/>
        </w:rPr>
        <w:t>第二章  供应商须知</w:t>
      </w:r>
      <w:bookmarkEnd w:id="1"/>
    </w:p>
    <w:p w14:paraId="3C98610F">
      <w:pPr>
        <w:shd w:val="clear"/>
        <w:spacing w:line="440" w:lineRule="exact"/>
        <w:jc w:val="center"/>
        <w:rPr>
          <w:rFonts w:ascii="仿宋_GB2312" w:hAnsi="仿宋_GB2312" w:eastAsia="仿宋_GB2312" w:cs="仿宋_GB2312"/>
        </w:rPr>
      </w:pPr>
    </w:p>
    <w:p w14:paraId="4D08EA7E">
      <w:pPr>
        <w:shd w:val="clear"/>
        <w:autoSpaceDE w:val="0"/>
        <w:autoSpaceDN w:val="0"/>
        <w:spacing w:line="360" w:lineRule="auto"/>
        <w:outlineLvl w:val="1"/>
        <w:rPr>
          <w:rFonts w:ascii="楷体_GB2312" w:hAnsi="楷体" w:eastAsia="楷体_GB2312"/>
          <w:sz w:val="28"/>
          <w:szCs w:val="28"/>
          <w:lang w:val="zh-CN"/>
        </w:rPr>
      </w:pPr>
      <w:bookmarkStart w:id="2" w:name="_Toc27989"/>
      <w:r>
        <w:rPr>
          <w:rFonts w:ascii="楷体_GB2312" w:hAnsi="楷体" w:eastAsia="楷体_GB2312"/>
          <w:sz w:val="28"/>
          <w:szCs w:val="28"/>
          <w:lang w:val="zh-CN"/>
        </w:rPr>
        <w:t>2.1  总则</w:t>
      </w:r>
      <w:bookmarkEnd w:id="2"/>
    </w:p>
    <w:p w14:paraId="2296BA9C">
      <w:pPr>
        <w:keepNext/>
        <w:keepLines/>
        <w:shd w:val="clear"/>
        <w:autoSpaceDE w:val="0"/>
        <w:autoSpaceDN w:val="0"/>
        <w:adjustRightIn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lang w:val="zh-CN"/>
        </w:rPr>
        <w:t>供应商应仔细阅读本磋商文件的所有内容（包括答疑、补充、澄清以及修改等），按照磋商文件要求以及格式编制响应文件，并保证其真实性，否则一切后果自负。</w:t>
      </w:r>
    </w:p>
    <w:p w14:paraId="17B3C91E">
      <w:pPr>
        <w:shd w:val="clear"/>
        <w:adjustRightInd w:val="0"/>
        <w:spacing w:line="360" w:lineRule="auto"/>
        <w:ind w:firstLine="480" w:firstLineChars="200"/>
        <w:rPr>
          <w:rFonts w:ascii="仿宋_GB2312" w:hAnsi="仿宋_GB2312" w:eastAsia="仿宋_GB2312" w:cs="仿宋_GB2312"/>
          <w:sz w:val="24"/>
          <w:lang w:val="en-GB"/>
        </w:rPr>
      </w:pPr>
      <w:r>
        <w:rPr>
          <w:rFonts w:ascii="仿宋_GB2312" w:hAnsi="仿宋_GB2312" w:eastAsia="仿宋_GB2312" w:cs="仿宋_GB2312"/>
          <w:sz w:val="24"/>
          <w:lang w:val="zh-CN"/>
        </w:rPr>
        <w:t>本次项目为竞争性磋商采购，指磋商小组与符合资格条件的供应商就采购货物、工程和服务事宜进行磋商，供应商按照磋商文件的要求递交响应文件和最终报价，磋商小组推荐成交供应商的采购方式。</w:t>
      </w:r>
    </w:p>
    <w:p w14:paraId="683DBB34">
      <w:pPr>
        <w:shd w:val="clear"/>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en-GB"/>
        </w:rPr>
        <w:t>本磋商文件所称工程</w:t>
      </w:r>
      <w:r>
        <w:rPr>
          <w:rFonts w:ascii="仿宋_GB2312" w:hAnsi="仿宋_GB2312" w:eastAsia="仿宋_GB2312" w:cs="仿宋_GB2312"/>
          <w:sz w:val="24"/>
          <w:lang w:val="zh-CN"/>
        </w:rPr>
        <w:t>，为</w:t>
      </w:r>
      <w:r>
        <w:rPr>
          <w:rFonts w:hint="eastAsia" w:ascii="仿宋_GB2312" w:hAnsi="仿宋_GB2312" w:eastAsia="仿宋_GB2312" w:cs="仿宋_GB2312"/>
          <w:sz w:val="24"/>
          <w:szCs w:val="22"/>
          <w:lang w:val="zh-CN"/>
        </w:rPr>
        <w:t>泰安市中心医院（青岛大学附属泰安市中心医院、泰山医养中心）氢分子实验与体验中心装修改造工程</w:t>
      </w:r>
      <w:r>
        <w:rPr>
          <w:rFonts w:ascii="仿宋_GB2312" w:hAnsi="仿宋_GB2312" w:eastAsia="仿宋_GB2312" w:cs="仿宋_GB2312"/>
          <w:sz w:val="24"/>
          <w:szCs w:val="24"/>
          <w:lang w:val="zh-CN"/>
        </w:rPr>
        <w:t>。</w:t>
      </w:r>
    </w:p>
    <w:p w14:paraId="429F7376">
      <w:pPr>
        <w:shd w:val="clear"/>
        <w:autoSpaceDE w:val="0"/>
        <w:autoSpaceDN w:val="0"/>
        <w:spacing w:line="440" w:lineRule="exact"/>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2.1.1 前附表</w:t>
      </w:r>
    </w:p>
    <w:tbl>
      <w:tblPr>
        <w:tblStyle w:val="15"/>
        <w:tblW w:w="9520" w:type="dxa"/>
        <w:tblInd w:w="0" w:type="dxa"/>
        <w:tblLayout w:type="fixed"/>
        <w:tblCellMar>
          <w:top w:w="0" w:type="dxa"/>
          <w:left w:w="108" w:type="dxa"/>
          <w:bottom w:w="0" w:type="dxa"/>
          <w:right w:w="108" w:type="dxa"/>
        </w:tblCellMar>
      </w:tblPr>
      <w:tblGrid>
        <w:gridCol w:w="826"/>
        <w:gridCol w:w="1781"/>
        <w:gridCol w:w="6913"/>
      </w:tblGrid>
      <w:tr w14:paraId="657E77ED">
        <w:tblPrEx>
          <w:tblCellMar>
            <w:top w:w="0" w:type="dxa"/>
            <w:left w:w="108" w:type="dxa"/>
            <w:bottom w:w="0" w:type="dxa"/>
            <w:right w:w="108" w:type="dxa"/>
          </w:tblCellMar>
        </w:tblPrEx>
        <w:trPr>
          <w:trHeight w:val="446"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4FCA5C0C">
            <w:pPr>
              <w:shd w:val="clear"/>
              <w:tabs>
                <w:tab w:val="left" w:pos="7665"/>
              </w:tabs>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序号</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793A24C8">
            <w:pPr>
              <w:shd w:val="clear"/>
              <w:tabs>
                <w:tab w:val="left" w:pos="7665"/>
              </w:tabs>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条款名称</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700CAD7">
            <w:pPr>
              <w:shd w:val="clear"/>
              <w:tabs>
                <w:tab w:val="left" w:pos="7665"/>
              </w:tabs>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内容及要求</w:t>
            </w:r>
          </w:p>
        </w:tc>
      </w:tr>
      <w:tr w14:paraId="18FB8CB8">
        <w:tblPrEx>
          <w:tblCellMar>
            <w:top w:w="0" w:type="dxa"/>
            <w:left w:w="108" w:type="dxa"/>
            <w:bottom w:w="0" w:type="dxa"/>
            <w:right w:w="108" w:type="dxa"/>
          </w:tblCellMar>
        </w:tblPrEx>
        <w:trPr>
          <w:trHeight w:val="571"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257D366A">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28281DBB">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采购人</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A4F283A">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泰安市中心医院(青岛大学附属泰安市中心医院、泰山医养中心)</w:t>
            </w:r>
          </w:p>
        </w:tc>
      </w:tr>
      <w:tr w14:paraId="2E30D573">
        <w:tblPrEx>
          <w:tblCellMar>
            <w:top w:w="0" w:type="dxa"/>
            <w:left w:w="108" w:type="dxa"/>
            <w:bottom w:w="0" w:type="dxa"/>
            <w:right w:w="108" w:type="dxa"/>
          </w:tblCellMar>
        </w:tblPrEx>
        <w:trPr>
          <w:trHeight w:val="543"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4A8A2B04">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47812F1C">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采购代理机构</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4C6C4676">
            <w:pPr>
              <w:shd w:val="clear"/>
              <w:autoSpaceDE w:val="0"/>
              <w:autoSpaceDN w:val="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华瑞国际工程咨询集团有限公司泰安分公司</w:t>
            </w:r>
          </w:p>
        </w:tc>
      </w:tr>
      <w:tr w14:paraId="047EAFB3">
        <w:tblPrEx>
          <w:tblCellMar>
            <w:top w:w="0" w:type="dxa"/>
            <w:left w:w="108" w:type="dxa"/>
            <w:bottom w:w="0" w:type="dxa"/>
            <w:right w:w="108" w:type="dxa"/>
          </w:tblCellMar>
        </w:tblPrEx>
        <w:trPr>
          <w:trHeight w:val="407"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2C6F4AA1">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3</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56B2B832">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项目</w:t>
            </w:r>
            <w:r>
              <w:rPr>
                <w:rFonts w:ascii="仿宋_GB2312" w:hAnsi="仿宋_GB2312" w:eastAsia="仿宋_GB2312" w:cs="仿宋_GB2312"/>
                <w:sz w:val="24"/>
                <w:szCs w:val="24"/>
                <w:lang w:val="zh-CN"/>
              </w:rPr>
              <w:t>名称</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47CC61DD">
            <w:pPr>
              <w:shd w:val="clear"/>
              <w:autoSpaceDE w:val="0"/>
              <w:autoSpaceDN w:val="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泰安市中心医院（青岛大学附属泰安市中心医院、泰山医养中心）氢分子实验与体验中心装修改造工程</w:t>
            </w:r>
          </w:p>
        </w:tc>
      </w:tr>
      <w:tr w14:paraId="1BDAC976">
        <w:tblPrEx>
          <w:tblCellMar>
            <w:top w:w="0" w:type="dxa"/>
            <w:left w:w="108" w:type="dxa"/>
            <w:bottom w:w="0" w:type="dxa"/>
            <w:right w:w="108" w:type="dxa"/>
          </w:tblCellMar>
        </w:tblPrEx>
        <w:trPr>
          <w:trHeight w:val="409"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25F19FBE">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4</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7DFA931E">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项目概况</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2098852E">
            <w:pPr>
              <w:shd w:val="clear"/>
              <w:rPr>
                <w:rFonts w:ascii="仿宋_GB2312" w:hAnsi="仿宋_GB2312" w:eastAsia="仿宋_GB2312" w:cs="仿宋_GB2312"/>
                <w:sz w:val="24"/>
                <w:lang w:val="zh-CN"/>
              </w:rPr>
            </w:pPr>
            <w:r>
              <w:rPr>
                <w:rFonts w:hint="eastAsia" w:ascii="仿宋_GB2312" w:hAnsi="仿宋_GB2312" w:eastAsia="仿宋_GB2312" w:cs="仿宋_GB2312"/>
                <w:sz w:val="24"/>
                <w:lang w:val="zh-CN"/>
              </w:rPr>
              <w:t>泰安市中心医院（青岛大学附属泰安市中心医院、泰山医养中心）氢分子实验与体验中心装修改造工程</w:t>
            </w:r>
            <w:r>
              <w:rPr>
                <w:rFonts w:ascii="仿宋_GB2312" w:hAnsi="仿宋_GB2312" w:eastAsia="仿宋_GB2312" w:cs="仿宋_GB2312"/>
                <w:sz w:val="24"/>
                <w:lang w:val="zh-CN"/>
              </w:rPr>
              <w:t>，内容</w:t>
            </w:r>
            <w:r>
              <w:rPr>
                <w:rFonts w:ascii="仿宋_GB2312" w:hAnsi="仿宋_GB2312" w:eastAsia="仿宋_GB2312" w:cs="仿宋_GB2312"/>
                <w:sz w:val="24"/>
                <w:szCs w:val="24"/>
                <w:lang w:val="zh-CN"/>
              </w:rPr>
              <w:t>详见工程量清单</w:t>
            </w:r>
            <w:r>
              <w:rPr>
                <w:rFonts w:ascii="仿宋_GB2312" w:hAnsi="仿宋_GB2312" w:eastAsia="仿宋_GB2312" w:cs="仿宋_GB2312"/>
                <w:sz w:val="24"/>
                <w:lang w:val="zh-CN"/>
              </w:rPr>
              <w:t>。</w:t>
            </w:r>
          </w:p>
        </w:tc>
      </w:tr>
      <w:tr w14:paraId="3BEFC0A0">
        <w:tblPrEx>
          <w:tblCellMar>
            <w:top w:w="0" w:type="dxa"/>
            <w:left w:w="108" w:type="dxa"/>
            <w:bottom w:w="0" w:type="dxa"/>
            <w:right w:w="108" w:type="dxa"/>
          </w:tblCellMar>
        </w:tblPrEx>
        <w:trPr>
          <w:trHeight w:val="555"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5D866329">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5</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42EE47CB">
            <w:pPr>
              <w:shd w:val="clear"/>
              <w:autoSpaceDE w:val="0"/>
              <w:autoSpaceDN w:val="0"/>
              <w:rPr>
                <w:rFonts w:ascii="仿宋_GB2312" w:hAnsi="仿宋_GB2312" w:eastAsia="仿宋_GB2312" w:cs="仿宋_GB2312"/>
                <w:sz w:val="24"/>
                <w:szCs w:val="24"/>
              </w:rPr>
            </w:pPr>
            <w:r>
              <w:rPr>
                <w:rFonts w:ascii="仿宋_GB2312" w:hAnsi="仿宋_GB2312" w:eastAsia="仿宋_GB2312" w:cs="仿宋_GB2312"/>
                <w:bCs/>
                <w:sz w:val="24"/>
                <w:szCs w:val="24"/>
              </w:rPr>
              <w:t>建设地点</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D9988AD">
            <w:pPr>
              <w:shd w:val="clear"/>
              <w:autoSpaceDE w:val="0"/>
              <w:autoSpaceDN w:val="0"/>
              <w:rPr>
                <w:rFonts w:hint="default" w:ascii="仿宋_GB2312" w:hAnsi="仿宋_GB2312" w:eastAsia="仿宋_GB2312" w:cs="仿宋_GB2312"/>
                <w:sz w:val="24"/>
                <w:szCs w:val="24"/>
              </w:rPr>
            </w:pPr>
            <w:r>
              <w:rPr>
                <w:rFonts w:ascii="仿宋_GB2312" w:hAnsi="仿宋_GB2312" w:eastAsia="仿宋_GB2312" w:cs="仿宋_GB2312"/>
                <w:sz w:val="24"/>
                <w:szCs w:val="24"/>
                <w:lang w:val="zh-CN"/>
              </w:rPr>
              <w:t>山东省泰安市</w:t>
            </w:r>
          </w:p>
        </w:tc>
      </w:tr>
      <w:tr w14:paraId="4011DFD9">
        <w:tblPrEx>
          <w:tblCellMar>
            <w:top w:w="0" w:type="dxa"/>
            <w:left w:w="108" w:type="dxa"/>
            <w:bottom w:w="0" w:type="dxa"/>
            <w:right w:w="108" w:type="dxa"/>
          </w:tblCellMar>
        </w:tblPrEx>
        <w:trPr>
          <w:trHeight w:val="466"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77540649">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6</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09F7AA40">
            <w:pPr>
              <w:shd w:val="clear"/>
              <w:autoSpaceDE w:val="0"/>
              <w:autoSpaceDN w:val="0"/>
              <w:rPr>
                <w:rFonts w:ascii="仿宋_GB2312" w:hAnsi="仿宋_GB2312" w:eastAsia="仿宋_GB2312" w:cs="仿宋_GB2312"/>
                <w:sz w:val="24"/>
                <w:szCs w:val="24"/>
              </w:rPr>
            </w:pPr>
            <w:r>
              <w:rPr>
                <w:rFonts w:ascii="仿宋_GB2312" w:hAnsi="仿宋_GB2312" w:eastAsia="仿宋_GB2312" w:cs="仿宋_GB2312"/>
                <w:bCs/>
                <w:sz w:val="24"/>
                <w:szCs w:val="24"/>
              </w:rPr>
              <w:t>报价范围</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91D7F2A">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详见工程量清单。</w:t>
            </w:r>
          </w:p>
        </w:tc>
      </w:tr>
      <w:tr w14:paraId="005C1910">
        <w:tblPrEx>
          <w:tblCellMar>
            <w:top w:w="0" w:type="dxa"/>
            <w:left w:w="108" w:type="dxa"/>
            <w:bottom w:w="0" w:type="dxa"/>
            <w:right w:w="108" w:type="dxa"/>
          </w:tblCellMar>
        </w:tblPrEx>
        <w:trPr>
          <w:trHeight w:val="576"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500E30DB">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rPr>
              <w:t>7</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5D758709">
            <w:pPr>
              <w:shd w:val="clear"/>
              <w:spacing w:line="360" w:lineRule="atLeast"/>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计划工期</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6B50920">
            <w:pPr>
              <w:shd w:val="clear"/>
              <w:autoSpaceDE w:val="0"/>
              <w:autoSpaceDN w:val="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3个月</w:t>
            </w:r>
            <w:r>
              <w:rPr>
                <w:rFonts w:ascii="仿宋_GB2312" w:hAnsi="仿宋_GB2312" w:eastAsia="仿宋_GB2312" w:cs="仿宋_GB2312"/>
                <w:sz w:val="24"/>
                <w:szCs w:val="24"/>
                <w:lang w:val="zh-CN"/>
              </w:rPr>
              <w:t>。</w:t>
            </w:r>
            <w:r>
              <w:rPr>
                <w:rFonts w:ascii="仿宋_GB2312" w:hAnsi="宋体" w:eastAsia="仿宋_GB2312"/>
                <w:sz w:val="24"/>
              </w:rPr>
              <w:t>实际开工日期以发包人的书面通知为准。</w:t>
            </w:r>
          </w:p>
        </w:tc>
      </w:tr>
      <w:tr w14:paraId="25FC88D9">
        <w:tblPrEx>
          <w:tblCellMar>
            <w:top w:w="0" w:type="dxa"/>
            <w:left w:w="108" w:type="dxa"/>
            <w:bottom w:w="0" w:type="dxa"/>
            <w:right w:w="108" w:type="dxa"/>
          </w:tblCellMar>
        </w:tblPrEx>
        <w:trPr>
          <w:trHeight w:val="555"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3E3E415D">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rPr>
              <w:t>8</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594CF09B">
            <w:pPr>
              <w:shd w:val="clear"/>
              <w:spacing w:line="360" w:lineRule="atLeast"/>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质量要求</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DDE36B6">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达到合格标准。</w:t>
            </w:r>
          </w:p>
        </w:tc>
      </w:tr>
      <w:tr w14:paraId="2C8E11B8">
        <w:tblPrEx>
          <w:tblCellMar>
            <w:top w:w="0" w:type="dxa"/>
            <w:left w:w="108" w:type="dxa"/>
            <w:bottom w:w="0" w:type="dxa"/>
            <w:right w:w="108" w:type="dxa"/>
          </w:tblCellMar>
        </w:tblPrEx>
        <w:trPr>
          <w:trHeight w:val="817"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015422CB">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9</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3E80C912">
            <w:pPr>
              <w:shd w:val="clear"/>
              <w:autoSpaceDE w:val="0"/>
              <w:autoSpaceDN w:val="0"/>
              <w:snapToGrid w:val="0"/>
              <w:rPr>
                <w:rFonts w:ascii="仿宋_GB2312" w:hAnsi="仿宋_GB2312" w:eastAsia="仿宋_GB2312" w:cs="仿宋_GB2312"/>
                <w:sz w:val="24"/>
                <w:szCs w:val="24"/>
                <w:lang w:val="zh-CN"/>
              </w:rPr>
            </w:pPr>
            <w:r>
              <w:rPr>
                <w:rFonts w:ascii="仿宋_GB2312" w:hAnsi="仿宋" w:eastAsia="仿宋_GB2312"/>
                <w:sz w:val="24"/>
                <w:szCs w:val="24"/>
                <w:lang w:val="zh-CN"/>
              </w:rPr>
              <w:t>预算控制价</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230B3EE9">
            <w:pPr>
              <w:shd w:val="clear"/>
              <w:autoSpaceDE w:val="0"/>
              <w:autoSpaceDN w:val="0"/>
              <w:snapToGrid w:val="0"/>
              <w:rPr>
                <w:rFonts w:ascii="仿宋_GB2312" w:hAnsi="仿宋" w:eastAsia="仿宋_GB2312"/>
                <w:sz w:val="24"/>
                <w:szCs w:val="24"/>
                <w:highlight w:val="none"/>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仿宋_GB2312" w:hAnsi="仿宋" w:eastAsia="仿宋_GB2312"/>
                <w:sz w:val="24"/>
                <w:szCs w:val="24"/>
                <w:highlight w:val="none"/>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本项目预算控制价为</w:t>
            </w:r>
            <w:r>
              <w:rPr>
                <w:rFonts w:hint="eastAsia" w:ascii="仿宋_GB2312" w:hAnsi="仿宋" w:eastAsia="仿宋_GB2312"/>
                <w:color w:val="FF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349259.20</w:t>
            </w:r>
            <w:r>
              <w:rPr>
                <w:rFonts w:ascii="仿宋_GB2312" w:hAnsi="仿宋" w:eastAsia="仿宋_GB2312"/>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元</w:t>
            </w:r>
            <w:r>
              <w:rPr>
                <w:rFonts w:ascii="仿宋_GB2312" w:hAnsi="仿宋" w:eastAsia="仿宋_GB2312"/>
                <w:sz w:val="24"/>
                <w:szCs w:val="24"/>
                <w:highlight w:val="none"/>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688BC9D">
            <w:pPr>
              <w:shd w:val="clea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首轮报价不得高于预算控制价，否则其报价无效。</w:t>
            </w:r>
          </w:p>
        </w:tc>
      </w:tr>
      <w:tr w14:paraId="0860370C">
        <w:tblPrEx>
          <w:tblCellMar>
            <w:top w:w="0" w:type="dxa"/>
            <w:left w:w="108" w:type="dxa"/>
            <w:bottom w:w="0" w:type="dxa"/>
            <w:right w:w="108" w:type="dxa"/>
          </w:tblCellMar>
        </w:tblPrEx>
        <w:trPr>
          <w:trHeight w:val="310"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43BB8721">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10</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517C4900">
            <w:pPr>
              <w:shd w:val="clear"/>
              <w:autoSpaceDE w:val="0"/>
              <w:autoSpaceDN w:val="0"/>
              <w:rPr>
                <w:rFonts w:ascii="仿宋_GB2312" w:hAnsi="仿宋_GB2312" w:eastAsia="仿宋_GB2312" w:cs="仿宋_GB2312"/>
                <w:sz w:val="24"/>
                <w:szCs w:val="24"/>
                <w:highlight w:val="yellow"/>
                <w:lang w:val="zh-CN"/>
              </w:rPr>
            </w:pPr>
            <w:r>
              <w:rPr>
                <w:rFonts w:ascii="仿宋_GB2312" w:hAnsi="仿宋_GB2312" w:eastAsia="仿宋_GB2312" w:cs="仿宋_GB2312"/>
                <w:sz w:val="24"/>
                <w:szCs w:val="24"/>
                <w:highlight w:val="none"/>
                <w:lang w:val="zh-CN"/>
              </w:rPr>
              <w:t>供应商资格要求</w:t>
            </w:r>
          </w:p>
        </w:tc>
        <w:tc>
          <w:tcPr>
            <w:tcW w:w="6913" w:type="dxa"/>
            <w:tcBorders>
              <w:top w:val="single" w:color="auto" w:sz="6" w:space="0"/>
              <w:left w:val="single" w:color="auto" w:sz="6" w:space="0"/>
              <w:bottom w:val="single" w:color="auto" w:sz="6" w:space="0"/>
              <w:right w:val="single" w:color="auto" w:sz="6" w:space="0"/>
            </w:tcBorders>
            <w:noWrap w:val="0"/>
            <w:vAlign w:val="top"/>
          </w:tcPr>
          <w:p w14:paraId="4257B8E6">
            <w:pPr>
              <w:keepNext/>
              <w:keepLines/>
              <w:autoSpaceDE w:val="0"/>
              <w:autoSpaceDN w:val="0"/>
              <w:adjustRightInd w:val="0"/>
              <w:spacing w:line="360" w:lineRule="auto"/>
              <w:rPr>
                <w:rFonts w:hint="default" w:ascii="仿宋_GB2312" w:hAnsi="仿宋_GB2312" w:eastAsia="仿宋_GB2312" w:cs="仿宋_GB2312"/>
                <w:color w:val="auto"/>
                <w:sz w:val="24"/>
                <w:szCs w:val="22"/>
                <w:highlight w:val="none"/>
                <w:lang w:val="zh-CN"/>
              </w:rPr>
            </w:pP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本项目要求投标申请人须</w:t>
            </w:r>
            <w:r>
              <w:rPr>
                <w:rFonts w:hint="eastAsia" w:ascii="仿宋_GB2312" w:hAnsi="仿宋_GB2312" w:eastAsia="仿宋_GB2312" w:cs="仿宋_GB2312"/>
                <w:color w:val="auto"/>
                <w:sz w:val="24"/>
                <w:szCs w:val="22"/>
                <w:highlight w:val="none"/>
                <w:lang w:val="zh-CN"/>
              </w:rPr>
              <w:t>具有建筑主管部门颁发的消防设施工程专业承包二级资质并具有有效的安全生产许可证；项目经理具有机电工程专业贰级或以上建造师资格，具备有效的安全生产考核合格证书（B证）；</w:t>
            </w:r>
          </w:p>
          <w:p w14:paraId="188663FC">
            <w:pPr>
              <w:keepNext/>
              <w:keepLines/>
              <w:autoSpaceDE w:val="0"/>
              <w:autoSpaceDN w:val="0"/>
              <w:adjustRightInd w:val="0"/>
              <w:spacing w:line="360" w:lineRule="auto"/>
              <w:rPr>
                <w:rFonts w:ascii="仿宋_GB2312" w:hAnsi="仿宋_GB2312" w:eastAsia="仿宋_GB2312" w:cs="仿宋_GB2312"/>
                <w:sz w:val="24"/>
                <w:highlight w:val="yellow"/>
                <w:lang w:val="zh-CN"/>
              </w:rPr>
            </w:pPr>
            <w:r>
              <w:rPr>
                <w:rFonts w:hint="eastAsia" w:ascii="仿宋_GB2312" w:hAnsi="仿宋_GB2312" w:eastAsia="仿宋_GB2312" w:cs="仿宋_GB2312"/>
                <w:color w:val="auto"/>
                <w:sz w:val="24"/>
                <w:szCs w:val="22"/>
                <w:highlight w:val="none"/>
                <w:lang w:val="en-US" w:eastAsia="zh-CN"/>
              </w:rPr>
              <w:t>2.</w:t>
            </w:r>
            <w:r>
              <w:rPr>
                <w:rFonts w:ascii="仿宋_GB2312" w:hAnsi="仿宋_GB2312" w:eastAsia="仿宋_GB2312" w:cs="仿宋_GB2312"/>
                <w:color w:val="auto"/>
                <w:sz w:val="24"/>
                <w:szCs w:val="22"/>
                <w:highlight w:val="none"/>
                <w:lang w:val="zh-CN"/>
              </w:rPr>
              <w:t>本项目不允许联合体投标。</w:t>
            </w:r>
          </w:p>
        </w:tc>
      </w:tr>
      <w:tr w14:paraId="25F79227">
        <w:tblPrEx>
          <w:tblCellMar>
            <w:top w:w="0" w:type="dxa"/>
            <w:left w:w="108" w:type="dxa"/>
            <w:bottom w:w="0" w:type="dxa"/>
            <w:right w:w="108" w:type="dxa"/>
          </w:tblCellMar>
        </w:tblPrEx>
        <w:trPr>
          <w:trHeight w:val="4192"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54924EF8">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11</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643B6DE8">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供应商资质资格要求的证明材料和情况说明</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5560F59A">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开标时，供应商应将以下资格审查资料复印件附在响应文件中。如没有按要求及时、完整、准确的提交，一律按无效标处理，因此造成的一切后果和损失均由供应商自行承担。</w:t>
            </w:r>
          </w:p>
          <w:p w14:paraId="572ED825">
            <w:pPr>
              <w:numPr>
                <w:ilvl w:val="0"/>
                <w:numId w:val="3"/>
              </w:num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营业执照；</w:t>
            </w:r>
          </w:p>
          <w:p w14:paraId="4FA67AD1">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2、</w:t>
            </w:r>
            <w:r>
              <w:rPr>
                <w:rFonts w:ascii="仿宋_GB2312" w:hAnsi="仿宋_GB2312" w:eastAsia="仿宋_GB2312" w:cs="仿宋_GB2312"/>
                <w:sz w:val="24"/>
                <w:szCs w:val="24"/>
                <w:lang w:val="zh-CN"/>
              </w:rPr>
              <w:t>资质证书；</w:t>
            </w:r>
          </w:p>
          <w:p w14:paraId="3584DF77">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3、</w:t>
            </w:r>
            <w:r>
              <w:rPr>
                <w:rFonts w:ascii="仿宋_GB2312" w:hAnsi="仿宋_GB2312" w:eastAsia="仿宋_GB2312" w:cs="仿宋_GB2312"/>
                <w:sz w:val="24"/>
                <w:szCs w:val="24"/>
                <w:lang w:val="zh-CN"/>
              </w:rPr>
              <w:t>安全生产许可证；</w:t>
            </w:r>
          </w:p>
          <w:p w14:paraId="0C0E7C8F">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4、</w:t>
            </w:r>
            <w:r>
              <w:rPr>
                <w:rFonts w:ascii="仿宋_GB2312" w:hAnsi="仿宋_GB2312" w:eastAsia="仿宋_GB2312" w:cs="仿宋_GB2312"/>
                <w:sz w:val="24"/>
                <w:szCs w:val="24"/>
                <w:lang w:val="zh-CN"/>
              </w:rPr>
              <w:t>参加投标的如为法定代表人，则须提供法定代表人身份证；如为被授权委托人，则须提供被授权委托人身份证、法定代表人授权委托书；（须提供原件）；</w:t>
            </w:r>
          </w:p>
          <w:p w14:paraId="05FA20BD">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5</w:t>
            </w:r>
            <w:r>
              <w:rPr>
                <w:rFonts w:ascii="仿宋_GB2312" w:hAnsi="仿宋_GB2312" w:eastAsia="仿宋_GB2312" w:cs="仿宋_GB2312"/>
                <w:sz w:val="24"/>
                <w:szCs w:val="24"/>
                <w:lang w:val="zh-CN"/>
              </w:rPr>
              <w:t>、拟派项目经理应具备</w:t>
            </w:r>
            <w:r>
              <w:rPr>
                <w:rFonts w:ascii="仿宋_GB2312" w:hAnsi="仿宋_GB2312" w:eastAsia="仿宋_GB2312" w:cs="仿宋_GB2312"/>
                <w:sz w:val="24"/>
                <w:szCs w:val="24"/>
              </w:rPr>
              <w:t>机电工程专业</w:t>
            </w:r>
            <w:r>
              <w:rPr>
                <w:rFonts w:ascii="仿宋_GB2312" w:hAnsi="仿宋_GB2312" w:eastAsia="仿宋_GB2312" w:cs="仿宋_GB2312"/>
                <w:sz w:val="24"/>
                <w:szCs w:val="24"/>
                <w:lang w:val="zh-CN"/>
              </w:rPr>
              <w:t>二级及以上注册建造师证；</w:t>
            </w:r>
          </w:p>
          <w:p w14:paraId="316E36BD">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6、</w:t>
            </w:r>
            <w:r>
              <w:rPr>
                <w:rFonts w:ascii="仿宋_GB2312" w:hAnsi="仿宋" w:eastAsia="仿宋_GB2312"/>
                <w:sz w:val="24"/>
                <w:szCs w:val="24"/>
                <w:lang w:val="zh-CN"/>
              </w:rPr>
              <w:t>企业基本账户开户许可证或基本存款账户信息</w:t>
            </w:r>
            <w:r>
              <w:rPr>
                <w:rFonts w:hint="eastAsia" w:ascii="仿宋_GB2312" w:hAnsi="仿宋" w:eastAsia="仿宋_GB2312"/>
                <w:sz w:val="24"/>
                <w:szCs w:val="24"/>
                <w:lang w:val="zh-CN"/>
              </w:rPr>
              <w:t>；</w:t>
            </w:r>
          </w:p>
          <w:p w14:paraId="21D6FA8B">
            <w:pPr>
              <w:shd w:val="clear"/>
              <w:autoSpaceDE w:val="0"/>
              <w:autoSpaceDN w:val="0"/>
              <w:rPr>
                <w:lang w:val="zh-CN"/>
              </w:rPr>
            </w:pPr>
            <w:r>
              <w:rPr>
                <w:rFonts w:ascii="仿宋_GB2312" w:hAnsi="仿宋_GB2312" w:eastAsia="仿宋_GB2312" w:cs="仿宋_GB2312"/>
                <w:sz w:val="24"/>
                <w:szCs w:val="24"/>
              </w:rPr>
              <w:t>7</w:t>
            </w:r>
            <w:r>
              <w:rPr>
                <w:rFonts w:ascii="仿宋_GB2312" w:hAnsi="仿宋_GB2312" w:eastAsia="仿宋_GB2312" w:cs="仿宋_GB2312"/>
                <w:sz w:val="24"/>
                <w:szCs w:val="24"/>
                <w:lang w:val="zh-CN"/>
              </w:rPr>
              <w:t>、供应商认为需要提交的其它证明材料。</w:t>
            </w:r>
          </w:p>
        </w:tc>
      </w:tr>
      <w:tr w14:paraId="17C50664">
        <w:tblPrEx>
          <w:tblCellMar>
            <w:top w:w="0" w:type="dxa"/>
            <w:left w:w="108" w:type="dxa"/>
            <w:bottom w:w="0" w:type="dxa"/>
            <w:right w:w="108" w:type="dxa"/>
          </w:tblCellMar>
        </w:tblPrEx>
        <w:trPr>
          <w:trHeight w:val="664"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766382FA">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2</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0F41A062">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踏勘现场</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4C956575">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eq \o\ac(□,√)</w:instrText>
            </w:r>
            <w:r>
              <w:rPr>
                <w:rFonts w:ascii="仿宋_GB2312" w:hAnsi="仿宋_GB2312" w:eastAsia="仿宋_GB2312" w:cs="仿宋_GB2312"/>
                <w:sz w:val="24"/>
                <w:szCs w:val="24"/>
              </w:rPr>
              <w:fldChar w:fldCharType="end"/>
            </w:r>
            <w:r>
              <w:rPr>
                <w:rFonts w:ascii="仿宋_GB2312" w:hAnsi="仿宋_GB2312" w:eastAsia="仿宋_GB2312" w:cs="仿宋_GB2312"/>
                <w:sz w:val="24"/>
                <w:szCs w:val="24"/>
                <w:lang w:val="zh-CN"/>
              </w:rPr>
              <w:t>不组织，自行踏勘。</w:t>
            </w:r>
          </w:p>
        </w:tc>
      </w:tr>
      <w:tr w14:paraId="3FF8AE62">
        <w:tblPrEx>
          <w:tblCellMar>
            <w:top w:w="0" w:type="dxa"/>
            <w:left w:w="108" w:type="dxa"/>
            <w:bottom w:w="0" w:type="dxa"/>
            <w:right w:w="108" w:type="dxa"/>
          </w:tblCellMar>
        </w:tblPrEx>
        <w:trPr>
          <w:trHeight w:val="466"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1FDBDE52">
            <w:pPr>
              <w:shd w:val="clear"/>
              <w:autoSpaceDE w:val="0"/>
              <w:autoSpaceDN w:val="0"/>
              <w:jc w:val="center"/>
              <w:rPr>
                <w:rFonts w:ascii="仿宋_GB2312" w:hAnsi="仿宋_GB2312" w:eastAsia="仿宋_GB2312" w:cs="仿宋_GB2312"/>
                <w:sz w:val="24"/>
                <w:szCs w:val="24"/>
                <w:lang w:val="zh-CN"/>
              </w:rPr>
            </w:pPr>
            <w:r>
              <w:rPr>
                <w:rFonts w:ascii="仿宋_GB2312" w:hAnsi="仿宋_GB2312" w:eastAsia="仿宋_GB2312" w:cs="仿宋_GB2312"/>
                <w:sz w:val="24"/>
                <w:szCs w:val="24"/>
              </w:rPr>
              <w:t>13</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67D9FA18">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投标有效期</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2C0FAED">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自递交响应文件截止之日起90日历天。</w:t>
            </w:r>
          </w:p>
        </w:tc>
      </w:tr>
      <w:tr w14:paraId="0138F472">
        <w:tblPrEx>
          <w:tblCellMar>
            <w:top w:w="0" w:type="dxa"/>
            <w:left w:w="108" w:type="dxa"/>
            <w:bottom w:w="0" w:type="dxa"/>
            <w:right w:w="108" w:type="dxa"/>
          </w:tblCellMar>
        </w:tblPrEx>
        <w:trPr>
          <w:trHeight w:val="522"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3B80756C">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14</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6D6DF04F">
            <w:pPr>
              <w:shd w:val="clear"/>
              <w:spacing w:line="360" w:lineRule="atLeast"/>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报价方式</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EBA7E64">
            <w:pPr>
              <w:shd w:val="clear"/>
              <w:autoSpaceDE w:val="0"/>
              <w:autoSpaceDN w:val="0"/>
              <w:spacing w:line="420" w:lineRule="exact"/>
              <w:jc w:val="left"/>
              <w:rPr>
                <w:rFonts w:ascii="仿宋_GB2312" w:hAnsi="仿宋_GB2312" w:eastAsia="仿宋_GB2312" w:cs="仿宋_GB2312"/>
                <w:sz w:val="24"/>
                <w:szCs w:val="24"/>
                <w:lang w:val="zh-CN"/>
              </w:rPr>
            </w:pPr>
            <w:r>
              <w:rPr>
                <w:rFonts w:hint="eastAsia" w:ascii="仿宋_GB2312" w:hAnsi="仿宋" w:eastAsia="仿宋_GB2312"/>
                <w:b/>
                <w:color w:val="auto"/>
                <w:sz w:val="24"/>
                <w:highlight w:val="none"/>
                <w:lang w:val="zh-CN"/>
              </w:rPr>
              <w:t>全费用综合单价</w:t>
            </w:r>
            <w:r>
              <w:rPr>
                <w:rFonts w:hint="eastAsia" w:ascii="仿宋_GB2312" w:hAnsi="仿宋" w:eastAsia="仿宋_GB2312" w:cs="Times New Roman"/>
                <w:b/>
                <w:bCs/>
                <w:sz w:val="24"/>
                <w:szCs w:val="24"/>
                <w:highlight w:val="none"/>
                <w:lang w:val="zh-CN"/>
              </w:rPr>
              <w:t>。</w:t>
            </w:r>
          </w:p>
        </w:tc>
      </w:tr>
      <w:tr w14:paraId="637667BC">
        <w:tblPrEx>
          <w:tblCellMar>
            <w:top w:w="0" w:type="dxa"/>
            <w:left w:w="108" w:type="dxa"/>
            <w:bottom w:w="0" w:type="dxa"/>
            <w:right w:w="108" w:type="dxa"/>
          </w:tblCellMar>
        </w:tblPrEx>
        <w:trPr>
          <w:trHeight w:val="496"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2775561B">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15</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5EC513E4">
            <w:pPr>
              <w:shd w:val="clear"/>
              <w:autoSpaceDE w:val="0"/>
              <w:autoSpaceDN w:val="0"/>
              <w:spacing w:line="440" w:lineRule="exact"/>
              <w:rPr>
                <w:rFonts w:ascii="仿宋_GB2312" w:hAnsi="仿宋_GB2312" w:eastAsia="仿宋_GB2312" w:cs="仿宋_GB2312"/>
                <w:sz w:val="24"/>
                <w:szCs w:val="24"/>
                <w:lang w:val="zh-CN"/>
              </w:rPr>
            </w:pPr>
            <w:r>
              <w:rPr>
                <w:rFonts w:ascii="仿宋_GB2312" w:hAnsi="仿宋_GB2312" w:eastAsia="仿宋_GB2312" w:cs="仿宋"/>
                <w:kern w:val="1"/>
                <w:sz w:val="24"/>
                <w:szCs w:val="24"/>
                <w:shd w:val="clear" w:color="auto" w:fill="FFFFFF"/>
                <w:lang w:val="zh-CN"/>
              </w:rPr>
              <w:t>投标保证金</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0F0F7450">
            <w:pPr>
              <w:shd w:val="clear"/>
              <w:spacing w:line="440" w:lineRule="exact"/>
              <w:jc w:val="left"/>
              <w:rPr>
                <w:rFonts w:ascii="仿宋_GB2312" w:hAnsi="仿宋_GB2312" w:eastAsia="仿宋_GB2312" w:cs="仿宋_GB2312"/>
                <w:b/>
                <w:sz w:val="24"/>
              </w:rPr>
            </w:pPr>
            <w:r>
              <w:rPr>
                <w:rFonts w:hint="eastAsia" w:ascii="仿宋_GB2312" w:hAnsi="仿宋" w:eastAsia="仿宋_GB2312"/>
                <w:sz w:val="24"/>
                <w:szCs w:val="24"/>
                <w:lang w:val="zh-CN"/>
              </w:rPr>
              <w:t>无</w:t>
            </w:r>
          </w:p>
        </w:tc>
      </w:tr>
      <w:tr w14:paraId="13E3214E">
        <w:tblPrEx>
          <w:tblCellMar>
            <w:top w:w="0" w:type="dxa"/>
            <w:left w:w="108" w:type="dxa"/>
            <w:bottom w:w="0" w:type="dxa"/>
            <w:right w:w="108" w:type="dxa"/>
          </w:tblCellMar>
        </w:tblPrEx>
        <w:trPr>
          <w:trHeight w:val="840"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1148B0D5">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16</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4E814A18">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是否允许递交备选报价方案</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1FA29267">
            <w:pPr>
              <w:shd w:val="clear"/>
              <w:autoSpaceDE w:val="0"/>
              <w:autoSpaceDN w:val="0"/>
              <w:rPr>
                <w:rFonts w:ascii="仿宋_GB2312" w:hAnsi="仿宋_GB2312" w:eastAsia="仿宋_GB2312" w:cs="仿宋_GB2312"/>
                <w:sz w:val="24"/>
                <w:szCs w:val="24"/>
              </w:rPr>
            </w:pP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eq \o\ac(□,√)</w:instrText>
            </w:r>
            <w:r>
              <w:rPr>
                <w:rFonts w:ascii="仿宋_GB2312" w:hAnsi="仿宋_GB2312" w:eastAsia="仿宋_GB2312" w:cs="仿宋_GB2312"/>
                <w:sz w:val="24"/>
                <w:szCs w:val="24"/>
              </w:rPr>
              <w:fldChar w:fldCharType="end"/>
            </w:r>
            <w:r>
              <w:rPr>
                <w:rFonts w:ascii="仿宋_GB2312" w:hAnsi="仿宋_GB2312" w:eastAsia="仿宋_GB2312" w:cs="仿宋_GB2312"/>
                <w:sz w:val="24"/>
                <w:szCs w:val="24"/>
                <w:lang w:val="zh-CN"/>
              </w:rPr>
              <w:t>不允许</w:t>
            </w:r>
          </w:p>
        </w:tc>
      </w:tr>
      <w:tr w14:paraId="429F94C9">
        <w:tblPrEx>
          <w:tblCellMar>
            <w:top w:w="0" w:type="dxa"/>
            <w:left w:w="108" w:type="dxa"/>
            <w:bottom w:w="0" w:type="dxa"/>
            <w:right w:w="108" w:type="dxa"/>
          </w:tblCellMar>
        </w:tblPrEx>
        <w:trPr>
          <w:trHeight w:val="1663"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191BE776">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17</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025B2343">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响应文件电子 版</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35E97025">
            <w:pPr>
              <w:shd w:val="clear"/>
              <w:autoSpaceDE w:val="0"/>
              <w:autoSpaceDN w:val="0"/>
              <w:adjustRightInd w:val="0"/>
              <w:rPr>
                <w:rFonts w:ascii="仿宋_GB2312" w:hAnsi="仿宋" w:eastAsia="仿宋_GB2312"/>
                <w:sz w:val="24"/>
                <w:szCs w:val="24"/>
                <w:lang w:val="zh-CN"/>
              </w:rPr>
            </w:pPr>
            <w:r>
              <w:rPr>
                <w:rFonts w:ascii="仿宋_GB2312" w:hAnsi="仿宋" w:eastAsia="仿宋_GB2312"/>
                <w:sz w:val="24"/>
                <w:szCs w:val="24"/>
                <w:lang w:val="zh-CN"/>
              </w:rPr>
              <w:t>内容：内容包含报价部分、商务部分和技术部分；</w:t>
            </w:r>
          </w:p>
          <w:p w14:paraId="2CECC5E2">
            <w:pPr>
              <w:shd w:val="clear"/>
              <w:autoSpaceDE w:val="0"/>
              <w:autoSpaceDN w:val="0"/>
              <w:adjustRightInd w:val="0"/>
              <w:rPr>
                <w:rFonts w:ascii="仿宋_GB2312" w:hAnsi="仿宋" w:eastAsia="仿宋_GB2312"/>
                <w:sz w:val="24"/>
                <w:szCs w:val="24"/>
                <w:lang w:val="zh-CN"/>
              </w:rPr>
            </w:pPr>
            <w:r>
              <w:rPr>
                <w:rFonts w:ascii="仿宋_GB2312" w:hAnsi="仿宋" w:eastAsia="仿宋_GB2312"/>
                <w:sz w:val="24"/>
                <w:szCs w:val="24"/>
                <w:lang w:val="zh-CN"/>
              </w:rPr>
              <w:t>份数：1份；</w:t>
            </w:r>
          </w:p>
          <w:p w14:paraId="18676F3E">
            <w:pPr>
              <w:shd w:val="clear"/>
              <w:autoSpaceDE w:val="0"/>
              <w:autoSpaceDN w:val="0"/>
              <w:adjustRightInd w:val="0"/>
              <w:rPr>
                <w:rFonts w:ascii="仿宋_GB2312" w:hAnsi="仿宋" w:eastAsia="仿宋_GB2312"/>
                <w:sz w:val="24"/>
                <w:szCs w:val="24"/>
                <w:lang w:val="zh-CN"/>
              </w:rPr>
            </w:pPr>
            <w:r>
              <w:rPr>
                <w:rFonts w:ascii="仿宋_GB2312" w:hAnsi="仿宋" w:eastAsia="仿宋_GB2312"/>
                <w:sz w:val="24"/>
                <w:szCs w:val="24"/>
                <w:lang w:val="zh-CN"/>
              </w:rPr>
              <w:t>格式：PDF、DOC或XLS；</w:t>
            </w:r>
            <w:r>
              <w:rPr>
                <w:rFonts w:ascii="仿宋_GB2312" w:hAnsi="仿宋" w:eastAsia="仿宋_GB2312"/>
                <w:b/>
                <w:bCs/>
                <w:sz w:val="24"/>
                <w:szCs w:val="24"/>
                <w:lang w:val="zh-CN"/>
              </w:rPr>
              <w:t>（报价清单必须提供EXCEL版本）</w:t>
            </w:r>
          </w:p>
          <w:p w14:paraId="16DFCB67">
            <w:pPr>
              <w:shd w:val="clear"/>
              <w:autoSpaceDE w:val="0"/>
              <w:autoSpaceDN w:val="0"/>
              <w:adjustRightInd w:val="0"/>
              <w:rPr>
                <w:rFonts w:ascii="仿宋_GB2312" w:hAnsi="仿宋" w:eastAsia="仿宋_GB2312"/>
                <w:sz w:val="24"/>
                <w:szCs w:val="24"/>
                <w:lang w:val="zh-CN"/>
              </w:rPr>
            </w:pPr>
            <w:r>
              <w:rPr>
                <w:rFonts w:ascii="仿宋_GB2312" w:hAnsi="仿宋" w:eastAsia="仿宋_GB2312"/>
                <w:sz w:val="24"/>
                <w:szCs w:val="24"/>
                <w:lang w:val="zh-CN"/>
              </w:rPr>
              <w:t>介质：U盘；</w:t>
            </w:r>
          </w:p>
          <w:p w14:paraId="4DDD7CD5">
            <w:pPr>
              <w:shd w:val="clear"/>
              <w:autoSpaceDE w:val="0"/>
              <w:autoSpaceDN w:val="0"/>
              <w:adjustRightInd w:val="0"/>
              <w:rPr>
                <w:rFonts w:ascii="仿宋_GB2312" w:hAnsi="仿宋_GB2312" w:eastAsia="仿宋_GB2312" w:cs="仿宋_GB2312"/>
                <w:sz w:val="24"/>
                <w:szCs w:val="24"/>
                <w:u w:val="single"/>
                <w:lang w:val="zh-CN"/>
              </w:rPr>
            </w:pPr>
            <w:r>
              <w:rPr>
                <w:rFonts w:ascii="仿宋_GB2312" w:hAnsi="仿宋" w:eastAsia="仿宋_GB2312"/>
                <w:sz w:val="24"/>
                <w:szCs w:val="24"/>
                <w:lang w:val="zh-CN"/>
              </w:rPr>
              <w:t>递交：电子版响应文件纸质响应文件同时递交。</w:t>
            </w:r>
          </w:p>
        </w:tc>
      </w:tr>
      <w:tr w14:paraId="537CD38C">
        <w:tblPrEx>
          <w:tblCellMar>
            <w:top w:w="0" w:type="dxa"/>
            <w:left w:w="108" w:type="dxa"/>
            <w:bottom w:w="0" w:type="dxa"/>
            <w:right w:w="108" w:type="dxa"/>
          </w:tblCellMar>
        </w:tblPrEx>
        <w:trPr>
          <w:trHeight w:val="621"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6EF383B7">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18</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07FDA2D4">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是否接受联合体报价</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11A49983">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eq \o\ac(□,√)</w:instrText>
            </w:r>
            <w:r>
              <w:rPr>
                <w:rFonts w:ascii="仿宋_GB2312" w:hAnsi="仿宋_GB2312" w:eastAsia="仿宋_GB2312" w:cs="仿宋_GB2312"/>
                <w:sz w:val="24"/>
                <w:szCs w:val="24"/>
              </w:rPr>
              <w:fldChar w:fldCharType="end"/>
            </w:r>
            <w:r>
              <w:rPr>
                <w:rFonts w:ascii="仿宋_GB2312" w:hAnsi="仿宋_GB2312" w:eastAsia="仿宋_GB2312" w:cs="仿宋_GB2312"/>
                <w:sz w:val="24"/>
                <w:szCs w:val="24"/>
                <w:lang w:val="zh-CN"/>
              </w:rPr>
              <w:t>不接受。</w:t>
            </w:r>
          </w:p>
        </w:tc>
      </w:tr>
      <w:tr w14:paraId="2E48040E">
        <w:tblPrEx>
          <w:tblCellMar>
            <w:top w:w="0" w:type="dxa"/>
            <w:left w:w="108" w:type="dxa"/>
            <w:bottom w:w="0" w:type="dxa"/>
            <w:right w:w="108" w:type="dxa"/>
          </w:tblCellMar>
        </w:tblPrEx>
        <w:trPr>
          <w:trHeight w:val="1039"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7DF8C524">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19</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0FD9C72D">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响应文件装订</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A241F14">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将大小不一的文件材料折叠整理成A4纸面大小，左、下侧分别对齐，胶装成册（须含供应商递交的所有文件资料，如图纸等），否则其报价无效。</w:t>
            </w:r>
          </w:p>
        </w:tc>
      </w:tr>
      <w:tr w14:paraId="005AD0AA">
        <w:tblPrEx>
          <w:tblCellMar>
            <w:top w:w="0" w:type="dxa"/>
            <w:left w:w="108" w:type="dxa"/>
            <w:bottom w:w="0" w:type="dxa"/>
            <w:right w:w="108" w:type="dxa"/>
          </w:tblCellMar>
        </w:tblPrEx>
        <w:trPr>
          <w:trHeight w:val="641"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7A7024F3">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20</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16B3FB71">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响应文件份数</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23D10AB0">
            <w:pPr>
              <w:shd w:val="clear"/>
              <w:autoSpaceDE w:val="0"/>
              <w:autoSpaceDN w:val="0"/>
              <w:rPr>
                <w:rFonts w:ascii="仿宋_GB2312" w:hAnsi="仿宋_GB2312" w:eastAsia="仿宋_GB2312" w:cs="仿宋_GB2312"/>
                <w:kern w:val="0"/>
                <w:sz w:val="24"/>
                <w:szCs w:val="24"/>
                <w:lang w:val="zh-CN"/>
              </w:rPr>
            </w:pPr>
            <w:r>
              <w:rPr>
                <w:rFonts w:ascii="仿宋_GB2312" w:hAnsi="仿宋_GB2312" w:eastAsia="仿宋_GB2312" w:cs="仿宋_GB2312"/>
                <w:sz w:val="24"/>
                <w:szCs w:val="24"/>
                <w:lang w:val="zh-CN"/>
              </w:rPr>
              <w:t>正本</w:t>
            </w:r>
            <w:r>
              <w:rPr>
                <w:rFonts w:ascii="仿宋_GB2312" w:hAnsi="仿宋_GB2312" w:eastAsia="仿宋_GB2312" w:cs="仿宋_GB2312"/>
                <w:sz w:val="24"/>
                <w:szCs w:val="24"/>
                <w:u w:val="single"/>
                <w:lang w:val="zh-CN"/>
              </w:rPr>
              <w:t xml:space="preserve"> 1 </w:t>
            </w:r>
            <w:r>
              <w:rPr>
                <w:rFonts w:ascii="仿宋_GB2312" w:hAnsi="仿宋_GB2312" w:eastAsia="仿宋_GB2312" w:cs="仿宋_GB2312"/>
                <w:sz w:val="24"/>
                <w:szCs w:val="24"/>
                <w:lang w:val="zh-CN"/>
              </w:rPr>
              <w:t>套，副本</w:t>
            </w:r>
            <w:r>
              <w:rPr>
                <w:rFonts w:ascii="仿宋_GB2312" w:hAnsi="仿宋_GB2312" w:eastAsia="仿宋_GB2312" w:cs="仿宋_GB2312"/>
                <w:sz w:val="24"/>
                <w:szCs w:val="24"/>
                <w:u w:val="single"/>
                <w:lang w:val="zh-CN"/>
              </w:rPr>
              <w:t xml:space="preserve"> 3 </w:t>
            </w:r>
            <w:r>
              <w:rPr>
                <w:rFonts w:ascii="仿宋_GB2312" w:hAnsi="仿宋_GB2312" w:eastAsia="仿宋_GB2312" w:cs="仿宋_GB2312"/>
                <w:sz w:val="24"/>
                <w:szCs w:val="24"/>
                <w:lang w:val="zh-CN"/>
              </w:rPr>
              <w:t>套。</w:t>
            </w:r>
          </w:p>
        </w:tc>
      </w:tr>
      <w:tr w14:paraId="4F8C4B0F">
        <w:tblPrEx>
          <w:tblCellMar>
            <w:top w:w="0" w:type="dxa"/>
            <w:left w:w="108" w:type="dxa"/>
            <w:bottom w:w="0" w:type="dxa"/>
            <w:right w:w="108" w:type="dxa"/>
          </w:tblCellMar>
        </w:tblPrEx>
        <w:trPr>
          <w:trHeight w:val="980"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3AAA2A23">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21</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4B1A0382">
            <w:pPr>
              <w:shd w:val="clear"/>
              <w:autoSpaceDE w:val="0"/>
              <w:autoSpaceDN w:val="0"/>
              <w:rPr>
                <w:rFonts w:ascii="仿宋_GB2312" w:hAnsi="仿宋_GB2312" w:eastAsia="仿宋_GB2312" w:cs="仿宋_GB2312"/>
                <w:color w:val="000000" w:themeColor="text1"/>
                <w:sz w:val="24"/>
                <w:szCs w:val="24"/>
                <w:lang w:val="zh-CN"/>
                <w14:textFill>
                  <w14:solidFill>
                    <w14:schemeClr w14:val="tx1"/>
                  </w14:solidFill>
                </w14:textFill>
              </w:rPr>
            </w:pPr>
            <w:r>
              <w:rPr>
                <w:rFonts w:ascii="仿宋_GB2312" w:hAnsi="仿宋_GB2312" w:eastAsia="仿宋_GB2312" w:cs="仿宋_GB2312"/>
                <w:color w:val="000000" w:themeColor="text1"/>
                <w:sz w:val="24"/>
                <w:szCs w:val="24"/>
                <w:lang w:val="zh-CN"/>
                <w14:textFill>
                  <w14:solidFill>
                    <w14:schemeClr w14:val="tx1"/>
                  </w14:solidFill>
                </w14:textFill>
              </w:rPr>
              <w:t>递交响应文件时间、截止时间、地点及地址</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1335AADA">
            <w:pPr>
              <w:shd w:val="clear"/>
              <w:autoSpaceDE w:val="0"/>
              <w:autoSpaceDN w:val="0"/>
              <w:rPr>
                <w:rFonts w:ascii="仿宋_GB2312" w:hAnsi="仿宋" w:eastAsia="仿宋_GB2312" w:cs="Times New Roman"/>
                <w:color w:val="000000" w:themeColor="text1"/>
                <w:sz w:val="24"/>
                <w:szCs w:val="24"/>
                <w:lang w:val="zh-CN"/>
                <w14:textFill>
                  <w14:solidFill>
                    <w14:schemeClr w14:val="tx1"/>
                  </w14:solidFill>
                </w14:textFill>
              </w:rPr>
            </w:pPr>
            <w:r>
              <w:rPr>
                <w:rFonts w:ascii="仿宋_GB2312" w:hAnsi="仿宋" w:eastAsia="仿宋_GB2312"/>
                <w:color w:val="000000" w:themeColor="text1"/>
                <w:sz w:val="24"/>
                <w:szCs w:val="24"/>
                <w:lang w:val="zh-CN"/>
                <w14:textFill>
                  <w14:solidFill>
                    <w14:schemeClr w14:val="tx1"/>
                  </w14:solidFill>
                </w14:textFill>
              </w:rPr>
              <w:t>递交时间</w:t>
            </w:r>
            <w:r>
              <w:rPr>
                <w:rFonts w:ascii="仿宋_GB2312" w:hAnsi="仿宋" w:eastAsia="仿宋_GB2312" w:cs="Times New Roman"/>
                <w:color w:val="000000" w:themeColor="text1"/>
                <w:sz w:val="24"/>
                <w:szCs w:val="24"/>
                <w:lang w:val="zh-CN"/>
                <w14:textFill>
                  <w14:solidFill>
                    <w14:schemeClr w14:val="tx1"/>
                  </w14:solidFill>
                </w14:textFill>
              </w:rPr>
              <w:t>：2024年</w:t>
            </w:r>
            <w:r>
              <w:rPr>
                <w:rFonts w:hint="eastAsia" w:ascii="仿宋_GB2312" w:hAnsi="仿宋" w:eastAsia="仿宋_GB2312" w:cs="Times New Roman"/>
                <w:color w:val="000000" w:themeColor="text1"/>
                <w:sz w:val="24"/>
                <w:szCs w:val="24"/>
                <w:lang w:val="en-US" w:eastAsia="zh-CN"/>
                <w14:textFill>
                  <w14:solidFill>
                    <w14:schemeClr w14:val="tx1"/>
                  </w14:solidFill>
                </w14:textFill>
              </w:rPr>
              <w:t>12</w:t>
            </w:r>
            <w:r>
              <w:rPr>
                <w:rFonts w:ascii="仿宋_GB2312" w:hAnsi="仿宋" w:eastAsia="仿宋_GB2312" w:cs="Times New Roman"/>
                <w:color w:val="000000" w:themeColor="text1"/>
                <w:sz w:val="24"/>
                <w:szCs w:val="24"/>
                <w:lang w:val="zh-CN"/>
                <w14:textFill>
                  <w14:solidFill>
                    <w14:schemeClr w14:val="tx1"/>
                  </w14:solidFill>
                </w14:textFill>
              </w:rPr>
              <w:t>月</w:t>
            </w:r>
            <w:r>
              <w:rPr>
                <w:rFonts w:hint="eastAsia" w:ascii="仿宋_GB2312" w:hAnsi="仿宋" w:eastAsia="仿宋_GB2312" w:cs="Times New Roman"/>
                <w:color w:val="000000" w:themeColor="text1"/>
                <w:sz w:val="24"/>
                <w:szCs w:val="24"/>
                <w:lang w:val="en-US" w:eastAsia="zh-CN"/>
                <w14:textFill>
                  <w14:solidFill>
                    <w14:schemeClr w14:val="tx1"/>
                  </w14:solidFill>
                </w14:textFill>
              </w:rPr>
              <w:t>30</w:t>
            </w:r>
            <w:r>
              <w:rPr>
                <w:rFonts w:ascii="仿宋_GB2312" w:hAnsi="仿宋" w:eastAsia="仿宋_GB2312" w:cs="Times New Roman"/>
                <w:color w:val="000000" w:themeColor="text1"/>
                <w:sz w:val="24"/>
                <w:szCs w:val="24"/>
                <w:lang w:val="zh-CN"/>
                <w14:textFill>
                  <w14:solidFill>
                    <w14:schemeClr w14:val="tx1"/>
                  </w14:solidFill>
                </w14:textFill>
              </w:rPr>
              <w:t>日08时</w:t>
            </w:r>
            <w:r>
              <w:rPr>
                <w:rFonts w:hint="eastAsia" w:ascii="仿宋_GB2312" w:hAnsi="仿宋" w:eastAsia="仿宋_GB2312" w:cs="Times New Roman"/>
                <w:color w:val="000000" w:themeColor="text1"/>
                <w:sz w:val="24"/>
                <w:szCs w:val="24"/>
                <w:lang w:val="en-US" w:eastAsia="zh-CN"/>
                <w14:textFill>
                  <w14:solidFill>
                    <w14:schemeClr w14:val="tx1"/>
                  </w14:solidFill>
                </w14:textFill>
              </w:rPr>
              <w:t>00</w:t>
            </w:r>
            <w:r>
              <w:rPr>
                <w:rFonts w:ascii="仿宋_GB2312" w:hAnsi="仿宋" w:eastAsia="仿宋_GB2312" w:cs="Times New Roman"/>
                <w:color w:val="000000" w:themeColor="text1"/>
                <w:sz w:val="24"/>
                <w:szCs w:val="24"/>
                <w:lang w:val="zh-CN"/>
                <w14:textFill>
                  <w14:solidFill>
                    <w14:schemeClr w14:val="tx1"/>
                  </w14:solidFill>
                </w14:textFill>
              </w:rPr>
              <w:t>分起至0</w:t>
            </w:r>
            <w:r>
              <w:rPr>
                <w:rFonts w:hint="eastAsia" w:ascii="仿宋_GB2312" w:hAnsi="仿宋" w:eastAsia="仿宋_GB2312" w:cs="Times New Roman"/>
                <w:color w:val="000000" w:themeColor="text1"/>
                <w:sz w:val="24"/>
                <w:szCs w:val="24"/>
                <w:lang w:val="en-US" w:eastAsia="zh-CN"/>
                <w14:textFill>
                  <w14:solidFill>
                    <w14:schemeClr w14:val="tx1"/>
                  </w14:solidFill>
                </w14:textFill>
              </w:rPr>
              <w:t>8</w:t>
            </w:r>
            <w:r>
              <w:rPr>
                <w:rFonts w:ascii="仿宋_GB2312" w:hAnsi="仿宋" w:eastAsia="仿宋_GB2312" w:cs="Times New Roman"/>
                <w:color w:val="000000" w:themeColor="text1"/>
                <w:sz w:val="24"/>
                <w:szCs w:val="24"/>
                <w:lang w:val="zh-CN"/>
                <w14:textFill>
                  <w14:solidFill>
                    <w14:schemeClr w14:val="tx1"/>
                  </w14:solidFill>
                </w14:textFill>
              </w:rPr>
              <w:t>时</w:t>
            </w:r>
            <w:r>
              <w:rPr>
                <w:rFonts w:hint="eastAsia" w:ascii="仿宋_GB2312" w:hAnsi="仿宋" w:eastAsia="仿宋_GB2312" w:cs="Times New Roman"/>
                <w:color w:val="000000" w:themeColor="text1"/>
                <w:sz w:val="24"/>
                <w:szCs w:val="24"/>
                <w:lang w:val="en-US" w:eastAsia="zh-CN"/>
                <w14:textFill>
                  <w14:solidFill>
                    <w14:schemeClr w14:val="tx1"/>
                  </w14:solidFill>
                </w14:textFill>
              </w:rPr>
              <w:t>30</w:t>
            </w:r>
            <w:r>
              <w:rPr>
                <w:rFonts w:ascii="仿宋_GB2312" w:hAnsi="仿宋" w:eastAsia="仿宋_GB2312" w:cs="Times New Roman"/>
                <w:color w:val="000000" w:themeColor="text1"/>
                <w:sz w:val="24"/>
                <w:szCs w:val="24"/>
                <w:lang w:val="zh-CN"/>
                <w14:textFill>
                  <w14:solidFill>
                    <w14:schemeClr w14:val="tx1"/>
                  </w14:solidFill>
                </w14:textFill>
              </w:rPr>
              <w:t>分止。</w:t>
            </w:r>
          </w:p>
          <w:p w14:paraId="38A31CC7">
            <w:pPr>
              <w:shd w:val="clear"/>
              <w:autoSpaceDE w:val="0"/>
              <w:autoSpaceDN w:val="0"/>
              <w:rPr>
                <w:rFonts w:ascii="仿宋_GB2312" w:hAnsi="仿宋" w:eastAsia="仿宋_GB2312" w:cs="Times New Roman"/>
                <w:color w:val="000000" w:themeColor="text1"/>
                <w:sz w:val="24"/>
                <w:szCs w:val="24"/>
                <w:lang w:val="zh-CN"/>
                <w14:textFill>
                  <w14:solidFill>
                    <w14:schemeClr w14:val="tx1"/>
                  </w14:solidFill>
                </w14:textFill>
              </w:rPr>
            </w:pPr>
            <w:r>
              <w:rPr>
                <w:rFonts w:ascii="仿宋_GB2312" w:hAnsi="仿宋" w:eastAsia="仿宋_GB2312" w:cs="Times New Roman"/>
                <w:color w:val="000000" w:themeColor="text1"/>
                <w:sz w:val="24"/>
                <w:szCs w:val="24"/>
                <w:lang w:val="zh-CN"/>
                <w14:textFill>
                  <w14:solidFill>
                    <w14:schemeClr w14:val="tx1"/>
                  </w14:solidFill>
                </w14:textFill>
              </w:rPr>
              <w:t>截止时间：2024年</w:t>
            </w:r>
            <w:r>
              <w:rPr>
                <w:rFonts w:hint="eastAsia" w:ascii="仿宋_GB2312" w:hAnsi="仿宋" w:eastAsia="仿宋_GB2312" w:cs="Times New Roman"/>
                <w:color w:val="000000" w:themeColor="text1"/>
                <w:sz w:val="24"/>
                <w:szCs w:val="24"/>
                <w:lang w:val="en-US" w:eastAsia="zh-CN"/>
                <w14:textFill>
                  <w14:solidFill>
                    <w14:schemeClr w14:val="tx1"/>
                  </w14:solidFill>
                </w14:textFill>
              </w:rPr>
              <w:t>12</w:t>
            </w:r>
            <w:r>
              <w:rPr>
                <w:rFonts w:ascii="仿宋_GB2312" w:hAnsi="仿宋" w:eastAsia="仿宋_GB2312" w:cs="Times New Roman"/>
                <w:color w:val="000000" w:themeColor="text1"/>
                <w:sz w:val="24"/>
                <w:szCs w:val="24"/>
                <w:lang w:val="zh-CN"/>
                <w14:textFill>
                  <w14:solidFill>
                    <w14:schemeClr w14:val="tx1"/>
                  </w14:solidFill>
                </w14:textFill>
              </w:rPr>
              <w:t>月</w:t>
            </w:r>
            <w:r>
              <w:rPr>
                <w:rFonts w:hint="eastAsia" w:ascii="仿宋_GB2312" w:hAnsi="仿宋" w:eastAsia="仿宋_GB2312" w:cs="Times New Roman"/>
                <w:color w:val="000000" w:themeColor="text1"/>
                <w:sz w:val="24"/>
                <w:szCs w:val="24"/>
                <w:lang w:val="en-US" w:eastAsia="zh-CN"/>
                <w14:textFill>
                  <w14:solidFill>
                    <w14:schemeClr w14:val="tx1"/>
                  </w14:solidFill>
                </w14:textFill>
              </w:rPr>
              <w:t>30</w:t>
            </w:r>
            <w:bookmarkStart w:id="742" w:name="_GoBack"/>
            <w:bookmarkEnd w:id="742"/>
            <w:r>
              <w:rPr>
                <w:rFonts w:ascii="仿宋_GB2312" w:hAnsi="仿宋" w:eastAsia="仿宋_GB2312" w:cs="Times New Roman"/>
                <w:color w:val="000000" w:themeColor="text1"/>
                <w:sz w:val="24"/>
                <w:szCs w:val="24"/>
                <w:lang w:val="zh-CN"/>
                <w14:textFill>
                  <w14:solidFill>
                    <w14:schemeClr w14:val="tx1"/>
                  </w14:solidFill>
                </w14:textFill>
              </w:rPr>
              <w:t>日0</w:t>
            </w:r>
            <w:r>
              <w:rPr>
                <w:rFonts w:hint="eastAsia" w:ascii="仿宋_GB2312" w:hAnsi="仿宋" w:eastAsia="仿宋_GB2312" w:cs="Times New Roman"/>
                <w:color w:val="000000" w:themeColor="text1"/>
                <w:sz w:val="24"/>
                <w:szCs w:val="24"/>
                <w:lang w:val="en-US" w:eastAsia="zh-CN"/>
                <w14:textFill>
                  <w14:solidFill>
                    <w14:schemeClr w14:val="tx1"/>
                  </w14:solidFill>
                </w14:textFill>
              </w:rPr>
              <w:t>8</w:t>
            </w:r>
            <w:r>
              <w:rPr>
                <w:rFonts w:ascii="仿宋_GB2312" w:hAnsi="仿宋" w:eastAsia="仿宋_GB2312" w:cs="Times New Roman"/>
                <w:color w:val="000000" w:themeColor="text1"/>
                <w:sz w:val="24"/>
                <w:szCs w:val="24"/>
                <w:lang w:val="zh-CN"/>
                <w14:textFill>
                  <w14:solidFill>
                    <w14:schemeClr w14:val="tx1"/>
                  </w14:solidFill>
                </w14:textFill>
              </w:rPr>
              <w:t>时</w:t>
            </w:r>
            <w:r>
              <w:rPr>
                <w:rFonts w:hint="eastAsia" w:ascii="仿宋_GB2312" w:hAnsi="仿宋" w:eastAsia="仿宋_GB2312" w:cs="Times New Roman"/>
                <w:color w:val="000000" w:themeColor="text1"/>
                <w:sz w:val="24"/>
                <w:szCs w:val="24"/>
                <w:lang w:val="en-US" w:eastAsia="zh-CN"/>
                <w14:textFill>
                  <w14:solidFill>
                    <w14:schemeClr w14:val="tx1"/>
                  </w14:solidFill>
                </w14:textFill>
              </w:rPr>
              <w:t>30</w:t>
            </w:r>
            <w:r>
              <w:rPr>
                <w:rFonts w:ascii="仿宋_GB2312" w:hAnsi="仿宋" w:eastAsia="仿宋_GB2312" w:cs="Times New Roman"/>
                <w:color w:val="000000" w:themeColor="text1"/>
                <w:sz w:val="24"/>
                <w:szCs w:val="24"/>
                <w:lang w:val="zh-CN"/>
                <w14:textFill>
                  <w14:solidFill>
                    <w14:schemeClr w14:val="tx1"/>
                  </w14:solidFill>
                </w14:textFill>
              </w:rPr>
              <w:t>分</w:t>
            </w:r>
          </w:p>
          <w:p w14:paraId="63C1272E">
            <w:pPr>
              <w:shd w:val="clear"/>
              <w:autoSpaceDE w:val="0"/>
              <w:autoSpaceDN w:val="0"/>
              <w:rPr>
                <w:rFonts w:ascii="仿宋_GB2312" w:hAnsi="仿宋_GB2312" w:eastAsia="仿宋_GB2312" w:cs="仿宋_GB2312"/>
                <w:color w:val="000000" w:themeColor="text1"/>
                <w:sz w:val="24"/>
                <w:szCs w:val="24"/>
                <w:lang w:val="zh-CN"/>
                <w14:textFill>
                  <w14:solidFill>
                    <w14:schemeClr w14:val="tx1"/>
                  </w14:solidFill>
                </w14:textFill>
              </w:rPr>
            </w:pPr>
            <w:r>
              <w:rPr>
                <w:rFonts w:ascii="仿宋_GB2312" w:hAnsi="仿宋" w:eastAsia="仿宋_GB2312"/>
                <w:color w:val="000000" w:themeColor="text1"/>
                <w:sz w:val="24"/>
                <w:szCs w:val="24"/>
                <w:lang w:val="zh-CN"/>
                <w14:textFill>
                  <w14:solidFill>
                    <w14:schemeClr w14:val="tx1"/>
                  </w14:solidFill>
                </w14:textFill>
              </w:rPr>
              <w:t>地点：泰安市中心医院(青岛大学附属泰安市中心医院、泰山医养中心)党校</w:t>
            </w:r>
            <w:r>
              <w:rPr>
                <w:rFonts w:ascii="仿宋_GB2312" w:hAnsi="仿宋" w:eastAsia="仿宋_GB2312"/>
                <w:color w:val="000000" w:themeColor="text1"/>
                <w:sz w:val="24"/>
                <w:szCs w:val="24"/>
                <w14:textFill>
                  <w14:solidFill>
                    <w14:schemeClr w14:val="tx1"/>
                  </w14:solidFill>
                </w14:textFill>
              </w:rPr>
              <w:t>办公区北楼</w:t>
            </w:r>
            <w:r>
              <w:rPr>
                <w:rFonts w:ascii="仿宋_GB2312" w:hAnsi="仿宋" w:eastAsia="仿宋_GB2312"/>
                <w:color w:val="000000" w:themeColor="text1"/>
                <w:sz w:val="24"/>
                <w:szCs w:val="24"/>
                <w:lang w:val="zh-CN"/>
                <w14:textFill>
                  <w14:solidFill>
                    <w14:schemeClr w14:val="tx1"/>
                  </w14:solidFill>
                </w14:textFill>
              </w:rPr>
              <w:t>。</w:t>
            </w:r>
          </w:p>
        </w:tc>
      </w:tr>
      <w:tr w14:paraId="3BF18BC9">
        <w:tblPrEx>
          <w:tblCellMar>
            <w:top w:w="0" w:type="dxa"/>
            <w:left w:w="108" w:type="dxa"/>
            <w:bottom w:w="0" w:type="dxa"/>
            <w:right w:w="108" w:type="dxa"/>
          </w:tblCellMar>
        </w:tblPrEx>
        <w:trPr>
          <w:trHeight w:val="553"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0898D645">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22</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34EC0938">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响应文件是否退还</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2DF2FC3F">
            <w:pPr>
              <w:shd w:val="clear"/>
              <w:autoSpaceDE w:val="0"/>
              <w:autoSpaceDN w:val="0"/>
              <w:rPr>
                <w:rFonts w:ascii="仿宋_GB2312" w:hAnsi="仿宋_GB2312" w:eastAsia="仿宋_GB2312" w:cs="仿宋_GB2312"/>
                <w:kern w:val="0"/>
                <w:sz w:val="24"/>
                <w:szCs w:val="24"/>
                <w:lang w:val="zh-CN"/>
              </w:rPr>
            </w:pPr>
            <w:r>
              <w:rPr>
                <w:rFonts w:ascii="仿宋_GB2312" w:hAnsi="仿宋_GB2312" w:eastAsia="仿宋_GB2312" w:cs="仿宋_GB2312"/>
                <w:sz w:val="24"/>
                <w:szCs w:val="24"/>
                <w:lang w:val="zh-CN"/>
              </w:rPr>
              <w:t>不退还。</w:t>
            </w:r>
          </w:p>
        </w:tc>
      </w:tr>
      <w:tr w14:paraId="408EC42E">
        <w:tblPrEx>
          <w:tblCellMar>
            <w:top w:w="0" w:type="dxa"/>
            <w:left w:w="108" w:type="dxa"/>
            <w:bottom w:w="0" w:type="dxa"/>
            <w:right w:w="108" w:type="dxa"/>
          </w:tblCellMar>
        </w:tblPrEx>
        <w:trPr>
          <w:trHeight w:val="677"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4928C07B">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23</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4919CC96">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唱价时间及地点</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09214B8">
            <w:pPr>
              <w:shd w:val="clear"/>
              <w:autoSpaceDE w:val="0"/>
              <w:autoSpaceDN w:val="0"/>
              <w:rPr>
                <w:rFonts w:hint="eastAsia" w:ascii="仿宋_GB2312" w:hAnsi="仿宋_GB2312" w:eastAsia="仿宋_GB2312" w:cs="仿宋_GB2312"/>
                <w:sz w:val="24"/>
                <w:szCs w:val="24"/>
                <w:lang w:val="en-US" w:eastAsia="zh-CN"/>
              </w:rPr>
            </w:pPr>
            <w:r>
              <w:rPr>
                <w:rFonts w:ascii="仿宋_GB2312" w:hAnsi="仿宋_GB2312" w:eastAsia="仿宋_GB2312" w:cs="仿宋_GB2312"/>
                <w:sz w:val="24"/>
                <w:szCs w:val="24"/>
                <w:lang w:val="zh-CN"/>
              </w:rPr>
              <w:t>同递交响应文件截止时间及地点</w:t>
            </w:r>
            <w:r>
              <w:rPr>
                <w:rFonts w:hint="eastAsia" w:ascii="仿宋_GB2312" w:hAnsi="仿宋_GB2312" w:eastAsia="仿宋_GB2312" w:cs="仿宋_GB2312"/>
                <w:sz w:val="24"/>
                <w:szCs w:val="24"/>
                <w:lang w:val="en-US" w:eastAsia="zh-CN"/>
              </w:rPr>
              <w:t xml:space="preserve"> </w:t>
            </w:r>
          </w:p>
        </w:tc>
      </w:tr>
      <w:tr w14:paraId="3DA43B15">
        <w:tblPrEx>
          <w:tblCellMar>
            <w:top w:w="0" w:type="dxa"/>
            <w:left w:w="108" w:type="dxa"/>
            <w:bottom w:w="0" w:type="dxa"/>
            <w:right w:w="108" w:type="dxa"/>
          </w:tblCellMar>
        </w:tblPrEx>
        <w:trPr>
          <w:trHeight w:val="712"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262049AA">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24</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627FA943">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响应文件密封性检查</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576996F">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由供应商或者其推选的代表检查所有响应文件的密封情况。</w:t>
            </w:r>
          </w:p>
        </w:tc>
      </w:tr>
      <w:tr w14:paraId="354534C1">
        <w:tblPrEx>
          <w:tblCellMar>
            <w:top w:w="0" w:type="dxa"/>
            <w:left w:w="108" w:type="dxa"/>
            <w:bottom w:w="0" w:type="dxa"/>
            <w:right w:w="108" w:type="dxa"/>
          </w:tblCellMar>
        </w:tblPrEx>
        <w:trPr>
          <w:trHeight w:val="627"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0C3B80EC">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25</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1B20633B">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唱价顺序</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5853BA6F">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按照供应商递交响应文件的正顺序进行。</w:t>
            </w:r>
          </w:p>
        </w:tc>
      </w:tr>
      <w:tr w14:paraId="34276A6B">
        <w:tblPrEx>
          <w:tblCellMar>
            <w:top w:w="0" w:type="dxa"/>
            <w:left w:w="108" w:type="dxa"/>
            <w:bottom w:w="0" w:type="dxa"/>
            <w:right w:w="108" w:type="dxa"/>
          </w:tblCellMar>
        </w:tblPrEx>
        <w:trPr>
          <w:trHeight w:val="599"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221AE970">
            <w:pPr>
              <w:shd w:val="clear"/>
              <w:autoSpaceDE w:val="0"/>
              <w:autoSpaceDN w:val="0"/>
              <w:jc w:val="center"/>
              <w:rPr>
                <w:rFonts w:ascii="仿宋_GB2312" w:hAnsi="仿宋_GB2312" w:eastAsia="仿宋_GB2312" w:cs="仿宋_GB2312"/>
                <w:sz w:val="24"/>
                <w:szCs w:val="24"/>
              </w:rPr>
            </w:pPr>
            <w:r>
              <w:rPr>
                <w:rFonts w:ascii="仿宋_GB2312" w:hAnsi="仿宋_GB2312" w:eastAsia="仿宋_GB2312" w:cs="仿宋_GB2312"/>
                <w:sz w:val="24"/>
                <w:szCs w:val="24"/>
              </w:rPr>
              <w:t>26</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75A4B96A">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磋商小组</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859B3EA">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磋商小组构成：</w:t>
            </w:r>
            <w:r>
              <w:rPr>
                <w:rFonts w:ascii="仿宋_GB2312" w:hAnsi="仿宋_GB2312" w:eastAsia="仿宋_GB2312" w:cs="仿宋_GB2312"/>
                <w:sz w:val="24"/>
                <w:szCs w:val="24"/>
                <w:u w:val="single"/>
                <w:lang w:val="zh-CN"/>
              </w:rPr>
              <w:t xml:space="preserve"> 3 </w:t>
            </w:r>
            <w:r>
              <w:rPr>
                <w:rFonts w:ascii="仿宋_GB2312" w:hAnsi="仿宋_GB2312" w:eastAsia="仿宋_GB2312" w:cs="仿宋_GB2312"/>
                <w:sz w:val="24"/>
                <w:szCs w:val="24"/>
                <w:lang w:val="zh-CN"/>
              </w:rPr>
              <w:t>人。</w:t>
            </w:r>
          </w:p>
        </w:tc>
      </w:tr>
      <w:tr w14:paraId="4E043CA3">
        <w:tblPrEx>
          <w:tblCellMar>
            <w:top w:w="0" w:type="dxa"/>
            <w:left w:w="108" w:type="dxa"/>
            <w:bottom w:w="0" w:type="dxa"/>
            <w:right w:w="108" w:type="dxa"/>
          </w:tblCellMar>
        </w:tblPrEx>
        <w:trPr>
          <w:trHeight w:val="688"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15656AF1">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27</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6410E994">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评审办法</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0D20C7C">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比照综合评估法</w:t>
            </w:r>
          </w:p>
        </w:tc>
      </w:tr>
      <w:tr w14:paraId="50D46443">
        <w:tblPrEx>
          <w:tblCellMar>
            <w:top w:w="0" w:type="dxa"/>
            <w:left w:w="108" w:type="dxa"/>
            <w:bottom w:w="0" w:type="dxa"/>
            <w:right w:w="108" w:type="dxa"/>
          </w:tblCellMar>
        </w:tblPrEx>
        <w:trPr>
          <w:trHeight w:val="559"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56671A4D">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28</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7743B00F">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报价轮次</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43815256">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本次磋商共</w:t>
            </w:r>
            <w:r>
              <w:rPr>
                <w:rFonts w:ascii="仿宋_GB2312" w:hAnsi="仿宋_GB2312" w:eastAsia="仿宋_GB2312" w:cs="仿宋_GB2312"/>
                <w:sz w:val="24"/>
                <w:szCs w:val="24"/>
                <w:u w:val="single"/>
                <w:lang w:val="zh-CN"/>
              </w:rPr>
              <w:t xml:space="preserve"> 2 </w:t>
            </w:r>
            <w:r>
              <w:rPr>
                <w:rFonts w:ascii="仿宋_GB2312" w:hAnsi="仿宋_GB2312" w:eastAsia="仿宋_GB2312" w:cs="仿宋_GB2312"/>
                <w:sz w:val="24"/>
                <w:szCs w:val="24"/>
                <w:lang w:val="zh-CN"/>
              </w:rPr>
              <w:t>轮报价（含首轮公开唱价）</w:t>
            </w:r>
          </w:p>
        </w:tc>
      </w:tr>
      <w:tr w14:paraId="48762C38">
        <w:tblPrEx>
          <w:tblCellMar>
            <w:top w:w="0" w:type="dxa"/>
            <w:left w:w="108" w:type="dxa"/>
            <w:bottom w:w="0" w:type="dxa"/>
            <w:right w:w="108" w:type="dxa"/>
          </w:tblCellMar>
        </w:tblPrEx>
        <w:trPr>
          <w:trHeight w:val="584"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4BA5D301">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29</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04A95468">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技术部分是否采用“暗标”</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65C2CCB3">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rPr>
              <w:t>否</w:t>
            </w:r>
          </w:p>
        </w:tc>
      </w:tr>
      <w:tr w14:paraId="150EF5F5">
        <w:tblPrEx>
          <w:tblCellMar>
            <w:top w:w="0" w:type="dxa"/>
            <w:left w:w="108" w:type="dxa"/>
            <w:bottom w:w="0" w:type="dxa"/>
            <w:right w:w="108" w:type="dxa"/>
          </w:tblCellMar>
        </w:tblPrEx>
        <w:trPr>
          <w:trHeight w:val="800"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5748BF30">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30</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36CB0228">
            <w:pPr>
              <w:shd w:val="clear"/>
              <w:autoSpaceDE w:val="0"/>
              <w:autoSpaceDN w:val="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成交供应商确定</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129450A2">
            <w:pPr>
              <w:shd w:val="clear"/>
              <w:autoSpaceDE w:val="0"/>
              <w:autoSpaceDN w:val="0"/>
              <w:rPr>
                <w:rFonts w:ascii="仿宋_GB2312" w:hAnsi="仿宋_GB2312" w:eastAsia="仿宋_GB2312" w:cs="仿宋_GB2312"/>
                <w:sz w:val="24"/>
                <w:szCs w:val="24"/>
              </w:rPr>
            </w:pPr>
            <w:r>
              <w:rPr>
                <w:rFonts w:ascii="仿宋_GB2312" w:hAnsi="仿宋_GB2312" w:eastAsia="仿宋_GB2312" w:cs="仿宋_GB2312"/>
                <w:sz w:val="24"/>
                <w:szCs w:val="24"/>
                <w:lang w:val="zh-CN"/>
              </w:rPr>
              <w:t>由磋商小组推荐成交供应商候选人</w:t>
            </w:r>
          </w:p>
        </w:tc>
      </w:tr>
      <w:tr w14:paraId="77AFB389">
        <w:tblPrEx>
          <w:tblCellMar>
            <w:top w:w="0" w:type="dxa"/>
            <w:left w:w="108" w:type="dxa"/>
            <w:bottom w:w="0" w:type="dxa"/>
            <w:right w:w="108" w:type="dxa"/>
          </w:tblCellMar>
        </w:tblPrEx>
        <w:trPr>
          <w:trHeight w:val="818"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0F0BC9F7">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31</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2DFDF12A">
            <w:pPr>
              <w:shd w:val="clear"/>
              <w:autoSpaceDE w:val="0"/>
              <w:autoSpaceDN w:val="0"/>
              <w:ind w:firstLine="240" w:firstLineChars="1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付款方式</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71161A66">
            <w:pPr>
              <w:shd w:val="clear"/>
              <w:spacing w:line="460" w:lineRule="exact"/>
              <w:jc w:val="left"/>
              <w:rPr>
                <w:rFonts w:ascii="仿宋_GB2312" w:hAnsi="仿宋_GB2312" w:eastAsia="仿宋_GB2312" w:cs="仿宋_GB2312"/>
                <w:sz w:val="24"/>
                <w:szCs w:val="24"/>
                <w:lang w:val="zh-CN"/>
              </w:rPr>
            </w:pPr>
            <w:r>
              <w:rPr>
                <w:rFonts w:ascii="仿宋_GB2312" w:hAnsi="仿宋" w:eastAsia="仿宋_GB2312"/>
                <w:sz w:val="24"/>
                <w:szCs w:val="24"/>
                <w:lang w:val="zh-CN"/>
              </w:rPr>
              <w:t>详见合同</w:t>
            </w:r>
          </w:p>
        </w:tc>
      </w:tr>
      <w:tr w14:paraId="3F625C11">
        <w:tblPrEx>
          <w:tblCellMar>
            <w:top w:w="0" w:type="dxa"/>
            <w:left w:w="108" w:type="dxa"/>
            <w:bottom w:w="0" w:type="dxa"/>
            <w:right w:w="108" w:type="dxa"/>
          </w:tblCellMar>
        </w:tblPrEx>
        <w:trPr>
          <w:trHeight w:val="742" w:hRule="atLeast"/>
        </w:trPr>
        <w:tc>
          <w:tcPr>
            <w:tcW w:w="826" w:type="dxa"/>
            <w:tcBorders>
              <w:top w:val="single" w:color="auto" w:sz="6" w:space="0"/>
              <w:left w:val="single" w:color="auto" w:sz="6" w:space="0"/>
              <w:bottom w:val="single" w:color="auto" w:sz="6" w:space="0"/>
              <w:right w:val="single" w:color="auto" w:sz="6" w:space="0"/>
            </w:tcBorders>
            <w:noWrap w:val="0"/>
            <w:vAlign w:val="center"/>
          </w:tcPr>
          <w:p w14:paraId="5F2851B1">
            <w:pPr>
              <w:shd w:val="clear"/>
              <w:autoSpaceDE w:val="0"/>
              <w:autoSpaceDN w:val="0"/>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32</w:t>
            </w:r>
          </w:p>
        </w:tc>
        <w:tc>
          <w:tcPr>
            <w:tcW w:w="1781" w:type="dxa"/>
            <w:tcBorders>
              <w:top w:val="single" w:color="auto" w:sz="6" w:space="0"/>
              <w:left w:val="single" w:color="auto" w:sz="6" w:space="0"/>
              <w:bottom w:val="single" w:color="auto" w:sz="6" w:space="0"/>
              <w:right w:val="single" w:color="auto" w:sz="6" w:space="0"/>
            </w:tcBorders>
            <w:noWrap w:val="0"/>
            <w:vAlign w:val="center"/>
          </w:tcPr>
          <w:p w14:paraId="67A1FADE">
            <w:pPr>
              <w:pStyle w:val="9"/>
              <w:shd w:val="clear"/>
              <w:spacing w:line="324" w:lineRule="auto"/>
              <w:jc w:val="center"/>
              <w:rPr>
                <w:rFonts w:ascii="仿宋_GB2312" w:hAnsi="仿宋_GB2312" w:eastAsia="仿宋_GB2312" w:cs="仿宋_GB2312"/>
                <w:sz w:val="24"/>
                <w:szCs w:val="24"/>
                <w:lang w:val="zh-CN"/>
              </w:rPr>
            </w:pPr>
            <w:r>
              <w:rPr>
                <w:rFonts w:ascii="仿宋_GB2312" w:hAnsi="仿宋" w:eastAsia="仿宋_GB2312"/>
                <w:sz w:val="24"/>
                <w:szCs w:val="24"/>
              </w:rPr>
              <w:t>招标代理服务费</w:t>
            </w:r>
          </w:p>
        </w:tc>
        <w:tc>
          <w:tcPr>
            <w:tcW w:w="6913" w:type="dxa"/>
            <w:tcBorders>
              <w:top w:val="single" w:color="auto" w:sz="6" w:space="0"/>
              <w:left w:val="single" w:color="auto" w:sz="6" w:space="0"/>
              <w:bottom w:val="single" w:color="auto" w:sz="6" w:space="0"/>
              <w:right w:val="single" w:color="auto" w:sz="6" w:space="0"/>
            </w:tcBorders>
            <w:noWrap w:val="0"/>
            <w:vAlign w:val="center"/>
          </w:tcPr>
          <w:p w14:paraId="436DB010">
            <w:pPr>
              <w:pStyle w:val="9"/>
              <w:shd w:val="clear"/>
              <w:spacing w:line="324" w:lineRule="auto"/>
              <w:jc w:val="left"/>
              <w:rPr>
                <w:rFonts w:ascii="仿宋_GB2312" w:hAnsi="仿宋_GB2312" w:eastAsia="仿宋_GB2312" w:cs="仿宋_GB2312"/>
                <w:sz w:val="24"/>
                <w:szCs w:val="24"/>
              </w:rPr>
            </w:pPr>
            <w:r>
              <w:rPr>
                <w:rFonts w:ascii="仿宋_GB2312" w:eastAsia="仿宋_GB2312"/>
                <w:sz w:val="24"/>
                <w:szCs w:val="24"/>
              </w:rPr>
              <w:t>参照计价格【2002】1980号文的有关标准工程类收费标准</w:t>
            </w:r>
            <w:r>
              <w:rPr>
                <w:rFonts w:ascii="仿宋_GB2312" w:hAnsi="Calibri" w:eastAsia="仿宋_GB2312"/>
                <w:sz w:val="24"/>
                <w:szCs w:val="24"/>
              </w:rPr>
              <w:t>*</w:t>
            </w:r>
            <w:r>
              <w:rPr>
                <w:rFonts w:hint="eastAsia" w:ascii="仿宋_GB2312" w:hAnsi="Calibri" w:eastAsia="仿宋_GB2312"/>
                <w:sz w:val="24"/>
                <w:szCs w:val="24"/>
                <w:lang w:val="en-US" w:eastAsia="zh-CN"/>
              </w:rPr>
              <w:t>60</w:t>
            </w:r>
            <w:r>
              <w:rPr>
                <w:rFonts w:ascii="仿宋_GB2312" w:hAnsi="Calibri" w:eastAsia="仿宋_GB2312"/>
                <w:sz w:val="24"/>
                <w:szCs w:val="24"/>
              </w:rPr>
              <w:t>%</w:t>
            </w:r>
            <w:r>
              <w:rPr>
                <w:rFonts w:ascii="仿宋_GB2312" w:eastAsia="仿宋_GB2312"/>
                <w:sz w:val="24"/>
                <w:szCs w:val="24"/>
              </w:rPr>
              <w:t>收取招标代理服务费，由成交供应商支付。</w:t>
            </w:r>
          </w:p>
        </w:tc>
      </w:tr>
    </w:tbl>
    <w:p w14:paraId="63CB3BBC">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2.1.2 当事人</w:t>
      </w:r>
    </w:p>
    <w:p w14:paraId="37DE01DB">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2.1.2.1采购人：系</w:t>
      </w:r>
      <w:r>
        <w:rPr>
          <w:rFonts w:ascii="仿宋_GB2312" w:hAnsi="仿宋_GB2312" w:eastAsia="仿宋_GB2312" w:cs="仿宋_GB2312"/>
          <w:sz w:val="24"/>
          <w:szCs w:val="22"/>
          <w:lang w:val="zh-CN"/>
        </w:rPr>
        <w:t>指泰安市中心医院(青岛大学附属泰安市中心医院、泰山医养中心)。</w:t>
      </w:r>
    </w:p>
    <w:p w14:paraId="62A02A19">
      <w:pPr>
        <w:shd w:val="clear"/>
        <w:autoSpaceDE w:val="0"/>
        <w:autoSpaceDN w:val="0"/>
        <w:spacing w:line="360" w:lineRule="auto"/>
        <w:ind w:firstLine="482"/>
        <w:rPr>
          <w:rFonts w:ascii="仿宋_GB2312" w:hAnsi="仿宋_GB2312" w:eastAsia="仿宋_GB2312" w:cs="仿宋_GB2312"/>
          <w:sz w:val="24"/>
          <w:lang w:val="zh-CN"/>
        </w:rPr>
      </w:pPr>
      <w:r>
        <w:rPr>
          <w:rFonts w:ascii="仿宋_GB2312" w:hAnsi="仿宋_GB2312" w:eastAsia="仿宋_GB2312" w:cs="仿宋_GB2312"/>
          <w:sz w:val="24"/>
          <w:lang w:val="zh-CN"/>
        </w:rPr>
        <w:t>2.1.2.2供应商：是指</w:t>
      </w:r>
      <w:r>
        <w:rPr>
          <w:rFonts w:ascii="仿宋_GB2312" w:hAnsi="仿宋_GB2312" w:eastAsia="仿宋_GB2312" w:cs="仿宋_GB2312"/>
          <w:sz w:val="24"/>
        </w:rPr>
        <w:t>响应采购要求且符合磋商文件规定的资格条件和参加报价竞争的法人、其他组织或者自然人。</w:t>
      </w:r>
    </w:p>
    <w:p w14:paraId="128AFEEF">
      <w:pPr>
        <w:shd w:val="clear"/>
        <w:autoSpaceDE w:val="0"/>
        <w:autoSpaceDN w:val="0"/>
        <w:spacing w:line="360" w:lineRule="auto"/>
        <w:ind w:firstLine="482"/>
        <w:rPr>
          <w:rFonts w:ascii="仿宋_GB2312" w:hAnsi="仿宋_GB2312" w:eastAsia="仿宋_GB2312" w:cs="仿宋_GB2312"/>
          <w:sz w:val="24"/>
          <w:lang w:val="zh-CN"/>
        </w:rPr>
      </w:pPr>
      <w:r>
        <w:rPr>
          <w:rFonts w:ascii="仿宋_GB2312" w:hAnsi="仿宋_GB2312" w:eastAsia="仿宋_GB2312" w:cs="仿宋_GB2312"/>
          <w:sz w:val="24"/>
          <w:lang w:val="zh-CN"/>
        </w:rPr>
        <w:t>2.1.2.3磋商小组：系指根据法律法规规定，由采购人代表和有关专家组成以推荐成交供应商的临时组织。</w:t>
      </w:r>
    </w:p>
    <w:p w14:paraId="550B85C2">
      <w:pPr>
        <w:shd w:val="clear"/>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2.1.2.4成交供应商：系指经磋商确定的满足磋商文件实质性响应要求且最终报价最低的，取得与采购人签订合同资格的供应商。</w:t>
      </w:r>
    </w:p>
    <w:p w14:paraId="57FEB801">
      <w:pPr>
        <w:shd w:val="clear"/>
        <w:autoSpaceDE w:val="0"/>
        <w:autoSpaceDN w:val="0"/>
        <w:spacing w:line="360" w:lineRule="auto"/>
        <w:ind w:firstLine="482"/>
        <w:rPr>
          <w:rFonts w:ascii="仿宋_GB2312" w:hAnsi="仿宋_GB2312" w:eastAsia="仿宋_GB2312" w:cs="仿宋_GB2312"/>
          <w:sz w:val="24"/>
          <w:lang w:val="zh-CN"/>
        </w:rPr>
      </w:pPr>
      <w:r>
        <w:rPr>
          <w:rFonts w:ascii="仿宋_GB2312" w:hAnsi="仿宋_GB2312" w:eastAsia="仿宋_GB2312" w:cs="仿宋_GB2312"/>
          <w:sz w:val="24"/>
          <w:lang w:val="zh-CN"/>
        </w:rPr>
        <w:t>2.1.2.5采购代理机构：系指</w:t>
      </w:r>
      <w:r>
        <w:rPr>
          <w:rFonts w:hint="eastAsia" w:ascii="仿宋_GB2312" w:hAnsi="仿宋_GB2312" w:eastAsia="仿宋_GB2312" w:cs="仿宋_GB2312"/>
          <w:sz w:val="24"/>
          <w:szCs w:val="24"/>
          <w:lang w:val="zh-CN"/>
        </w:rPr>
        <w:t>华瑞国际工程咨询集团有限公司泰安分公司</w:t>
      </w:r>
      <w:r>
        <w:rPr>
          <w:rFonts w:ascii="仿宋_GB2312" w:hAnsi="仿宋_GB2312" w:eastAsia="仿宋_GB2312" w:cs="仿宋_GB2312"/>
          <w:sz w:val="24"/>
          <w:lang w:val="zh-CN"/>
        </w:rPr>
        <w:t>。</w:t>
      </w:r>
    </w:p>
    <w:p w14:paraId="678E4C57">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2.1.3 磋商依据及原则</w:t>
      </w:r>
    </w:p>
    <w:p w14:paraId="4BA3E1D4">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2.1.3.1《政府采购竞争性磋商采购方式管理暂行办法》；</w:t>
      </w:r>
    </w:p>
    <w:p w14:paraId="41F456FD">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2.1.3.2《中华人民共和国民法典》；</w:t>
      </w:r>
    </w:p>
    <w:p w14:paraId="64DC476F">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2.1.3.3《中华人民共和国建筑法》；</w:t>
      </w:r>
    </w:p>
    <w:p w14:paraId="296EF3E2">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2.1.3.</w:t>
      </w:r>
      <w:r>
        <w:rPr>
          <w:rFonts w:ascii="仿宋_GB2312" w:hAnsi="仿宋_GB2312" w:eastAsia="仿宋_GB2312" w:cs="仿宋_GB2312"/>
          <w:sz w:val="24"/>
        </w:rPr>
        <w:t>4</w:t>
      </w:r>
      <w:r>
        <w:rPr>
          <w:rFonts w:ascii="仿宋_GB2312" w:hAnsi="仿宋_GB2312" w:eastAsia="仿宋_GB2312" w:cs="仿宋_GB2312"/>
          <w:sz w:val="24"/>
          <w:lang w:val="zh-CN"/>
        </w:rPr>
        <w:t>其他有关法律、行政法规及省市规范性文件规定。</w:t>
      </w:r>
    </w:p>
    <w:p w14:paraId="2B92C1B0">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2.1.4 合格的供应商</w:t>
      </w:r>
    </w:p>
    <w:p w14:paraId="7B7996C3">
      <w:pPr>
        <w:shd w:val="clear"/>
        <w:autoSpaceDE w:val="0"/>
        <w:autoSpaceDN w:val="0"/>
        <w:spacing w:line="360" w:lineRule="auto"/>
        <w:ind w:firstLine="482"/>
        <w:rPr>
          <w:rFonts w:ascii="仿宋_GB2312" w:hAnsi="仿宋_GB2312" w:eastAsia="仿宋_GB2312" w:cs="仿宋_GB2312"/>
          <w:sz w:val="24"/>
          <w:lang w:val="zh-CN"/>
        </w:rPr>
      </w:pPr>
      <w:r>
        <w:rPr>
          <w:rFonts w:ascii="仿宋_GB2312" w:hAnsi="仿宋_GB2312" w:eastAsia="仿宋_GB2312" w:cs="仿宋_GB2312"/>
          <w:sz w:val="24"/>
          <w:lang w:val="zh-CN"/>
        </w:rPr>
        <w:t>2.1.4.1符合本磋商文件规定的资格要求，并按照要求提供相关证明材料；</w:t>
      </w:r>
    </w:p>
    <w:p w14:paraId="52E932F2">
      <w:pPr>
        <w:shd w:val="clear"/>
        <w:autoSpaceDE w:val="0"/>
        <w:autoSpaceDN w:val="0"/>
        <w:spacing w:line="360" w:lineRule="auto"/>
        <w:ind w:firstLine="482"/>
        <w:rPr>
          <w:rFonts w:ascii="仿宋_GB2312" w:hAnsi="仿宋_GB2312" w:eastAsia="仿宋_GB2312" w:cs="仿宋_GB2312"/>
          <w:sz w:val="24"/>
          <w:lang w:val="zh-CN"/>
        </w:rPr>
      </w:pPr>
      <w:r>
        <w:rPr>
          <w:rFonts w:ascii="仿宋_GB2312" w:hAnsi="仿宋_GB2312" w:eastAsia="仿宋_GB2312" w:cs="仿宋_GB2312"/>
          <w:sz w:val="24"/>
          <w:lang w:val="zh-CN"/>
        </w:rPr>
        <w:t>2.1.4.</w:t>
      </w:r>
      <w:r>
        <w:rPr>
          <w:rFonts w:ascii="仿宋_GB2312" w:hAnsi="仿宋_GB2312" w:eastAsia="仿宋_GB2312" w:cs="仿宋_GB2312"/>
          <w:sz w:val="24"/>
        </w:rPr>
        <w:t>2</w:t>
      </w:r>
      <w:r>
        <w:rPr>
          <w:rFonts w:ascii="仿宋_GB2312" w:hAnsi="仿宋_GB2312" w:eastAsia="仿宋_GB2312" w:cs="仿宋_GB2312"/>
          <w:sz w:val="24"/>
          <w:lang w:val="zh-CN"/>
        </w:rPr>
        <w:t xml:space="preserve">法定代表人为同一个人的两个以及两个以上法人，母公司、全资子公司以及其控股公司或者存在管理关系的不同单位，都不得在同一标段或者未划分标段的同一采购项目同时报价； </w:t>
      </w:r>
    </w:p>
    <w:p w14:paraId="35D351F8">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2.1.4.</w:t>
      </w:r>
      <w:r>
        <w:rPr>
          <w:rFonts w:ascii="仿宋_GB2312" w:hAnsi="仿宋_GB2312" w:eastAsia="仿宋_GB2312" w:cs="仿宋_GB2312"/>
          <w:sz w:val="24"/>
        </w:rPr>
        <w:t>3</w:t>
      </w:r>
      <w:r>
        <w:rPr>
          <w:rFonts w:ascii="仿宋_GB2312" w:hAnsi="仿宋_GB2312" w:eastAsia="仿宋_GB2312" w:cs="仿宋_GB2312"/>
          <w:sz w:val="24"/>
          <w:lang w:val="zh-CN"/>
        </w:rPr>
        <w:t>供应商不得直接或者间接地与为本次采购的工程进行设计、编制规范等文件所委托的咨询公司或者其附属机构有任何关联。</w:t>
      </w:r>
    </w:p>
    <w:p w14:paraId="4D8FF236">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2.1.4.5供应商提供的证明材料内容必须真实、完整、有效。</w:t>
      </w:r>
    </w:p>
    <w:p w14:paraId="57DAF432">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符合上述条件的供应商即为合格供应商，具有参与磋商的资格。</w:t>
      </w:r>
    </w:p>
    <w:p w14:paraId="55B086D4">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2.1.5 保密</w:t>
      </w:r>
    </w:p>
    <w:p w14:paraId="252BB5DB">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参与磋商活动的当事人应对磋商文件和响应文件中的商业秘密、技术秘密和个人隐私等保密，违者应对由此造成的后果承担法律责任。</w:t>
      </w:r>
    </w:p>
    <w:p w14:paraId="6A17F488">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2.1.6 语言文字以及度量衡单位</w:t>
      </w:r>
    </w:p>
    <w:p w14:paraId="796A7E99">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2.1.6.1所有文件使用的语言文字为中文。专用术语使用外文的，应附有中文注释；</w:t>
      </w:r>
    </w:p>
    <w:p w14:paraId="28ACB2FD">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2.1.6.2所有计量均采用中华人民共和国法定的计量单位；</w:t>
      </w:r>
    </w:p>
    <w:p w14:paraId="666F6452">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2.1.6.3所有报价一律使用人民币，货币单位：元。</w:t>
      </w:r>
    </w:p>
    <w:p w14:paraId="5C52F93F">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2.1.7 踏勘现场</w:t>
      </w:r>
    </w:p>
    <w:p w14:paraId="4A61465D">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2.1.7.1磋商文件规定组织踏勘现场的，采购人必须按照规定时间、地点组织供应商踏勘项目现场，以获取有关编制响应文件和签署合同所涉及现场的资料。供应商承担踏勘现场所发生的自身费用、责任和风险。</w:t>
      </w:r>
    </w:p>
    <w:p w14:paraId="675689C8">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2.1.7.2采购人向供应商提供的有关现场的资料和数据，是采购人现有的能被供应商利用的资料，采购人不对供应商由此而做出的推论、理解和结论负责。</w:t>
      </w:r>
    </w:p>
    <w:p w14:paraId="445B2466">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2.1.7.3供应商经采购人允许，可进入项目现场踏勘，但不得因此使采购人承担有关责任和蒙受损失。除采购人原因外，供应商应对踏勘现场而造成的人员伤亡、财产损失以及由此引起的连带责任和费用负责。</w:t>
      </w:r>
    </w:p>
    <w:p w14:paraId="5A34F454">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2.1.8  偏离</w:t>
      </w:r>
    </w:p>
    <w:p w14:paraId="012762A0">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采购人允许响应文件偏离磋商文件某些非实质性要求的，偏离应当符合磋商文件规定的偏离范围、幅度和项数，否则其报价无效。</w:t>
      </w:r>
    </w:p>
    <w:p w14:paraId="1B77268B">
      <w:pPr>
        <w:keepNext/>
        <w:keepLines/>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2.1.10 其他条款</w:t>
      </w:r>
    </w:p>
    <w:p w14:paraId="58D66C71">
      <w:pPr>
        <w:keepNext/>
        <w:keepLines/>
        <w:shd w:val="clear"/>
        <w:autoSpaceDE w:val="0"/>
        <w:autoSpaceDN w:val="0"/>
        <w:spacing w:line="440" w:lineRule="exact"/>
        <w:rPr>
          <w:rFonts w:ascii="仿宋_GB2312" w:hAnsi="楷体" w:eastAsia="仿宋_GB2312"/>
          <w:sz w:val="24"/>
          <w:szCs w:val="24"/>
          <w:lang w:val="zh-CN"/>
        </w:rPr>
      </w:pPr>
      <w:r>
        <w:rPr>
          <w:rFonts w:ascii="仿宋_GB2312" w:hAnsi="楷体" w:eastAsia="仿宋_GB2312"/>
          <w:sz w:val="24"/>
          <w:szCs w:val="24"/>
          <w:lang w:val="zh-CN"/>
        </w:rPr>
        <w:t>2.1.</w:t>
      </w:r>
      <w:r>
        <w:rPr>
          <w:rFonts w:ascii="仿宋_GB2312" w:hAnsi="楷体" w:eastAsia="仿宋_GB2312"/>
          <w:sz w:val="24"/>
          <w:szCs w:val="24"/>
        </w:rPr>
        <w:t>9</w:t>
      </w:r>
      <w:r>
        <w:rPr>
          <w:rFonts w:ascii="仿宋_GB2312" w:hAnsi="楷体" w:eastAsia="仿宋_GB2312"/>
          <w:sz w:val="24"/>
          <w:szCs w:val="24"/>
          <w:lang w:val="zh-CN"/>
        </w:rPr>
        <w:t xml:space="preserve"> 其他条款</w:t>
      </w:r>
    </w:p>
    <w:p w14:paraId="3D3E3269">
      <w:pPr>
        <w:shd w:val="clear"/>
        <w:autoSpaceDE w:val="0"/>
        <w:autoSpaceDN w:val="0"/>
        <w:spacing w:line="440" w:lineRule="exact"/>
        <w:ind w:firstLine="480" w:firstLineChars="200"/>
        <w:rPr>
          <w:rFonts w:ascii="仿宋_GB2312" w:hAnsi="仿宋" w:eastAsia="仿宋_GB2312"/>
          <w:sz w:val="24"/>
          <w:lang w:val="zh-CN"/>
        </w:rPr>
      </w:pPr>
      <w:r>
        <w:rPr>
          <w:rFonts w:ascii="仿宋_GB2312" w:hAnsi="仿宋" w:eastAsia="仿宋_GB2312"/>
          <w:sz w:val="24"/>
          <w:lang w:val="zh-CN"/>
        </w:rPr>
        <w:t>2.1.</w:t>
      </w:r>
      <w:r>
        <w:rPr>
          <w:rFonts w:ascii="仿宋_GB2312" w:hAnsi="仿宋" w:eastAsia="仿宋_GB2312"/>
          <w:sz w:val="24"/>
        </w:rPr>
        <w:t>9</w:t>
      </w:r>
      <w:r>
        <w:rPr>
          <w:rFonts w:ascii="仿宋_GB2312" w:hAnsi="仿宋" w:eastAsia="仿宋_GB2312"/>
          <w:sz w:val="24"/>
          <w:lang w:val="zh-CN"/>
        </w:rPr>
        <w:t>.1供应商成交后直至验收止，成交供应商不得以任何形式和理由转包或者分包，如出现上述情形，采购人向提出申请并经批准后，可取消其成交资格，并与其解除合同，由此引起的经济损失全部由成交供应商承担。</w:t>
      </w:r>
    </w:p>
    <w:p w14:paraId="6B988A3E">
      <w:pPr>
        <w:shd w:val="clear"/>
        <w:autoSpaceDE w:val="0"/>
        <w:autoSpaceDN w:val="0"/>
        <w:spacing w:line="440" w:lineRule="exact"/>
        <w:ind w:firstLine="480" w:firstLineChars="200"/>
        <w:rPr>
          <w:rFonts w:ascii="仿宋_GB2312" w:hAnsi="仿宋" w:eastAsia="仿宋_GB2312"/>
          <w:sz w:val="24"/>
          <w:lang w:val="zh-CN"/>
        </w:rPr>
      </w:pPr>
      <w:r>
        <w:rPr>
          <w:rFonts w:ascii="仿宋_GB2312" w:hAnsi="仿宋" w:eastAsia="仿宋_GB2312"/>
          <w:sz w:val="24"/>
          <w:lang w:val="zh-CN"/>
        </w:rPr>
        <w:t>2.1.</w:t>
      </w:r>
      <w:r>
        <w:rPr>
          <w:rFonts w:ascii="仿宋_GB2312" w:hAnsi="仿宋" w:eastAsia="仿宋_GB2312"/>
          <w:sz w:val="24"/>
        </w:rPr>
        <w:t>9</w:t>
      </w:r>
      <w:r>
        <w:rPr>
          <w:rFonts w:ascii="仿宋_GB2312" w:hAnsi="仿宋" w:eastAsia="仿宋_GB2312"/>
          <w:sz w:val="24"/>
          <w:lang w:val="zh-CN"/>
        </w:rPr>
        <w:t>.2不论磋商过程和结果如何，供应商的响应文件均不退还。</w:t>
      </w:r>
    </w:p>
    <w:p w14:paraId="64BE40E1">
      <w:pPr>
        <w:shd w:val="clear"/>
        <w:autoSpaceDE w:val="0"/>
        <w:autoSpaceDN w:val="0"/>
        <w:spacing w:line="440" w:lineRule="exact"/>
        <w:ind w:firstLine="480" w:firstLineChars="200"/>
        <w:rPr>
          <w:rFonts w:ascii="仿宋_GB2312" w:hAnsi="仿宋" w:eastAsia="仿宋_GB2312"/>
          <w:sz w:val="24"/>
          <w:lang w:val="zh-CN"/>
        </w:rPr>
      </w:pPr>
      <w:r>
        <w:rPr>
          <w:rFonts w:ascii="仿宋_GB2312" w:hAnsi="仿宋" w:eastAsia="仿宋_GB2312"/>
          <w:sz w:val="24"/>
          <w:lang w:val="zh-CN"/>
        </w:rPr>
        <w:t>2.1.</w:t>
      </w:r>
      <w:r>
        <w:rPr>
          <w:rFonts w:ascii="仿宋_GB2312" w:hAnsi="仿宋" w:eastAsia="仿宋_GB2312"/>
          <w:sz w:val="24"/>
        </w:rPr>
        <w:t>9</w:t>
      </w:r>
      <w:r>
        <w:rPr>
          <w:rFonts w:ascii="仿宋_GB2312" w:hAnsi="仿宋" w:eastAsia="仿宋_GB2312"/>
          <w:sz w:val="24"/>
          <w:lang w:val="zh-CN"/>
        </w:rPr>
        <w:t>.3除非有特殊要求，磋商文件不单独提供项目所在地的自然环境、气候条件、公用设施等情况，供应商被视为熟悉上述与履行合同有关的一切情况。</w:t>
      </w:r>
    </w:p>
    <w:p w14:paraId="71E4E90E">
      <w:pPr>
        <w:pStyle w:val="3"/>
        <w:shd w:val="clear"/>
        <w:spacing w:before="0" w:after="0" w:line="360" w:lineRule="auto"/>
        <w:jc w:val="both"/>
        <w:rPr>
          <w:rFonts w:ascii="楷体_GB2312" w:eastAsia="楷体_GB2312"/>
          <w:sz w:val="28"/>
          <w:szCs w:val="28"/>
          <w:lang w:val="zh-CN"/>
        </w:rPr>
      </w:pPr>
      <w:bookmarkStart w:id="3" w:name="_Toc13098"/>
      <w:r>
        <w:rPr>
          <w:rFonts w:ascii="楷体_GB2312" w:eastAsia="楷体_GB2312"/>
          <w:sz w:val="28"/>
          <w:szCs w:val="28"/>
          <w:lang w:val="zh-CN"/>
        </w:rPr>
        <w:t>2.2  磋商文件</w:t>
      </w:r>
      <w:bookmarkEnd w:id="3"/>
    </w:p>
    <w:p w14:paraId="4754EC90">
      <w:pPr>
        <w:keepNext/>
        <w:keepLines/>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 磋商文件的构成</w:t>
      </w:r>
    </w:p>
    <w:p w14:paraId="6448F037">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磋商文件主要由以下部分组成：</w:t>
      </w:r>
    </w:p>
    <w:p w14:paraId="3BD53611">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2.2.1.1竞争性磋商公告；</w:t>
      </w:r>
    </w:p>
    <w:p w14:paraId="4DF9BA02">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2.2.1.2供应商须知；</w:t>
      </w:r>
    </w:p>
    <w:p w14:paraId="6BFF4E5B">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（1）总则；</w:t>
      </w:r>
    </w:p>
    <w:p w14:paraId="0D738135">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（2）磋商文件；</w:t>
      </w:r>
    </w:p>
    <w:p w14:paraId="01E0FBCE">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（3）报价、响应文件编制；</w:t>
      </w:r>
    </w:p>
    <w:p w14:paraId="16F516B6">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（4）供应商应当提交的资格、资信证明文件；</w:t>
      </w:r>
    </w:p>
    <w:p w14:paraId="0406B65C">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（5）响应文件递交截止时间、唱价时间以及地点；</w:t>
      </w:r>
    </w:p>
    <w:p w14:paraId="34C955D9">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（6）唱价、磋商、推荐成交供应商以及废标；</w:t>
      </w:r>
    </w:p>
    <w:p w14:paraId="1A29EBF5">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（7）纪律；</w:t>
      </w:r>
    </w:p>
    <w:p w14:paraId="0440BD56">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2.2.1.3 评审办法；</w:t>
      </w:r>
    </w:p>
    <w:p w14:paraId="04B7D663">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 xml:space="preserve">2.2.1.4 合同条款和格式； </w:t>
      </w:r>
    </w:p>
    <w:p w14:paraId="391B63EA">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2.2.1.5 工程量清单；</w:t>
      </w:r>
    </w:p>
    <w:p w14:paraId="11A488A9">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2.2.1.6 图纸；</w:t>
      </w:r>
    </w:p>
    <w:p w14:paraId="214EE01B">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2.2.1.7 项目技术标准和要求；</w:t>
      </w:r>
    </w:p>
    <w:p w14:paraId="3A8B74B8">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2.2.1.8 响应文件格式。</w:t>
      </w:r>
    </w:p>
    <w:p w14:paraId="406D3611">
      <w:pPr>
        <w:pStyle w:val="3"/>
        <w:shd w:val="clear"/>
        <w:spacing w:before="0" w:after="0" w:line="360" w:lineRule="auto"/>
        <w:jc w:val="both"/>
        <w:rPr>
          <w:rFonts w:ascii="仿宋_GB2312" w:hAnsi="仿宋_GB2312" w:eastAsia="仿宋_GB2312" w:cs="仿宋_GB2312"/>
          <w:sz w:val="28"/>
          <w:szCs w:val="28"/>
          <w:lang w:val="zh-CN"/>
        </w:rPr>
      </w:pPr>
      <w:bookmarkStart w:id="4" w:name="_Toc19289"/>
      <w:r>
        <w:rPr>
          <w:rFonts w:ascii="楷体_GB2312" w:eastAsia="楷体_GB2312"/>
          <w:sz w:val="28"/>
          <w:szCs w:val="28"/>
          <w:lang w:val="zh-CN"/>
        </w:rPr>
        <w:t>2.3  报价、响应文件编制</w:t>
      </w:r>
      <w:bookmarkEnd w:id="4"/>
    </w:p>
    <w:p w14:paraId="4DE2431B">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2.3.1报价</w:t>
      </w:r>
    </w:p>
    <w:p w14:paraId="2252058D">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2.3.1.1综合单价</w:t>
      </w:r>
    </w:p>
    <w:p w14:paraId="63A01004">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详见第五章工程量清单</w:t>
      </w:r>
    </w:p>
    <w:p w14:paraId="54BC12F4">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2.3.1.2供应商可对磋商文件中的工程量清单所有内容进行报价，否则其报价无效。</w:t>
      </w:r>
    </w:p>
    <w:p w14:paraId="5461A30C">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2.3.1.3报价不得有选择性报价和附有条件的报价，否则其报价无效。</w:t>
      </w:r>
    </w:p>
    <w:p w14:paraId="23EF8375">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2.3.1.4供应商不得以任何方式或者方法提供报价以外的任何附赠条款，否则报价无效。</w:t>
      </w:r>
    </w:p>
    <w:p w14:paraId="566EF5C1">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2.3.1.5供应商应按照磋商文件要求的内容填写报价，并由法定代表人或其授权代表签署，否则报价无效。</w:t>
      </w:r>
    </w:p>
    <w:p w14:paraId="75A52ECA">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2.3.1.6供应商须按照附件格式表格要求填写，否则其报价无效。</w:t>
      </w:r>
    </w:p>
    <w:p w14:paraId="39C6F9D2">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2.3.1.7唱价时，大写金额和小写金额不一致的，以大写金额为准；对不同文字文本响应文件的解释发生异议的，以中文文本为准。</w:t>
      </w:r>
    </w:p>
    <w:p w14:paraId="1C622982">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按照以上原则对错误报价的修正，供应商应签字确认。供应商拒绝修正报价的，其报价无效。</w:t>
      </w:r>
    </w:p>
    <w:p w14:paraId="43625617">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2.3.1.8公开报价时，采购代理机构对供应商的首轮报价进行唱价，若有多个报价或附有条件的报价，报价无效。</w:t>
      </w:r>
    </w:p>
    <w:p w14:paraId="4E6E17B2">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2.3.1.9供应商的成交单价在合同执行中固定不变，不得以任何理由予以变更。响应文件中有价格调整要求的报价无效。</w:t>
      </w:r>
    </w:p>
    <w:p w14:paraId="2E44774E">
      <w:pPr>
        <w:keepNext/>
        <w:keepLines/>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2.3.2 响应文件的签署要求</w:t>
      </w:r>
    </w:p>
    <w:p w14:paraId="318CDC28">
      <w:pPr>
        <w:shd w:val="clear"/>
        <w:tabs>
          <w:tab w:val="left" w:pos="360"/>
        </w:tabs>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2.3.2.1响应文件</w:t>
      </w:r>
      <w:r>
        <w:rPr>
          <w:rFonts w:ascii="仿宋_GB2312" w:hAnsi="仿宋_GB2312" w:eastAsia="仿宋_GB2312" w:cs="仿宋_GB2312"/>
          <w:sz w:val="24"/>
          <w:szCs w:val="24"/>
        </w:rPr>
        <w:t>用不褪色的材料书写</w:t>
      </w:r>
      <w:r>
        <w:rPr>
          <w:rFonts w:ascii="仿宋_GB2312" w:hAnsi="仿宋_GB2312" w:eastAsia="仿宋_GB2312" w:cs="仿宋_GB2312"/>
          <w:sz w:val="24"/>
          <w:szCs w:val="24"/>
          <w:lang w:val="zh-CN"/>
        </w:rPr>
        <w:t>或者打印。磋商文件要求供应商法定代表人或其授权代表签字处，均须本人用黑色中性签字笔签署（包括姓和名）并加盖单位公章，不得用签名章、签字章等代替，也不得由他人代签，否则其报价无效。</w:t>
      </w:r>
    </w:p>
    <w:p w14:paraId="039B1E18">
      <w:pPr>
        <w:shd w:val="clear"/>
        <w:tabs>
          <w:tab w:val="left" w:pos="360"/>
        </w:tabs>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授权代表签字的，响应文件应附法定代表人授权委托书，否则其报价无效。</w:t>
      </w:r>
    </w:p>
    <w:p w14:paraId="5DF4CCDB">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lang w:val="zh-CN"/>
        </w:rPr>
        <w:t>2.3.2.</w:t>
      </w:r>
      <w:r>
        <w:rPr>
          <w:rFonts w:ascii="仿宋_GB2312" w:hAnsi="仿宋_GB2312" w:eastAsia="仿宋_GB2312" w:cs="仿宋_GB2312"/>
          <w:sz w:val="24"/>
          <w:szCs w:val="24"/>
        </w:rPr>
        <w:t>2“报价函”、“法定代表人授权委托书”必须由法定代表人签署</w:t>
      </w:r>
      <w:r>
        <w:rPr>
          <w:rFonts w:ascii="仿宋_GB2312" w:hAnsi="仿宋_GB2312" w:eastAsia="仿宋_GB2312" w:cs="仿宋_GB2312"/>
          <w:sz w:val="24"/>
          <w:szCs w:val="24"/>
          <w:lang w:val="zh-CN"/>
        </w:rPr>
        <w:t>，否则其报价无效</w:t>
      </w:r>
      <w:r>
        <w:rPr>
          <w:rFonts w:ascii="仿宋_GB2312" w:hAnsi="仿宋_GB2312" w:eastAsia="仿宋_GB2312" w:cs="仿宋_GB2312"/>
          <w:sz w:val="24"/>
          <w:szCs w:val="24"/>
        </w:rPr>
        <w:t>。</w:t>
      </w:r>
    </w:p>
    <w:p w14:paraId="1E27BD59">
      <w:pPr>
        <w:keepNext/>
        <w:keepLines/>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2.3.3 响应文件的盖章要求</w:t>
      </w:r>
    </w:p>
    <w:p w14:paraId="63A4D67B">
      <w:pPr>
        <w:shd w:val="clear"/>
        <w:tabs>
          <w:tab w:val="left" w:pos="360"/>
        </w:tabs>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供应商在响应文件以及相关书面文件中的单位盖章（包括印章、公章等）均指与供应商名称全称相一致的标准公章，不得使用其他形式（如带有“专用章”、“合同章”、“财务章”、“业务章”等）的印章，否则其报价无效。</w:t>
      </w:r>
    </w:p>
    <w:p w14:paraId="75BEC33D">
      <w:pPr>
        <w:keepNext/>
        <w:keepLines/>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2.3.4 响应文件的时间单位、有效期以及费用</w:t>
      </w:r>
    </w:p>
    <w:p w14:paraId="5F3A3A37">
      <w:pPr>
        <w:shd w:val="clear"/>
        <w:tabs>
          <w:tab w:val="left" w:pos="360"/>
        </w:tabs>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2.3.4.1除磋商文件中另有规定外，响应文件所使用的“天”、“日”均指日历天，时、分均为北京时间。</w:t>
      </w:r>
    </w:p>
    <w:p w14:paraId="42470B8A">
      <w:pPr>
        <w:shd w:val="clear"/>
        <w:tabs>
          <w:tab w:val="left" w:pos="360"/>
        </w:tabs>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2.3.4.2</w:t>
      </w:r>
      <w:r>
        <w:rPr>
          <w:rFonts w:ascii="仿宋_GB2312" w:hAnsi="仿宋" w:eastAsia="仿宋_GB2312"/>
          <w:sz w:val="24"/>
          <w:szCs w:val="24"/>
          <w:lang w:val="zh-CN"/>
        </w:rPr>
        <w:t>投标有效期为90日历天，即自递交响应文件截止之日起90日历天，响应文件以及其补充、承诺等部分均保持有效。在磋商文件规定的投标有效期满之前，如果出现特殊情况，采购人或者采购代理机构可在投标有效期内要求供应商延长投标有效期，要求与答复均以书面通知为准并作为磋商文件和响应文件的组成部分；供应商可以拒绝上述要求而其投标保证金不被没收，拒绝延长投标有效期的，其报价失效；同意上述要求的，既不能要求也不允许其修改响应文件，有关退还和没收投标保证金的规定在投标有效期的延长期内继续有效。</w:t>
      </w:r>
    </w:p>
    <w:p w14:paraId="1ECFF097">
      <w:pPr>
        <w:shd w:val="clear"/>
        <w:tabs>
          <w:tab w:val="left" w:pos="360"/>
        </w:tabs>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2.3.4.3供应商应自行承担其准备和参加磋商活动发生的所有费用。不论磋商结果如何，采购人或者采购代理机构不承担任何费用。</w:t>
      </w:r>
    </w:p>
    <w:p w14:paraId="3042ABD8">
      <w:pPr>
        <w:keepNext/>
        <w:keepLines/>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2.3.5 响应文件格式以及编制要求</w:t>
      </w:r>
    </w:p>
    <w:p w14:paraId="0144C40F">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根据有关规定，响应文件按照以下要求、格式统一编制：</w:t>
      </w:r>
    </w:p>
    <w:p w14:paraId="5AC1F11D">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2.3.5.1封面设置。响应文件材料封面设置包括：响应文件、项目名称、项目编号、供应商全称和日期。</w:t>
      </w:r>
    </w:p>
    <w:p w14:paraId="1F6CECAA">
      <w:pPr>
        <w:shd w:val="clear"/>
        <w:tabs>
          <w:tab w:val="left" w:pos="360"/>
        </w:tabs>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2.3.5.2响应文件内容。供应商应按照磋商文件的要求以及格式编写响应文件，响应文件应尽量避免加行、涂改、插字或删除，如果出现上述情况，改动之处应加盖单位公章且由供应商的法定代表人或其授权代表签字确认，否则其报价无效。</w:t>
      </w:r>
    </w:p>
    <w:p w14:paraId="5B4C9D73">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2.3.5.3响应文件装订。响应文件以A4纸张制作，并编制目录，目录、内容标注连续页码；必须胶装成册；否则，采购代理机构不予受理。</w:t>
      </w:r>
    </w:p>
    <w:p w14:paraId="4EF164EB">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2.3.5.4响应文件密封。将所有响应文件正副本密封在一起。</w:t>
      </w:r>
    </w:p>
    <w:p w14:paraId="3AC3FF54">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2.3.5.5响应文件数量以及要求。供应商应准备一套电子版响应文件和</w:t>
      </w:r>
      <w:r>
        <w:rPr>
          <w:rFonts w:ascii="仿宋_GB2312" w:hAnsi="仿宋_GB2312" w:eastAsia="仿宋_GB2312" w:cs="仿宋_GB2312"/>
          <w:sz w:val="24"/>
          <w:szCs w:val="24"/>
          <w:u w:val="single"/>
          <w:lang w:val="zh-CN"/>
        </w:rPr>
        <w:t xml:space="preserve"> </w:t>
      </w:r>
      <w:r>
        <w:rPr>
          <w:rFonts w:ascii="仿宋_GB2312" w:hAnsi="仿宋_GB2312" w:eastAsia="仿宋_GB2312" w:cs="仿宋_GB2312"/>
          <w:sz w:val="24"/>
          <w:szCs w:val="24"/>
          <w:u w:val="single"/>
        </w:rPr>
        <w:t>4</w:t>
      </w:r>
      <w:r>
        <w:rPr>
          <w:rFonts w:ascii="仿宋_GB2312" w:hAnsi="仿宋_GB2312" w:eastAsia="仿宋_GB2312" w:cs="仿宋_GB2312"/>
          <w:sz w:val="24"/>
          <w:szCs w:val="24"/>
          <w:u w:val="single"/>
          <w:lang w:val="zh-CN"/>
        </w:rPr>
        <w:t xml:space="preserve"> </w:t>
      </w:r>
      <w:r>
        <w:rPr>
          <w:rFonts w:ascii="仿宋_GB2312" w:hAnsi="仿宋_GB2312" w:eastAsia="仿宋_GB2312" w:cs="仿宋_GB2312"/>
          <w:sz w:val="24"/>
          <w:szCs w:val="24"/>
          <w:lang w:val="zh-CN"/>
        </w:rPr>
        <w:t>套纸质响应文件，其中正本</w:t>
      </w:r>
      <w:r>
        <w:rPr>
          <w:rFonts w:ascii="仿宋_GB2312" w:hAnsi="仿宋_GB2312" w:eastAsia="仿宋_GB2312" w:cs="仿宋_GB2312"/>
          <w:sz w:val="24"/>
          <w:szCs w:val="24"/>
          <w:u w:val="single"/>
          <w:lang w:val="zh-CN"/>
        </w:rPr>
        <w:t xml:space="preserve"> 1 </w:t>
      </w:r>
      <w:r>
        <w:rPr>
          <w:rFonts w:ascii="仿宋_GB2312" w:hAnsi="仿宋_GB2312" w:eastAsia="仿宋_GB2312" w:cs="仿宋_GB2312"/>
          <w:sz w:val="24"/>
          <w:szCs w:val="24"/>
          <w:lang w:val="zh-CN"/>
        </w:rPr>
        <w:t>套和副本</w:t>
      </w:r>
      <w:r>
        <w:rPr>
          <w:rFonts w:ascii="仿宋_GB2312" w:hAnsi="仿宋_GB2312" w:eastAsia="仿宋_GB2312" w:cs="仿宋_GB2312"/>
          <w:sz w:val="24"/>
          <w:szCs w:val="24"/>
          <w:u w:val="single"/>
          <w:lang w:val="zh-CN"/>
        </w:rPr>
        <w:t xml:space="preserve"> 3 </w:t>
      </w:r>
      <w:r>
        <w:rPr>
          <w:rFonts w:ascii="仿宋_GB2312" w:hAnsi="仿宋_GB2312" w:eastAsia="仿宋_GB2312" w:cs="仿宋_GB2312"/>
          <w:sz w:val="24"/>
          <w:szCs w:val="24"/>
          <w:lang w:val="zh-CN"/>
        </w:rPr>
        <w:t>套，每套纸质响应文件上明确注明“正本”或者“副本”字样；正本和副本不一致时，以正本为准。</w:t>
      </w:r>
    </w:p>
    <w:p w14:paraId="6CE2AA61">
      <w:pPr>
        <w:keepNext/>
        <w:keepLines/>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未按磋商文件规定编制、签署、制作、装订和密封的响应文件，其报价无效。</w:t>
      </w:r>
    </w:p>
    <w:p w14:paraId="165F129A">
      <w:pPr>
        <w:keepNext/>
        <w:keepLines/>
        <w:shd w:val="clear"/>
        <w:autoSpaceDE w:val="0"/>
        <w:autoSpaceDN w:val="0"/>
        <w:spacing w:line="360" w:lineRule="auto"/>
        <w:ind w:firstLine="120" w:firstLineChars="5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2.3.6 响应文件的组成</w:t>
      </w:r>
    </w:p>
    <w:p w14:paraId="62BF8A75">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供应商应按照磋商文件的要求以及格式编制响应文件并实质性响应，保证其所提交全部资料真实、准确以及完整，否则报价无效。</w:t>
      </w:r>
    </w:p>
    <w:p w14:paraId="3D2013C0">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2.3.6.1响应文件的组成</w:t>
      </w:r>
    </w:p>
    <w:p w14:paraId="527A2165">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响应文件应包括下列内容：</w:t>
      </w:r>
    </w:p>
    <w:p w14:paraId="1D33EDCE">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lang w:val="zh-CN"/>
        </w:rPr>
        <w:t>报价函、报价函附录；</w:t>
      </w:r>
    </w:p>
    <w:p w14:paraId="3196F6ED">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（2）</w:t>
      </w:r>
      <w:r>
        <w:rPr>
          <w:rFonts w:ascii="仿宋_GB2312" w:hAnsi="仿宋_GB2312" w:eastAsia="仿宋_GB2312" w:cs="仿宋_GB2312"/>
          <w:sz w:val="24"/>
          <w:lang w:val="zh-CN"/>
        </w:rPr>
        <w:t>首轮报价一览表；</w:t>
      </w:r>
    </w:p>
    <w:p w14:paraId="7CA7C920">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（3）</w:t>
      </w:r>
      <w:r>
        <w:rPr>
          <w:rFonts w:ascii="仿宋_GB2312" w:hAnsi="仿宋_GB2312" w:eastAsia="仿宋_GB2312" w:cs="仿宋_GB2312"/>
          <w:sz w:val="24"/>
          <w:lang w:val="zh-CN"/>
        </w:rPr>
        <w:t>已标价工程量清单；</w:t>
      </w:r>
    </w:p>
    <w:p w14:paraId="5CF315AD">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（4）</w:t>
      </w:r>
      <w:r>
        <w:rPr>
          <w:rFonts w:ascii="仿宋_GB2312" w:hAnsi="仿宋_GB2312" w:eastAsia="仿宋_GB2312" w:cs="仿宋_GB2312"/>
          <w:sz w:val="24"/>
          <w:lang w:val="zh-CN"/>
        </w:rPr>
        <w:t>施工组织设计；</w:t>
      </w:r>
    </w:p>
    <w:p w14:paraId="723765A7">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（5）</w:t>
      </w:r>
      <w:r>
        <w:rPr>
          <w:rFonts w:ascii="仿宋_GB2312" w:hAnsi="仿宋_GB2312" w:eastAsia="仿宋_GB2312" w:cs="仿宋_GB2312"/>
          <w:sz w:val="24"/>
          <w:lang w:val="zh-CN"/>
        </w:rPr>
        <w:t>项目管理机构；</w:t>
      </w:r>
    </w:p>
    <w:p w14:paraId="4EE4B7D5">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（6）</w:t>
      </w:r>
      <w:r>
        <w:rPr>
          <w:rFonts w:ascii="仿宋_GB2312" w:hAnsi="仿宋_GB2312" w:eastAsia="仿宋_GB2312" w:cs="仿宋_GB2312"/>
          <w:sz w:val="24"/>
          <w:lang w:val="zh-CN"/>
        </w:rPr>
        <w:t>资格审查资料。</w:t>
      </w:r>
    </w:p>
    <w:p w14:paraId="6A328995">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2.3.6.2电子版响应文件</w:t>
      </w:r>
    </w:p>
    <w:p w14:paraId="05174505">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（1）电子版响应文件内容与纸质响应文件内容一致。</w:t>
      </w:r>
    </w:p>
    <w:p w14:paraId="3D33D547">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（2）电子版介质为U盘，文件格式须为PDF、DOC或XLS。</w:t>
      </w:r>
    </w:p>
    <w:p w14:paraId="3B69D859">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（3）电子版响应文件作为响应文件的一部分，无论磋商结果如何，均不退回。</w:t>
      </w:r>
    </w:p>
    <w:p w14:paraId="000536E1">
      <w:pPr>
        <w:shd w:val="clear"/>
        <w:tabs>
          <w:tab w:val="center" w:pos="4662"/>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（4）电子版响应文件应与纸质响应文件同时递交。</w:t>
      </w:r>
    </w:p>
    <w:p w14:paraId="1632869F">
      <w:pPr>
        <w:shd w:val="clea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2.3.7 投标保证金缴纳以及退还</w:t>
      </w:r>
    </w:p>
    <w:p w14:paraId="73907B5A">
      <w:pPr>
        <w:shd w:val="clear"/>
        <w:autoSpaceDE w:val="0"/>
        <w:autoSpaceDN w:val="0"/>
        <w:spacing w:line="360" w:lineRule="auto"/>
        <w:ind w:firstLine="480" w:firstLineChars="200"/>
        <w:rPr>
          <w:rFonts w:ascii="仿宋_GB2312" w:hAnsi="楷体" w:eastAsia="仿宋_GB2312"/>
          <w:sz w:val="24"/>
          <w:szCs w:val="24"/>
          <w:lang w:val="zh-CN"/>
        </w:rPr>
      </w:pPr>
      <w:r>
        <w:rPr>
          <w:rFonts w:ascii="仿宋_GB2312" w:hAnsi="仿宋" w:eastAsia="仿宋_GB2312"/>
          <w:kern w:val="0"/>
          <w:sz w:val="24"/>
          <w:szCs w:val="24"/>
          <w:lang w:val="zh-CN"/>
        </w:rPr>
        <w:t>2.3.7.</w:t>
      </w:r>
      <w:r>
        <w:rPr>
          <w:rFonts w:ascii="仿宋_GB2312" w:hAnsi="仿宋" w:eastAsia="仿宋_GB2312"/>
          <w:kern w:val="0"/>
          <w:sz w:val="24"/>
          <w:szCs w:val="24"/>
        </w:rPr>
        <w:t>1</w:t>
      </w:r>
      <w:r>
        <w:rPr>
          <w:rFonts w:ascii="仿宋_GB2312" w:hAnsi="仿宋" w:eastAsia="仿宋_GB2312"/>
          <w:kern w:val="0"/>
          <w:sz w:val="24"/>
          <w:szCs w:val="24"/>
          <w:lang w:val="zh-CN"/>
        </w:rPr>
        <w:t>保证金缴纳金额及方式</w:t>
      </w:r>
    </w:p>
    <w:p w14:paraId="1135F53F">
      <w:pPr>
        <w:shd w:val="clear"/>
        <w:autoSpaceDE w:val="0"/>
        <w:autoSpaceDN w:val="0"/>
        <w:adjustRightInd w:val="0"/>
        <w:spacing w:line="360" w:lineRule="auto"/>
        <w:ind w:firstLine="480" w:firstLineChars="200"/>
        <w:rPr>
          <w:rFonts w:ascii="仿宋_GB2312" w:hAnsi="仿宋" w:eastAsia="仿宋_GB2312"/>
          <w:kern w:val="0"/>
          <w:sz w:val="24"/>
          <w:szCs w:val="24"/>
          <w:lang w:val="zh-CN"/>
        </w:rPr>
      </w:pPr>
      <w:r>
        <w:rPr>
          <w:rFonts w:ascii="仿宋_GB2312" w:hAnsi="仿宋" w:eastAsia="仿宋_GB2312"/>
          <w:kern w:val="0"/>
          <w:sz w:val="24"/>
          <w:szCs w:val="24"/>
          <w:lang w:val="zh-CN"/>
        </w:rPr>
        <w:t>详见投标人须知前附表</w:t>
      </w:r>
    </w:p>
    <w:p w14:paraId="17CA9AD9">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2.3.7.2</w:t>
      </w:r>
      <w:r>
        <w:rPr>
          <w:rFonts w:ascii="仿宋_GB2312" w:hAnsi="仿宋" w:eastAsia="仿宋_GB2312"/>
          <w:sz w:val="24"/>
          <w:szCs w:val="24"/>
          <w:lang w:val="zh-CN"/>
        </w:rPr>
        <w:t>投标保证金的退还</w:t>
      </w:r>
    </w:p>
    <w:p w14:paraId="49E26DD5">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（1）供应商在磋商文件要求递交响应文件截止时间前书面要求撤回响应文件的，采购人或者采购代理机构自收到供应商书面撤回文件之日起五日内退还已收取的投标保证金。</w:t>
      </w:r>
    </w:p>
    <w:p w14:paraId="5AB401D1">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（2）采购人或者采购代理机构最迟应当在书面合同签订后5日内向中标人和未中标的投标人退还投标保证金；</w:t>
      </w:r>
    </w:p>
    <w:p w14:paraId="4410CDFF">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（3）未按规定退还投标保证金的，退还投标保证金时，应退还所收取的投标保证金以及银行同期存款利息。</w:t>
      </w:r>
    </w:p>
    <w:p w14:paraId="5EE242C5">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2.</w:t>
      </w:r>
      <w:r>
        <w:rPr>
          <w:rFonts w:ascii="仿宋_GB2312" w:hAnsi="仿宋" w:eastAsia="仿宋_GB2312"/>
          <w:sz w:val="24"/>
          <w:szCs w:val="24"/>
          <w:lang w:val="zh-CN"/>
        </w:rPr>
        <w:t>3.7.3投标保证金的没收</w:t>
      </w:r>
    </w:p>
    <w:p w14:paraId="4A0FB838">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发生下列情况之一，投标保证金将被没收：</w:t>
      </w:r>
    </w:p>
    <w:p w14:paraId="3B3068A6">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（1）提供的有关资料不真实或者提供虚假材料的；</w:t>
      </w:r>
    </w:p>
    <w:p w14:paraId="77C7B67A">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（2）响应文件递交截止时间后供应商撤回全部或者部分响应文件的；</w:t>
      </w:r>
    </w:p>
    <w:p w14:paraId="116B5C16">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（3）损害采购人或者采购代理机构合法权益的；</w:t>
      </w:r>
    </w:p>
    <w:p w14:paraId="21137969">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（4）供应商向采购代理机构、采购人、专家提供不正当利益的；</w:t>
      </w:r>
    </w:p>
    <w:p w14:paraId="0F77854E">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（5）经磋商小组认定有故意哄抬报价、串标或其他违法行为的;</w:t>
      </w:r>
    </w:p>
    <w:p w14:paraId="44681C4C">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（6）成交供应商未按照磋商文件规定签订合同的；</w:t>
      </w:r>
    </w:p>
    <w:p w14:paraId="39BC1B75">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（7）法律、行政法规以及有关规定的其他情形。</w:t>
      </w:r>
    </w:p>
    <w:p w14:paraId="5A3A5D91">
      <w:pPr>
        <w:shd w:val="clea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2.3.7.4在磋商过程中，由于供应商的原因给采购代理机构造成损失的，采购代理机构有索赔的权利；给采购人造成损失的，应予以赔偿。</w:t>
      </w:r>
    </w:p>
    <w:p w14:paraId="66B5C152">
      <w:pPr>
        <w:pStyle w:val="3"/>
        <w:shd w:val="clear"/>
        <w:spacing w:before="0" w:after="0" w:line="360" w:lineRule="auto"/>
        <w:jc w:val="both"/>
        <w:rPr>
          <w:rFonts w:ascii="仿宋_GB2312" w:hAnsi="仿宋_GB2312" w:eastAsia="仿宋_GB2312" w:cs="仿宋_GB2312"/>
          <w:sz w:val="28"/>
          <w:szCs w:val="28"/>
          <w:lang w:val="zh-CN"/>
        </w:rPr>
      </w:pPr>
      <w:bookmarkStart w:id="5" w:name="_Toc4786"/>
      <w:r>
        <w:rPr>
          <w:rFonts w:ascii="楷体_GB2312" w:eastAsia="楷体_GB2312"/>
          <w:sz w:val="28"/>
          <w:szCs w:val="28"/>
          <w:lang w:val="zh-CN"/>
        </w:rPr>
        <w:t>2.4  供应商应当提交的资格、资信证明文件</w:t>
      </w:r>
      <w:bookmarkEnd w:id="5"/>
    </w:p>
    <w:p w14:paraId="66F04D6B">
      <w:pPr>
        <w:shd w:val="clear"/>
        <w:autoSpaceDE w:val="0"/>
        <w:autoSpaceDN w:val="0"/>
        <w:spacing w:line="440" w:lineRule="exact"/>
        <w:ind w:firstLine="480" w:firstLineChars="200"/>
        <w:rPr>
          <w:rFonts w:ascii="仿宋_GB2312" w:hAnsi="仿宋" w:eastAsia="仿宋_GB2312"/>
          <w:sz w:val="24"/>
          <w:szCs w:val="24"/>
          <w:lang w:val="zh-CN"/>
        </w:rPr>
      </w:pPr>
      <w:r>
        <w:rPr>
          <w:rFonts w:ascii="仿宋_GB2312" w:hAnsi="楷体" w:eastAsia="仿宋_GB2312"/>
          <w:sz w:val="24"/>
          <w:szCs w:val="24"/>
          <w:lang w:val="zh-CN"/>
        </w:rPr>
        <w:t>2.4.1 供应商在响应文件递交截止时间前须按前附表提交商务资格、技术支持等证明材料</w:t>
      </w:r>
      <w:r>
        <w:rPr>
          <w:rFonts w:ascii="仿宋_GB2312" w:hAnsi="仿宋" w:eastAsia="仿宋_GB2312"/>
          <w:sz w:val="24"/>
          <w:szCs w:val="24"/>
          <w:lang w:val="zh-CN"/>
        </w:rPr>
        <w:t>。</w:t>
      </w:r>
    </w:p>
    <w:p w14:paraId="0FCC3092">
      <w:pPr>
        <w:shd w:val="clear"/>
        <w:autoSpaceDE w:val="0"/>
        <w:autoSpaceDN w:val="0"/>
        <w:spacing w:line="440" w:lineRule="exact"/>
        <w:rPr>
          <w:rFonts w:ascii="仿宋_GB2312" w:hAnsi="楷体" w:eastAsia="仿宋_GB2312"/>
          <w:sz w:val="24"/>
          <w:szCs w:val="24"/>
          <w:lang w:val="zh-CN"/>
        </w:rPr>
      </w:pPr>
      <w:r>
        <w:rPr>
          <w:rFonts w:ascii="仿宋_GB2312" w:hAnsi="楷体" w:eastAsia="仿宋_GB2312"/>
          <w:sz w:val="24"/>
          <w:szCs w:val="24"/>
          <w:lang w:val="zh-CN"/>
        </w:rPr>
        <w:t>2.4.2 相关规定</w:t>
      </w:r>
    </w:p>
    <w:p w14:paraId="6C92F873">
      <w:pPr>
        <w:shd w:val="clear"/>
        <w:autoSpaceDE w:val="0"/>
        <w:autoSpaceDN w:val="0"/>
        <w:spacing w:line="440" w:lineRule="exact"/>
        <w:ind w:firstLine="480" w:firstLineChars="200"/>
        <w:rPr>
          <w:rFonts w:ascii="仿宋_GB2312" w:hAnsi="仿宋_GB2312" w:eastAsia="仿宋_GB2312" w:cs="仿宋_GB2312"/>
          <w:sz w:val="24"/>
          <w:szCs w:val="24"/>
          <w:lang w:val="zh-CN"/>
        </w:rPr>
      </w:pPr>
      <w:r>
        <w:rPr>
          <w:rFonts w:ascii="仿宋_GB2312" w:hAnsi="仿宋" w:eastAsia="仿宋_GB2312"/>
          <w:sz w:val="24"/>
          <w:szCs w:val="24"/>
          <w:lang w:val="zh-CN"/>
        </w:rPr>
        <w:t>2.4.2.1供应商的资格证明材料必须真实、有效、完整，且以中文为准，其中的字体、印章要清晰，否则其报价无效。</w:t>
      </w:r>
    </w:p>
    <w:p w14:paraId="4629A3B1">
      <w:pPr>
        <w:pStyle w:val="3"/>
        <w:shd w:val="clear"/>
        <w:spacing w:before="0" w:after="0" w:line="360" w:lineRule="auto"/>
        <w:jc w:val="both"/>
        <w:rPr>
          <w:rFonts w:ascii="仿宋_GB2312" w:hAnsi="仿宋_GB2312" w:eastAsia="仿宋_GB2312" w:cs="仿宋_GB2312"/>
          <w:sz w:val="28"/>
          <w:szCs w:val="28"/>
          <w:lang w:val="zh-CN"/>
        </w:rPr>
      </w:pPr>
      <w:bookmarkStart w:id="6" w:name="_Toc26155"/>
      <w:r>
        <w:rPr>
          <w:rFonts w:ascii="楷体_GB2312" w:eastAsia="楷体_GB2312"/>
          <w:sz w:val="28"/>
          <w:szCs w:val="28"/>
          <w:lang w:val="zh-CN"/>
        </w:rPr>
        <w:t>2.5  响应文件递交截止时间、唱价时间以及地点</w:t>
      </w:r>
      <w:bookmarkEnd w:id="6"/>
    </w:p>
    <w:p w14:paraId="2212A768">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2.5.1 响应文件递交及截止时间</w:t>
      </w:r>
    </w:p>
    <w:p w14:paraId="715F2985">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2.5.1.1</w:t>
      </w:r>
      <w:r>
        <w:rPr>
          <w:rFonts w:ascii="仿宋_GB2312" w:hAnsi="仿宋_GB2312" w:eastAsia="仿宋_GB2312" w:cs="仿宋_GB2312"/>
          <w:sz w:val="24"/>
          <w:szCs w:val="24"/>
          <w:lang w:val="zh-CN"/>
        </w:rPr>
        <w:t>供应商</w:t>
      </w:r>
      <w:r>
        <w:rPr>
          <w:rFonts w:ascii="仿宋_GB2312" w:hAnsi="仿宋_GB2312" w:eastAsia="仿宋_GB2312" w:cs="仿宋_GB2312"/>
          <w:sz w:val="24"/>
          <w:lang w:val="zh-CN"/>
        </w:rPr>
        <w:t>应当在磋商文件要求递交响应文件截止时间前，将响应文件密封送达指定地点（含证明材料等）。在磋商文件要求递交响应文件的截止时间后送达的响应文件、证明材料等，采购人或者采购代理机构不予受理。</w:t>
      </w:r>
    </w:p>
    <w:p w14:paraId="7259C830">
      <w:pPr>
        <w:shd w:val="clear"/>
        <w:tabs>
          <w:tab w:val="left" w:pos="8460"/>
        </w:tabs>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2.5.1.2</w:t>
      </w:r>
      <w:r>
        <w:rPr>
          <w:rFonts w:ascii="仿宋_GB2312" w:hAnsi="仿宋_GB2312" w:eastAsia="仿宋_GB2312" w:cs="仿宋_GB2312"/>
          <w:sz w:val="24"/>
          <w:szCs w:val="24"/>
          <w:lang w:val="zh-CN"/>
        </w:rPr>
        <w:t>供应商</w:t>
      </w:r>
      <w:r>
        <w:rPr>
          <w:rFonts w:ascii="仿宋_GB2312" w:hAnsi="仿宋_GB2312" w:eastAsia="仿宋_GB2312" w:cs="仿宋_GB2312"/>
          <w:sz w:val="24"/>
          <w:lang w:val="zh-CN"/>
        </w:rPr>
        <w:t>可对现场工作人员的资格和递交响应文件截止时间进行监督，如有异议，应保留相关证据向有关管理部门反映。</w:t>
      </w:r>
    </w:p>
    <w:p w14:paraId="383AB929">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2.5.1.3</w:t>
      </w:r>
      <w:r>
        <w:rPr>
          <w:rFonts w:ascii="仿宋_GB2312" w:hAnsi="仿宋_GB2312" w:eastAsia="仿宋_GB2312" w:cs="仿宋_GB2312"/>
          <w:sz w:val="24"/>
          <w:szCs w:val="24"/>
          <w:lang w:val="zh-CN"/>
        </w:rPr>
        <w:t>响应文件</w:t>
      </w:r>
      <w:r>
        <w:rPr>
          <w:rFonts w:ascii="仿宋_GB2312" w:hAnsi="仿宋_GB2312" w:eastAsia="仿宋_GB2312" w:cs="仿宋_GB2312"/>
          <w:sz w:val="24"/>
          <w:lang w:val="zh-CN"/>
        </w:rPr>
        <w:t>的递交截止时间</w:t>
      </w:r>
      <w:r>
        <w:rPr>
          <w:rFonts w:ascii="仿宋_GB2312" w:hAnsi="仿宋_GB2312" w:eastAsia="仿宋_GB2312" w:cs="仿宋_GB2312"/>
          <w:sz w:val="24"/>
          <w:szCs w:val="22"/>
          <w:lang w:val="zh-CN"/>
        </w:rPr>
        <w:t>：详见</w:t>
      </w:r>
      <w:r>
        <w:rPr>
          <w:rFonts w:ascii="仿宋_GB2312" w:hAnsi="仿宋_GB2312" w:eastAsia="仿宋_GB2312" w:cs="仿宋_GB2312"/>
          <w:sz w:val="24"/>
          <w:szCs w:val="22"/>
        </w:rPr>
        <w:t>前附表</w:t>
      </w:r>
      <w:r>
        <w:rPr>
          <w:rFonts w:ascii="仿宋_GB2312" w:hAnsi="仿宋_GB2312" w:eastAsia="仿宋_GB2312" w:cs="仿宋_GB2312"/>
          <w:sz w:val="24"/>
          <w:szCs w:val="22"/>
          <w:lang w:val="zh-CN"/>
        </w:rPr>
        <w:t>。</w:t>
      </w:r>
    </w:p>
    <w:p w14:paraId="72A8C1BE">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2.5.2 响应文件的密封和标记</w:t>
      </w:r>
    </w:p>
    <w:p w14:paraId="64290436">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2.5.2.1供应商递交的响应文件，按照标段分别装箱（袋）加以密封。</w:t>
      </w:r>
    </w:p>
    <w:p w14:paraId="1F9E3F7D">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封套上标明采购项目编号、项目名称以及标段、供应商名称等，在封签处标注“请勿在</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年</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月</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日</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时之前启封”字样，并加盖供应商公章，未密封或无公章的，采购人或者采购代理机构不予受理。</w:t>
      </w:r>
    </w:p>
    <w:p w14:paraId="2DCAC28C">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2.5.3 响应文件的修改与撤回</w:t>
      </w:r>
    </w:p>
    <w:p w14:paraId="64A0140C">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2.5.3.1供应商在磋商文件要求递交响应文件截止时间前，可以补充、修改、替代或者撤回已递交的响应文件，并以书面形式通知采购人或者采购代理机构。供应商对响应文件的补充、修改，应按照本磋商文件有关规定进行编制、密封、标记、盖章和递交。补充、修改的内容为响应文件的组成部分。</w:t>
      </w:r>
    </w:p>
    <w:p w14:paraId="1520C99E">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2.5.3.2在递交响应文件截止时间后到磋商文件规定的投标有效期终止之前，供应商不得补充、修改、替代或者撤回其响应文件。供应商要求补充、修改、替代响应文件的，采购人或者采购代理机构不予受理。</w:t>
      </w:r>
    </w:p>
    <w:p w14:paraId="549F05BF">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2.5.4 唱价时间</w:t>
      </w:r>
    </w:p>
    <w:p w14:paraId="0EF572F1">
      <w:pPr>
        <w:shd w:val="clear"/>
        <w:tabs>
          <w:tab w:val="left" w:pos="8460"/>
        </w:tabs>
        <w:autoSpaceDE w:val="0"/>
        <w:autoSpaceDN w:val="0"/>
        <w:spacing w:line="360" w:lineRule="auto"/>
        <w:ind w:right="-374" w:firstLine="480"/>
        <w:rPr>
          <w:rFonts w:ascii="仿宋_GB2312" w:hAnsi="仿宋_GB2312" w:eastAsia="仿宋_GB2312" w:cs="仿宋_GB2312"/>
          <w:sz w:val="24"/>
          <w:lang w:val="zh-CN"/>
        </w:rPr>
      </w:pPr>
      <w:r>
        <w:rPr>
          <w:rFonts w:ascii="仿宋_GB2312" w:hAnsi="仿宋_GB2312" w:eastAsia="仿宋_GB2312" w:cs="仿宋_GB2312"/>
          <w:sz w:val="24"/>
          <w:szCs w:val="24"/>
          <w:lang w:val="zh-CN"/>
        </w:rPr>
        <w:t>唱价时间</w:t>
      </w:r>
      <w:r>
        <w:rPr>
          <w:rFonts w:ascii="仿宋_GB2312" w:hAnsi="仿宋_GB2312" w:eastAsia="仿宋_GB2312" w:cs="仿宋_GB2312"/>
          <w:sz w:val="24"/>
          <w:lang w:val="zh-CN"/>
        </w:rPr>
        <w:t>：</w:t>
      </w:r>
      <w:r>
        <w:rPr>
          <w:rFonts w:ascii="仿宋_GB2312" w:hAnsi="仿宋_GB2312" w:eastAsia="仿宋_GB2312" w:cs="仿宋_GB2312"/>
          <w:sz w:val="24"/>
          <w:szCs w:val="24"/>
        </w:rPr>
        <w:t>详见前附表</w:t>
      </w:r>
      <w:r>
        <w:rPr>
          <w:rFonts w:ascii="仿宋_GB2312" w:hAnsi="仿宋_GB2312" w:eastAsia="仿宋_GB2312" w:cs="仿宋_GB2312"/>
          <w:sz w:val="24"/>
          <w:szCs w:val="22"/>
          <w:lang w:val="zh-CN"/>
        </w:rPr>
        <w:t>。</w:t>
      </w:r>
    </w:p>
    <w:p w14:paraId="6B17D1FA">
      <w:pPr>
        <w:shd w:val="clear"/>
        <w:tabs>
          <w:tab w:val="left" w:pos="8460"/>
        </w:tabs>
        <w:autoSpaceDE w:val="0"/>
        <w:autoSpaceDN w:val="0"/>
        <w:spacing w:line="360" w:lineRule="auto"/>
        <w:ind w:right="-374" w:firstLine="480"/>
        <w:rPr>
          <w:rFonts w:ascii="仿宋_GB2312" w:hAnsi="仿宋_GB2312" w:eastAsia="仿宋_GB2312" w:cs="仿宋_GB2312"/>
          <w:sz w:val="24"/>
          <w:lang w:val="zh-CN"/>
        </w:rPr>
      </w:pPr>
      <w:r>
        <w:rPr>
          <w:rFonts w:ascii="仿宋_GB2312" w:hAnsi="仿宋_GB2312" w:eastAsia="仿宋_GB2312" w:cs="仿宋_GB2312"/>
          <w:sz w:val="24"/>
          <w:lang w:val="zh-CN"/>
        </w:rPr>
        <w:t>因特殊情况需要推迟唱价时间的，采购人或者采购代理机构必须提前报监督管理部门同意后通知参加报价的供应商，否则必须按时</w:t>
      </w:r>
      <w:r>
        <w:rPr>
          <w:rFonts w:ascii="仿宋_GB2312" w:hAnsi="仿宋_GB2312" w:eastAsia="仿宋_GB2312" w:cs="仿宋_GB2312"/>
          <w:sz w:val="24"/>
          <w:szCs w:val="24"/>
          <w:lang w:val="zh-CN"/>
        </w:rPr>
        <w:t>唱价</w:t>
      </w:r>
      <w:r>
        <w:rPr>
          <w:rFonts w:ascii="仿宋_GB2312" w:hAnsi="仿宋_GB2312" w:eastAsia="仿宋_GB2312" w:cs="仿宋_GB2312"/>
          <w:sz w:val="24"/>
          <w:lang w:val="zh-CN"/>
        </w:rPr>
        <w:t>。</w:t>
      </w:r>
    </w:p>
    <w:p w14:paraId="1981C727">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2.5.5 唱价地点</w:t>
      </w:r>
    </w:p>
    <w:p w14:paraId="7C8A4326">
      <w:pPr>
        <w:shd w:val="clear"/>
        <w:tabs>
          <w:tab w:val="left" w:pos="8460"/>
        </w:tabs>
        <w:autoSpaceDE w:val="0"/>
        <w:autoSpaceDN w:val="0"/>
        <w:spacing w:line="360" w:lineRule="auto"/>
        <w:ind w:right="-374" w:firstLine="480"/>
        <w:rPr>
          <w:rFonts w:ascii="仿宋_GB2312" w:hAnsi="仿宋_GB2312" w:eastAsia="仿宋_GB2312" w:cs="仿宋_GB2312"/>
          <w:sz w:val="24"/>
          <w:lang w:val="zh-CN"/>
        </w:rPr>
      </w:pPr>
      <w:r>
        <w:rPr>
          <w:rFonts w:ascii="仿宋_GB2312" w:hAnsi="仿宋_GB2312" w:eastAsia="仿宋_GB2312" w:cs="仿宋_GB2312"/>
          <w:sz w:val="24"/>
          <w:szCs w:val="24"/>
          <w:lang w:val="zh-CN"/>
        </w:rPr>
        <w:t>地点：</w:t>
      </w:r>
      <w:r>
        <w:rPr>
          <w:rFonts w:ascii="仿宋_GB2312" w:hAnsi="仿宋_GB2312" w:eastAsia="仿宋_GB2312" w:cs="仿宋_GB2312"/>
          <w:sz w:val="24"/>
          <w:szCs w:val="24"/>
        </w:rPr>
        <w:t>详见前附表</w:t>
      </w:r>
      <w:r>
        <w:rPr>
          <w:rFonts w:ascii="仿宋_GB2312" w:hAnsi="仿宋_GB2312" w:eastAsia="仿宋_GB2312" w:cs="仿宋_GB2312"/>
          <w:sz w:val="24"/>
          <w:szCs w:val="22"/>
          <w:lang w:val="zh-CN"/>
        </w:rPr>
        <w:t>。</w:t>
      </w:r>
    </w:p>
    <w:p w14:paraId="2644EFB0">
      <w:pPr>
        <w:shd w:val="clear"/>
        <w:tabs>
          <w:tab w:val="left" w:pos="8460"/>
        </w:tabs>
        <w:autoSpaceDE w:val="0"/>
        <w:autoSpaceDN w:val="0"/>
        <w:spacing w:line="360" w:lineRule="auto"/>
        <w:ind w:right="-374" w:firstLine="480"/>
        <w:rPr>
          <w:rFonts w:ascii="仿宋_GB2312" w:hAnsi="仿宋_GB2312" w:eastAsia="仿宋_GB2312" w:cs="仿宋_GB2312"/>
          <w:sz w:val="24"/>
          <w:lang w:val="zh-CN"/>
        </w:rPr>
      </w:pPr>
      <w:r>
        <w:rPr>
          <w:rFonts w:ascii="仿宋_GB2312" w:hAnsi="仿宋_GB2312" w:eastAsia="仿宋_GB2312" w:cs="仿宋_GB2312"/>
          <w:sz w:val="24"/>
          <w:szCs w:val="24"/>
          <w:lang w:val="zh-CN"/>
        </w:rPr>
        <w:t>地址：</w:t>
      </w:r>
      <w:r>
        <w:rPr>
          <w:rFonts w:ascii="仿宋_GB2312" w:hAnsi="仿宋_GB2312" w:eastAsia="仿宋_GB2312" w:cs="仿宋_GB2312"/>
          <w:sz w:val="24"/>
          <w:szCs w:val="24"/>
        </w:rPr>
        <w:t>详见前附表</w:t>
      </w:r>
      <w:r>
        <w:rPr>
          <w:rFonts w:ascii="仿宋_GB2312" w:hAnsi="仿宋_GB2312" w:eastAsia="仿宋_GB2312" w:cs="仿宋_GB2312"/>
          <w:sz w:val="24"/>
          <w:szCs w:val="22"/>
          <w:lang w:val="zh-CN"/>
        </w:rPr>
        <w:t>。</w:t>
      </w:r>
    </w:p>
    <w:p w14:paraId="4C8AE623">
      <w:pPr>
        <w:pStyle w:val="3"/>
        <w:shd w:val="clear"/>
        <w:spacing w:before="0" w:after="0" w:line="360" w:lineRule="auto"/>
        <w:jc w:val="both"/>
        <w:rPr>
          <w:rFonts w:ascii="楷体_GB2312" w:eastAsia="楷体_GB2312"/>
          <w:sz w:val="28"/>
          <w:szCs w:val="28"/>
          <w:lang w:val="zh-CN"/>
        </w:rPr>
      </w:pPr>
      <w:bookmarkStart w:id="7" w:name="_Toc9128"/>
      <w:r>
        <w:rPr>
          <w:rFonts w:ascii="楷体_GB2312" w:eastAsia="楷体_GB2312"/>
          <w:sz w:val="28"/>
          <w:szCs w:val="28"/>
          <w:lang w:val="zh-CN"/>
        </w:rPr>
        <w:t>2.6  唱价、磋商、推荐成交供应商以及废标</w:t>
      </w:r>
      <w:bookmarkEnd w:id="7"/>
    </w:p>
    <w:p w14:paraId="5C41980B">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2.6.1 唱价</w:t>
      </w:r>
    </w:p>
    <w:p w14:paraId="64F233C7">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2.6.1.1唱价程序</w:t>
      </w:r>
    </w:p>
    <w:p w14:paraId="591179DF">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唱价由采购人或采购代理机构主持。</w:t>
      </w:r>
    </w:p>
    <w:p w14:paraId="1E8B0DF6">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（1）宣读唱价会议纪律；</w:t>
      </w:r>
    </w:p>
    <w:p w14:paraId="38D00C47">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（2）公布在递交响应文件截止时间前递交响应文件的供应商名称；</w:t>
      </w:r>
    </w:p>
    <w:p w14:paraId="3DFC936B">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（3）宣布主持人、唱价人、记录人等有关人员姓名；</w:t>
      </w:r>
    </w:p>
    <w:p w14:paraId="51678AE1">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（4）供应商或供应商代表检查所有响应文件密封情况，并签字确认；</w:t>
      </w:r>
    </w:p>
    <w:p w14:paraId="098D2C5C">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（5）按照供应商递交响应文件的正顺序，宣布响应文件开启顺序；</w:t>
      </w:r>
    </w:p>
    <w:p w14:paraId="6C6AB462">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（6）按照顺序当众唱价，公布供应商名称、首轮报价等内容，并记录在案；</w:t>
      </w:r>
    </w:p>
    <w:p w14:paraId="6D5B3003">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（7）供应商法定代表人或其授权代表、采购人代表、记录人等有关人员在唱价记录上签字确认；</w:t>
      </w:r>
    </w:p>
    <w:p w14:paraId="5419596F">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（8）唱价结束。</w:t>
      </w:r>
    </w:p>
    <w:p w14:paraId="57A9350F">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2.6.1.2 唱价</w:t>
      </w:r>
    </w:p>
    <w:p w14:paraId="122EA09F">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唱价在磋商文件确定的递交响应文件截止时间的同一时间公开进行；采购代理机构按照本磋商文件规定的时间和地点组织召开唱价会议。届时邀请供应商法定代表人或其授权代表参加，参加唱价会议的法定代表人出具身份证、授权代表出具授权委托书和身份证且必须签字，否则，责任自负。</w:t>
      </w:r>
    </w:p>
    <w:p w14:paraId="20C48B9B">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供应商少于三家的，采购人或者采购代理机构应退回供应商已递交的响应文件，并依法重新组织采购，且不承担任何费用和责任。</w:t>
      </w:r>
    </w:p>
    <w:p w14:paraId="52C794FE">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（2）检查响应文件密封情况，由供应商或者其推选的代表检查所有供应商响应文件的密封情况并由法定代表人或其授权代表签字确认。</w:t>
      </w:r>
    </w:p>
    <w:p w14:paraId="2665F9B3">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供应商法定代表人或其授权代表认为某个或者某些供应商的响应文件密封不符合规定的，应当面提出，由采购人及采购代理机构根据磋商文件相关规定作出判断。经确认无异议的，相关各方供应商法定代表人或其授权代表签字确认后，由采购代理机构工作人员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由磋商小组处理，处理决定认为响应文件不符合规定的，有争议的响应文件按无效报价处理。</w:t>
      </w:r>
    </w:p>
    <w:p w14:paraId="0A5708DF">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（3）由采购代理机构工作人员唱价。</w:t>
      </w:r>
    </w:p>
    <w:p w14:paraId="2B049847">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①唱价顺序：按照供应商递交响应文件的正顺序进行。</w:t>
      </w:r>
    </w:p>
    <w:p w14:paraId="41F41CAE">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②唱价内容：唱价人当众宣读供应商名称、标段、首轮报价等《首轮报价一览表》中的主要内容。供应商若有报价内容未被唱出的，应在唱价时及时声明或者提出，否则采购代理机构对此不承担任何责任。</w:t>
      </w:r>
    </w:p>
    <w:p w14:paraId="517CB2BD">
      <w:pPr>
        <w:shd w:val="clear"/>
        <w:autoSpaceDE w:val="0"/>
        <w:autoSpaceDN w:val="0"/>
        <w:adjustRightInd w:val="0"/>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lang w:val="zh-CN"/>
        </w:rPr>
        <w:t>（4）唱价：由采购代理机构指定专人负责唱价和记录，唱价记录由供应商法定代表人或其授权代表、采购人代表、记录人等有关人员签字确认，采购代理机构负责存档备查。</w:t>
      </w:r>
    </w:p>
    <w:p w14:paraId="491543FD">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（5）供应商对唱价有异议的，应当在唱价现场以书面形式提出，采购人或者采购代理机构应当场给予答复，并制作记录，供应商法定代表人或其授权代表、采购人代表、采购代理机构相关人员签字确认。</w:t>
      </w:r>
    </w:p>
    <w:p w14:paraId="5417E147">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2.6.2磋商</w:t>
      </w:r>
    </w:p>
    <w:p w14:paraId="0EED6531">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2.6.2.1磋商小组</w:t>
      </w:r>
    </w:p>
    <w:p w14:paraId="2F2AA7E0">
      <w:pPr>
        <w:shd w:val="clear"/>
        <w:tabs>
          <w:tab w:val="left" w:pos="720"/>
        </w:tabs>
        <w:autoSpaceDE w:val="0"/>
        <w:autoSpaceDN w:val="0"/>
        <w:spacing w:line="360" w:lineRule="auto"/>
        <w:ind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（1）磋商小组的组成</w:t>
      </w:r>
    </w:p>
    <w:p w14:paraId="337743EE">
      <w:pPr>
        <w:shd w:val="clear"/>
        <w:tabs>
          <w:tab w:val="left" w:pos="720"/>
        </w:tabs>
        <w:autoSpaceDE w:val="0"/>
        <w:autoSpaceDN w:val="0"/>
        <w:spacing w:line="360" w:lineRule="auto"/>
        <w:ind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采购人按有关规定组建磋商小组。评审由依法组建的磋商小组负责。磋商小组由采购人代表和评审专家共三人以上单数组成，其中评审专家不得少于磋商小组成员总数的三分之二。</w:t>
      </w:r>
    </w:p>
    <w:p w14:paraId="50245BBF">
      <w:pPr>
        <w:shd w:val="clear"/>
        <w:tabs>
          <w:tab w:val="left" w:pos="720"/>
        </w:tabs>
        <w:autoSpaceDE w:val="0"/>
        <w:autoSpaceDN w:val="0"/>
        <w:spacing w:line="360" w:lineRule="auto"/>
        <w:ind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达到公开招标数额标准的工程采购项目，竞争性磋商小组应当由</w:t>
      </w:r>
      <w:r>
        <w:rPr>
          <w:rFonts w:ascii="仿宋_GB2312" w:hAnsi="仿宋_GB2312" w:eastAsia="仿宋_GB2312" w:cs="仿宋_GB2312"/>
          <w:sz w:val="24"/>
          <w:szCs w:val="24"/>
        </w:rPr>
        <w:t>五人以上单数组成。技术复杂、专业性强的竞争性磋商采购项目，评审专家中应当包含一名法律专家。</w:t>
      </w:r>
    </w:p>
    <w:p w14:paraId="7B88C3E9">
      <w:pPr>
        <w:shd w:val="clear"/>
        <w:tabs>
          <w:tab w:val="left" w:pos="720"/>
        </w:tabs>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（2）评审专家的抽取</w:t>
      </w:r>
    </w:p>
    <w:p w14:paraId="0F3FE6E4">
      <w:pPr>
        <w:shd w:val="clear"/>
        <w:tabs>
          <w:tab w:val="left" w:pos="720"/>
        </w:tabs>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①采用随机抽取方式从依法设立的专家库中确定磋商小组成员。任何单位和个人都不得指定评审专家或干预评审专家的抽取工作。</w:t>
      </w:r>
    </w:p>
    <w:p w14:paraId="393C2069">
      <w:pPr>
        <w:shd w:val="clear"/>
        <w:tabs>
          <w:tab w:val="left" w:pos="720"/>
        </w:tabs>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②参加评审专家抽取的有关人员对被抽取的专家的姓名、单位和联系方式等内容负有保密的义务。磋商小组成员的名单在成交结果确定前必须严格保密。</w:t>
      </w:r>
    </w:p>
    <w:p w14:paraId="2CF86F7E">
      <w:pPr>
        <w:shd w:val="clear"/>
        <w:autoSpaceDE w:val="0"/>
        <w:autoSpaceDN w:val="0"/>
        <w:adjustRightInd w:val="0"/>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lang w:val="zh-CN"/>
        </w:rPr>
        <w:t>（3）磋商小组成员不得参加与自己有利害关系的评审活动，与自己有利害关系的应当回避，已经进入的必须更换。</w:t>
      </w:r>
    </w:p>
    <w:p w14:paraId="2E68EE8E">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（4）磋商小组负责对各响应文件进行评审、比较、评定，并按本磋商文件的规定推荐成交供应商。</w:t>
      </w:r>
    </w:p>
    <w:p w14:paraId="60390B75">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5）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678592E3">
      <w:pPr>
        <w:shd w:val="clear"/>
        <w:autoSpaceDE w:val="0"/>
        <w:autoSpaceDN w:val="0"/>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lang w:val="zh-CN"/>
        </w:rPr>
        <w:t>（6）磋商小组的职责：</w:t>
      </w:r>
    </w:p>
    <w:p w14:paraId="27746B4E">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①审查响应文件是否符合磋商文件要求，进行资格性审查和符合性审查，并作出评价；</w:t>
      </w:r>
    </w:p>
    <w:p w14:paraId="4D9D5D9E">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②要求供应商解释或澄清其响应文件；</w:t>
      </w:r>
    </w:p>
    <w:p w14:paraId="1A5391B7">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③编写评审报告，受采购人委托按照事先确定的办法直接推荐成交供应商；</w:t>
      </w:r>
    </w:p>
    <w:p w14:paraId="3107506C">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④告知采购人、采购代理机构在评审过程中发现的供应商的违法违规行为。</w:t>
      </w:r>
    </w:p>
    <w:p w14:paraId="552DCC72">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（7）磋商小组的义务：</w:t>
      </w:r>
    </w:p>
    <w:p w14:paraId="4AA5F6E8">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①遵纪守法，客观、公正、廉洁地履行职责；</w:t>
      </w:r>
    </w:p>
    <w:p w14:paraId="0FD14B94">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②提出真实、可靠的评审意见；</w:t>
      </w:r>
    </w:p>
    <w:p w14:paraId="6BBE79FC">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③严格遵守评审纪律，不得向外界泄露评审情况；</w:t>
      </w:r>
    </w:p>
    <w:p w14:paraId="5231E5FC">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④发现供应商在磋商活动中有不正当竞争或者恶意串通等违规行为，应及时向有关部门报告并加以制止；</w:t>
      </w:r>
    </w:p>
    <w:p w14:paraId="369F260B">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⑤按照磋商文件的规定进行独立评审，对个人的评审意见承担法律责任；</w:t>
      </w:r>
    </w:p>
    <w:p w14:paraId="172E0340">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⑥编写并审定评审报告；</w:t>
      </w:r>
    </w:p>
    <w:p w14:paraId="485B66C2">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⑦配合采购人或者采购代理机构答复供应商提出的质疑；</w:t>
      </w:r>
    </w:p>
    <w:p w14:paraId="3C12195E">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⑧对评审过程和结果，以及采购人、供应商的商业秘密保密；</w:t>
      </w:r>
    </w:p>
    <w:p w14:paraId="2982251C">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⑨配合有关部门的投诉处理和监督检查工作。</w:t>
      </w:r>
    </w:p>
    <w:p w14:paraId="3D68DA9C">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（8）磋商小组成员有下列情形之一的，应当回避:</w:t>
      </w:r>
    </w:p>
    <w:p w14:paraId="58A21815">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①供应商或者供应商主要负责人的近亲属；</w:t>
      </w:r>
    </w:p>
    <w:p w14:paraId="56D40114">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②项目主管部门或者有关部门的人员；</w:t>
      </w:r>
    </w:p>
    <w:p w14:paraId="242B7F7A">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③与供应商有经济利益关系；</w:t>
      </w:r>
    </w:p>
    <w:p w14:paraId="2617B663">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④曾因在招标、评标以及其他与招标投标有关活动中从事违法行为而受到行政处罚或者刑事处罚；</w:t>
      </w:r>
    </w:p>
    <w:p w14:paraId="5EA01DF6">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⑤与供应商有其他利害关系。</w:t>
      </w:r>
    </w:p>
    <w:p w14:paraId="528F6E74">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（9）评审程序</w:t>
      </w:r>
    </w:p>
    <w:p w14:paraId="7192DA23">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①宣布评审纪律以及回避提示；</w:t>
      </w:r>
    </w:p>
    <w:p w14:paraId="14F678C3">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②推荐磋商小组组长；</w:t>
      </w:r>
    </w:p>
    <w:p w14:paraId="25C37E1F">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③资格性审查；</w:t>
      </w:r>
    </w:p>
    <w:p w14:paraId="0C78B6AF">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④符合性审查；</w:t>
      </w:r>
    </w:p>
    <w:p w14:paraId="3E54F192">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⑤技术评审与商务评审；</w:t>
      </w:r>
    </w:p>
    <w:p w14:paraId="224FEABF">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⑥澄清有关问题；</w:t>
      </w:r>
    </w:p>
    <w:p w14:paraId="5BB67719">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⑦磋商；</w:t>
      </w:r>
    </w:p>
    <w:p w14:paraId="66A51FA4">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⑧推荐成交供应商；</w:t>
      </w:r>
    </w:p>
    <w:p w14:paraId="654DC7BC">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⑨编写评审报告。</w:t>
      </w:r>
    </w:p>
    <w:p w14:paraId="31C8B268">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（10）评审</w:t>
      </w:r>
    </w:p>
    <w:p w14:paraId="66B5040E">
      <w:pPr>
        <w:shd w:val="clear"/>
        <w:autoSpaceDE w:val="0"/>
        <w:autoSpaceDN w:val="0"/>
        <w:adjustRightInd w:val="0"/>
        <w:spacing w:line="360" w:lineRule="auto"/>
        <w:ind w:firstLine="480" w:firstLineChars="200"/>
        <w:rPr>
          <w:rFonts w:ascii="仿宋_GB2312" w:hAnsi="仿宋_GB2312" w:eastAsia="仿宋_GB2312" w:cs="仿宋_GB2312"/>
          <w:kern w:val="0"/>
          <w:sz w:val="24"/>
          <w:szCs w:val="24"/>
          <w:lang w:val="zh-CN"/>
        </w:rPr>
      </w:pPr>
      <w:r>
        <w:rPr>
          <w:rFonts w:ascii="仿宋_GB2312" w:hAnsi="仿宋_GB2312" w:eastAsia="仿宋_GB2312" w:cs="仿宋_GB2312"/>
          <w:kern w:val="0"/>
          <w:sz w:val="24"/>
          <w:szCs w:val="24"/>
          <w:lang w:val="zh-CN"/>
        </w:rPr>
        <w:t>磋商小组所有成员应当集中与单一供应商分别进行磋商，并给予所有参加磋商的供应商平等的磋商机会。</w:t>
      </w:r>
    </w:p>
    <w:p w14:paraId="125F779A">
      <w:pPr>
        <w:shd w:val="clear"/>
        <w:autoSpaceDE w:val="0"/>
        <w:autoSpaceDN w:val="0"/>
        <w:adjustRightInd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kern w:val="0"/>
          <w:sz w:val="24"/>
          <w:szCs w:val="24"/>
          <w:lang w:val="zh-CN"/>
        </w:rPr>
        <w:t>（11）</w:t>
      </w:r>
      <w:r>
        <w:rPr>
          <w:rFonts w:ascii="仿宋_GB2312" w:hAnsi="仿宋_GB2312" w:eastAsia="仿宋_GB2312" w:cs="仿宋_GB2312"/>
          <w:sz w:val="24"/>
          <w:szCs w:val="24"/>
          <w:lang w:val="zh-CN"/>
        </w:rPr>
        <w:t>评审完成后，磋商小组向采购人提出评审报告，评审报告由磋商小组全体成员签字确认。</w:t>
      </w:r>
    </w:p>
    <w:p w14:paraId="169AF982">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2.6.3 推荐成交供应商</w:t>
      </w:r>
    </w:p>
    <w:p w14:paraId="5AC063AE">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2.6.3.1磋商小组按照事先确定的办法推荐成交供应商候选人。</w:t>
      </w:r>
    </w:p>
    <w:p w14:paraId="711730A1">
      <w:pPr>
        <w:pStyle w:val="21"/>
        <w:shd w:val="clear"/>
        <w:spacing w:line="360" w:lineRule="auto"/>
        <w:ind w:firstLine="480" w:firstLineChars="200"/>
        <w:rPr>
          <w:rFonts w:ascii="仿宋_GB2312" w:hAnsi="仿宋_GB2312" w:eastAsia="仿宋_GB2312" w:cs="仿宋_GB2312"/>
          <w:color w:val="auto"/>
          <w:szCs w:val="24"/>
        </w:rPr>
      </w:pPr>
      <w:r>
        <w:rPr>
          <w:rFonts w:ascii="仿宋_GB2312" w:hAnsi="仿宋_GB2312" w:eastAsia="仿宋_GB2312" w:cs="仿宋_GB2312"/>
          <w:color w:val="auto"/>
          <w:szCs w:val="24"/>
          <w:lang w:val="zh-CN"/>
        </w:rPr>
        <w:t>2.6.3.2成交供应商除因法定不可抗力外不得随意放弃成交资格，否则承担相应法律责任。成交供应商确因不可抗力不能履行合同，或因被查实存在影响成交结果的违法行为等情形，不符合成交条件的，由采购人依法重新组织采购。</w:t>
      </w:r>
      <w:r>
        <w:rPr>
          <w:rFonts w:ascii="仿宋_GB2312" w:hAnsi="仿宋_GB2312" w:eastAsia="仿宋_GB2312" w:cs="仿宋_GB2312"/>
          <w:color w:val="auto"/>
          <w:szCs w:val="24"/>
        </w:rPr>
        <w:t xml:space="preserve"> </w:t>
      </w:r>
    </w:p>
    <w:p w14:paraId="0D326F2B">
      <w:pPr>
        <w:shd w:val="clear"/>
        <w:autoSpaceDE w:val="0"/>
        <w:autoSpaceDN w:val="0"/>
        <w:spacing w:line="360" w:lineRule="auto"/>
        <w:ind w:firstLine="482"/>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2.6.3.3确定成交供应商后，采购人或采购代理机构应当在三日内发布成交公示，</w:t>
      </w:r>
      <w:r>
        <w:rPr>
          <w:rFonts w:ascii="仿宋_GB2312" w:hAnsi="仿宋" w:eastAsia="仿宋_GB2312"/>
          <w:sz w:val="24"/>
          <w:szCs w:val="24"/>
          <w:lang w:val="zh-CN"/>
        </w:rPr>
        <w:t>公示期为</w:t>
      </w:r>
      <w:r>
        <w:rPr>
          <w:rFonts w:ascii="仿宋_GB2312" w:hAnsi="仿宋" w:eastAsia="仿宋_GB2312"/>
          <w:sz w:val="24"/>
          <w:szCs w:val="24"/>
        </w:rPr>
        <w:t>1个工作日</w:t>
      </w:r>
      <w:r>
        <w:rPr>
          <w:rFonts w:ascii="仿宋_GB2312" w:hAnsi="仿宋" w:eastAsia="仿宋_GB2312"/>
          <w:sz w:val="24"/>
          <w:szCs w:val="24"/>
          <w:lang w:val="zh-CN"/>
        </w:rPr>
        <w:t>。采购人同时向成交供应商签发成交通知书</w:t>
      </w:r>
      <w:r>
        <w:rPr>
          <w:rFonts w:ascii="仿宋_GB2312" w:hAnsi="仿宋_GB2312" w:eastAsia="仿宋_GB2312" w:cs="仿宋_GB2312"/>
          <w:sz w:val="24"/>
          <w:szCs w:val="24"/>
          <w:lang w:val="zh-CN"/>
        </w:rPr>
        <w:t>。</w:t>
      </w:r>
    </w:p>
    <w:p w14:paraId="5915DCC4">
      <w:pPr>
        <w:shd w:val="clear"/>
        <w:autoSpaceDE w:val="0"/>
        <w:autoSpaceDN w:val="0"/>
        <w:spacing w:line="360" w:lineRule="auto"/>
        <w:ind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采购人、采购代理机构不按照规定发布成交公示或者发布成交公示后不签发成交通知书的，应当承担法律责任，给成交供应商造成经济损失的应承担赔偿责任。</w:t>
      </w:r>
    </w:p>
    <w:p w14:paraId="6F444C44">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2.6.3.4成交通知书对采购人和成交供应商都具有同等法律效力。成交通知书发出后，采购人改变成交结果的，或者成交供应商放弃成交的，应当承担相应法律责任。</w:t>
      </w:r>
    </w:p>
    <w:p w14:paraId="3BC2396C">
      <w:pPr>
        <w:shd w:val="clear"/>
        <w:autoSpaceDE w:val="0"/>
        <w:autoSpaceDN w:val="0"/>
        <w:spacing w:line="360" w:lineRule="auto"/>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2.6.4报价无效及废标</w:t>
      </w:r>
    </w:p>
    <w:p w14:paraId="2AA8F5FD">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2．6.4.1出现下列情形之一的，报价无效：</w:t>
      </w:r>
    </w:p>
    <w:p w14:paraId="6C7EF4A0">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（1）响应文件未按磋商文件规定要求制作、密封、签署、盖章；</w:t>
      </w:r>
    </w:p>
    <w:p w14:paraId="7EB13B5D">
      <w:pPr>
        <w:shd w:val="clear"/>
        <w:autoSpaceDE w:val="0"/>
        <w:autoSpaceDN w:val="0"/>
        <w:spacing w:line="360" w:lineRule="auto"/>
        <w:ind w:left="48" w:firstLine="480"/>
        <w:rPr>
          <w:rFonts w:ascii="仿宋_GB2312" w:hAnsi="仿宋_GB2312" w:eastAsia="仿宋_GB2312" w:cs="仿宋_GB2312"/>
          <w:kern w:val="0"/>
          <w:sz w:val="24"/>
          <w:szCs w:val="24"/>
          <w:lang w:val="zh-CN"/>
        </w:rPr>
      </w:pPr>
      <w:r>
        <w:rPr>
          <w:rFonts w:ascii="仿宋_GB2312" w:hAnsi="仿宋_GB2312" w:eastAsia="仿宋_GB2312" w:cs="仿宋_GB2312"/>
          <w:kern w:val="0"/>
          <w:sz w:val="24"/>
          <w:szCs w:val="24"/>
          <w:lang w:val="zh-CN"/>
        </w:rPr>
        <w:t>（</w:t>
      </w:r>
      <w:r>
        <w:rPr>
          <w:rFonts w:ascii="仿宋_GB2312" w:hAnsi="仿宋_GB2312" w:eastAsia="仿宋_GB2312" w:cs="仿宋_GB2312"/>
          <w:kern w:val="0"/>
          <w:sz w:val="24"/>
          <w:szCs w:val="24"/>
        </w:rPr>
        <w:t>2</w:t>
      </w:r>
      <w:r>
        <w:rPr>
          <w:rFonts w:ascii="仿宋_GB2312" w:hAnsi="仿宋_GB2312" w:eastAsia="仿宋_GB2312" w:cs="仿宋_GB2312"/>
          <w:kern w:val="0"/>
          <w:sz w:val="24"/>
          <w:szCs w:val="24"/>
          <w:lang w:val="zh-CN"/>
        </w:rPr>
        <w:t>）拒绝报价、报价不确定或者有多个报价；</w:t>
      </w:r>
    </w:p>
    <w:p w14:paraId="7DD81681">
      <w:pPr>
        <w:shd w:val="clear"/>
        <w:kinsoku w:val="0"/>
        <w:overflowPunct w:val="0"/>
        <w:autoSpaceDE w:val="0"/>
        <w:autoSpaceDN w:val="0"/>
        <w:spacing w:line="360" w:lineRule="auto"/>
        <w:ind w:left="45" w:firstLine="482"/>
        <w:rPr>
          <w:rFonts w:ascii="仿宋_GB2312" w:hAnsi="仿宋_GB2312" w:eastAsia="仿宋_GB2312" w:cs="仿宋_GB2312"/>
          <w:kern w:val="0"/>
          <w:sz w:val="24"/>
          <w:szCs w:val="24"/>
          <w:lang w:val="zh-CN"/>
        </w:rPr>
      </w:pPr>
      <w:r>
        <w:rPr>
          <w:rFonts w:ascii="仿宋_GB2312" w:hAnsi="仿宋_GB2312" w:eastAsia="仿宋_GB2312" w:cs="仿宋_GB2312"/>
          <w:kern w:val="0"/>
          <w:sz w:val="24"/>
          <w:szCs w:val="24"/>
          <w:lang w:val="zh-CN"/>
        </w:rPr>
        <w:t>（</w:t>
      </w:r>
      <w:r>
        <w:rPr>
          <w:rFonts w:ascii="仿宋_GB2312" w:hAnsi="仿宋_GB2312" w:eastAsia="仿宋_GB2312" w:cs="仿宋_GB2312"/>
          <w:kern w:val="0"/>
          <w:sz w:val="24"/>
          <w:szCs w:val="24"/>
        </w:rPr>
        <w:t>3</w:t>
      </w:r>
      <w:r>
        <w:rPr>
          <w:rFonts w:ascii="仿宋_GB2312" w:hAnsi="仿宋_GB2312" w:eastAsia="仿宋_GB2312" w:cs="仿宋_GB2312"/>
          <w:kern w:val="0"/>
          <w:sz w:val="24"/>
          <w:szCs w:val="24"/>
          <w:lang w:val="zh-CN"/>
        </w:rPr>
        <w:t>）法定代表人或其授权代表未按时参加唱价会议或参加唱价会议未提供有效证明；</w:t>
      </w:r>
    </w:p>
    <w:p w14:paraId="26BCC2E6">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4</w:t>
      </w:r>
      <w:r>
        <w:rPr>
          <w:rFonts w:ascii="仿宋_GB2312" w:hAnsi="仿宋_GB2312" w:eastAsia="仿宋_GB2312" w:cs="仿宋_GB2312"/>
          <w:sz w:val="24"/>
          <w:szCs w:val="24"/>
          <w:lang w:val="zh-CN"/>
        </w:rPr>
        <w:t>）相关资格资质证明的复印件未按磋商文件要求制作；</w:t>
      </w:r>
    </w:p>
    <w:p w14:paraId="315665E2">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5</w:t>
      </w:r>
      <w:r>
        <w:rPr>
          <w:rFonts w:ascii="仿宋_GB2312" w:hAnsi="仿宋_GB2312" w:eastAsia="仿宋_GB2312" w:cs="仿宋_GB2312"/>
          <w:sz w:val="24"/>
          <w:szCs w:val="24"/>
          <w:lang w:val="zh-CN"/>
        </w:rPr>
        <w:t>）不符合磋商文件中规定资格条件；</w:t>
      </w:r>
    </w:p>
    <w:p w14:paraId="60A9072F">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6</w:t>
      </w:r>
      <w:r>
        <w:rPr>
          <w:rFonts w:ascii="仿宋_GB2312" w:hAnsi="仿宋_GB2312" w:eastAsia="仿宋_GB2312" w:cs="仿宋_GB2312"/>
          <w:sz w:val="24"/>
          <w:szCs w:val="24"/>
          <w:lang w:val="zh-CN"/>
        </w:rPr>
        <w:t>）响应文件正副本未区分或者内容严重不一致；</w:t>
      </w:r>
    </w:p>
    <w:p w14:paraId="5CCC6160">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7</w:t>
      </w:r>
      <w:r>
        <w:rPr>
          <w:rFonts w:ascii="仿宋_GB2312" w:hAnsi="仿宋_GB2312" w:eastAsia="仿宋_GB2312" w:cs="仿宋_GB2312"/>
          <w:sz w:val="24"/>
          <w:szCs w:val="24"/>
          <w:lang w:val="zh-CN"/>
        </w:rPr>
        <w:t>）投标有效期不满足磋商文件要求；</w:t>
      </w:r>
    </w:p>
    <w:p w14:paraId="121881E4">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8</w:t>
      </w:r>
      <w:r>
        <w:rPr>
          <w:rFonts w:ascii="仿宋_GB2312" w:hAnsi="仿宋_GB2312" w:eastAsia="仿宋_GB2312" w:cs="仿宋_GB2312"/>
          <w:sz w:val="24"/>
          <w:szCs w:val="24"/>
          <w:lang w:val="zh-CN"/>
        </w:rPr>
        <w:t>）无供应商法定代表人或其授权代表签字；</w:t>
      </w:r>
    </w:p>
    <w:p w14:paraId="5B22AF20">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9</w:t>
      </w:r>
      <w:r>
        <w:rPr>
          <w:rFonts w:ascii="仿宋_GB2312" w:hAnsi="仿宋_GB2312" w:eastAsia="仿宋_GB2312" w:cs="仿宋_GB2312"/>
          <w:sz w:val="24"/>
          <w:szCs w:val="24"/>
          <w:lang w:val="zh-CN"/>
        </w:rPr>
        <w:t>）联合体未提交联合体协议书；</w:t>
      </w:r>
    </w:p>
    <w:p w14:paraId="0A7008F6">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10</w:t>
      </w:r>
      <w:r>
        <w:rPr>
          <w:rFonts w:ascii="仿宋_GB2312" w:hAnsi="仿宋_GB2312" w:eastAsia="仿宋_GB2312" w:cs="仿宋_GB2312"/>
          <w:sz w:val="24"/>
          <w:szCs w:val="24"/>
          <w:lang w:val="zh-CN"/>
        </w:rPr>
        <w:t>）响应文件未完全满足磋商文件中实质性要求的；</w:t>
      </w:r>
    </w:p>
    <w:p w14:paraId="5C4F28F0">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11</w:t>
      </w:r>
      <w:r>
        <w:rPr>
          <w:rFonts w:ascii="仿宋_GB2312" w:hAnsi="仿宋_GB2312" w:eastAsia="仿宋_GB2312" w:cs="仿宋_GB2312"/>
          <w:sz w:val="24"/>
          <w:szCs w:val="24"/>
          <w:lang w:val="zh-CN"/>
        </w:rPr>
        <w:t>）低于成本价且无法提供相关证明材料；</w:t>
      </w:r>
    </w:p>
    <w:p w14:paraId="6ED018BF">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12</w:t>
      </w:r>
      <w:r>
        <w:rPr>
          <w:rFonts w:ascii="仿宋_GB2312" w:hAnsi="仿宋_GB2312" w:eastAsia="仿宋_GB2312" w:cs="仿宋_GB2312"/>
          <w:sz w:val="24"/>
          <w:szCs w:val="24"/>
          <w:lang w:val="zh-CN"/>
        </w:rPr>
        <w:t>）磋商小组认定技术方案不符合磋商文件要求；</w:t>
      </w:r>
    </w:p>
    <w:p w14:paraId="53A9AE27">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3</w:t>
      </w:r>
      <w:r>
        <w:rPr>
          <w:rFonts w:ascii="仿宋_GB2312" w:hAnsi="仿宋_GB2312" w:eastAsia="仿宋_GB2312" w:cs="仿宋_GB2312"/>
          <w:sz w:val="24"/>
          <w:szCs w:val="24"/>
          <w:lang w:val="zh-CN"/>
        </w:rPr>
        <w:t>）评审期间，没有按磋商小组要求提交经法定代表人或授权代表签字的澄清、说明、补正或改变了响应文件实质性内容；</w:t>
      </w:r>
    </w:p>
    <w:p w14:paraId="41CC8DFD">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4</w:t>
      </w:r>
      <w:r>
        <w:rPr>
          <w:rFonts w:ascii="仿宋_GB2312" w:hAnsi="仿宋_GB2312" w:eastAsia="仿宋_GB2312" w:cs="仿宋_GB2312"/>
          <w:sz w:val="24"/>
          <w:szCs w:val="24"/>
          <w:lang w:val="zh-CN"/>
        </w:rPr>
        <w:t>）供应商未提交最终报价；</w:t>
      </w:r>
    </w:p>
    <w:p w14:paraId="0BFD7350">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5</w:t>
      </w:r>
      <w:r>
        <w:rPr>
          <w:rFonts w:ascii="仿宋_GB2312" w:hAnsi="仿宋_GB2312" w:eastAsia="仿宋_GB2312" w:cs="仿宋_GB2312"/>
          <w:sz w:val="24"/>
          <w:szCs w:val="24"/>
          <w:lang w:val="zh-CN"/>
        </w:rPr>
        <w:t>）供应商存在弄虚作假的行为；</w:t>
      </w:r>
    </w:p>
    <w:p w14:paraId="6E464DAA">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6</w:t>
      </w:r>
      <w:r>
        <w:rPr>
          <w:rFonts w:ascii="仿宋_GB2312" w:hAnsi="仿宋_GB2312" w:eastAsia="仿宋_GB2312" w:cs="仿宋_GB2312"/>
          <w:sz w:val="24"/>
          <w:szCs w:val="24"/>
          <w:lang w:val="zh-CN"/>
        </w:rPr>
        <w:t>）属于采购人与供应商、供应商与供应商相互串通投标情形；</w:t>
      </w:r>
    </w:p>
    <w:p w14:paraId="6FC35D59">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7</w:t>
      </w:r>
      <w:r>
        <w:rPr>
          <w:rFonts w:ascii="仿宋_GB2312" w:hAnsi="仿宋_GB2312" w:eastAsia="仿宋_GB2312" w:cs="仿宋_GB2312"/>
          <w:sz w:val="24"/>
          <w:szCs w:val="24"/>
          <w:lang w:val="zh-CN"/>
        </w:rPr>
        <w:t>）对采购人、采购代理机构、磋商小组及其他工作人员施加影响，有碍公平、公正；</w:t>
      </w:r>
    </w:p>
    <w:p w14:paraId="6B31A4E7">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ascii="仿宋_GB2312" w:hAnsi="仿宋_GB2312" w:eastAsia="仿宋_GB2312" w:cs="仿宋_GB2312"/>
          <w:sz w:val="24"/>
          <w:szCs w:val="24"/>
        </w:rPr>
        <w:t>8</w:t>
      </w:r>
      <w:r>
        <w:rPr>
          <w:rFonts w:ascii="仿宋_GB2312" w:hAnsi="仿宋_GB2312" w:eastAsia="仿宋_GB2312" w:cs="仿宋_GB2312"/>
          <w:sz w:val="24"/>
          <w:szCs w:val="24"/>
          <w:lang w:val="zh-CN"/>
        </w:rPr>
        <w:t>）在施工组织设计和项目管理机构评审中，评标委员会认定供应商的投标未能通过此项评审的。</w:t>
      </w:r>
    </w:p>
    <w:p w14:paraId="29167713">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19）</w:t>
      </w:r>
      <w:r>
        <w:rPr>
          <w:rFonts w:ascii="仿宋_GB2312" w:hAnsi="仿宋_GB2312" w:eastAsia="仿宋_GB2312" w:cs="仿宋_GB2312"/>
          <w:sz w:val="24"/>
          <w:szCs w:val="24"/>
          <w:lang w:val="zh-CN"/>
        </w:rPr>
        <w:t>未按磋商文件要求提供经签字和盖章的供应商承诺书的。</w:t>
      </w:r>
    </w:p>
    <w:p w14:paraId="12263C5B">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20</w:t>
      </w:r>
      <w:r>
        <w:rPr>
          <w:rFonts w:ascii="仿宋_GB2312" w:hAnsi="仿宋_GB2312" w:eastAsia="仿宋_GB2312" w:cs="仿宋_GB2312"/>
          <w:sz w:val="24"/>
          <w:szCs w:val="24"/>
          <w:lang w:val="zh-CN"/>
        </w:rPr>
        <w:t>）</w:t>
      </w:r>
      <w:r>
        <w:rPr>
          <w:rFonts w:ascii="仿宋_GB2312" w:hAnsi="仿宋_GB2312" w:eastAsia="仿宋_GB2312" w:cs="仿宋_GB2312"/>
          <w:sz w:val="24"/>
          <w:szCs w:val="24"/>
        </w:rPr>
        <w:t>未按规定缴纳投标保证金；</w:t>
      </w:r>
    </w:p>
    <w:p w14:paraId="77F3AED0">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21</w:t>
      </w:r>
      <w:r>
        <w:rPr>
          <w:rFonts w:ascii="仿宋_GB2312" w:hAnsi="仿宋_GB2312" w:eastAsia="仿宋_GB2312" w:cs="仿宋_GB2312"/>
          <w:sz w:val="24"/>
          <w:szCs w:val="24"/>
          <w:lang w:val="zh-CN"/>
        </w:rPr>
        <w:t>）供应商编制工程量清单报价时，未按采购人提供的工程量清单格式填写或改变清单内容的。</w:t>
      </w:r>
    </w:p>
    <w:p w14:paraId="182F53CC">
      <w:pPr>
        <w:shd w:val="clear"/>
        <w:autoSpaceDE w:val="0"/>
        <w:autoSpaceDN w:val="0"/>
        <w:spacing w:line="360" w:lineRule="auto"/>
        <w:ind w:left="48" w:firstLine="480"/>
        <w:rPr>
          <w:rFonts w:ascii="仿宋_GB2312" w:hAnsi="仿宋_GB2312" w:eastAsia="仿宋_GB2312" w:cs="仿宋_GB2312"/>
          <w:sz w:val="24"/>
          <w:szCs w:val="24"/>
        </w:rPr>
      </w:pPr>
      <w:r>
        <w:rPr>
          <w:rFonts w:ascii="仿宋_GB2312" w:hAnsi="仿宋_GB2312" w:eastAsia="仿宋_GB2312" w:cs="仿宋_GB2312"/>
          <w:sz w:val="24"/>
          <w:szCs w:val="24"/>
          <w:lang w:val="zh-CN"/>
        </w:rPr>
        <w:t>（</w:t>
      </w:r>
      <w:r>
        <w:rPr>
          <w:rFonts w:ascii="仿宋_GB2312" w:hAnsi="仿宋_GB2312" w:eastAsia="仿宋_GB2312" w:cs="仿宋_GB2312"/>
          <w:sz w:val="24"/>
          <w:szCs w:val="24"/>
        </w:rPr>
        <w:t>22</w:t>
      </w:r>
      <w:r>
        <w:rPr>
          <w:rFonts w:ascii="仿宋_GB2312" w:hAnsi="仿宋_GB2312" w:eastAsia="仿宋_GB2312" w:cs="仿宋_GB2312"/>
          <w:sz w:val="24"/>
          <w:szCs w:val="24"/>
          <w:lang w:val="zh-CN"/>
        </w:rPr>
        <w:t>）</w:t>
      </w:r>
      <w:r>
        <w:rPr>
          <w:rFonts w:ascii="仿宋_GB2312" w:hAnsi="仿宋_GB2312" w:eastAsia="仿宋_GB2312" w:cs="仿宋_GB2312"/>
          <w:sz w:val="24"/>
          <w:szCs w:val="24"/>
        </w:rPr>
        <w:t>磋商文件规定的其他报价无效情形；</w:t>
      </w:r>
    </w:p>
    <w:p w14:paraId="345FBF91">
      <w:pPr>
        <w:shd w:val="clear"/>
        <w:autoSpaceDE w:val="0"/>
        <w:autoSpaceDN w:val="0"/>
        <w:spacing w:line="360" w:lineRule="auto"/>
        <w:ind w:left="48" w:firstLine="48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w:t>
      </w:r>
      <w:r>
        <w:rPr>
          <w:rFonts w:ascii="仿宋_GB2312" w:hAnsi="仿宋_GB2312" w:eastAsia="仿宋_GB2312" w:cs="仿宋_GB2312"/>
          <w:sz w:val="24"/>
          <w:szCs w:val="24"/>
        </w:rPr>
        <w:t>3</w:t>
      </w:r>
      <w:r>
        <w:rPr>
          <w:rFonts w:ascii="仿宋_GB2312" w:hAnsi="仿宋_GB2312" w:eastAsia="仿宋_GB2312" w:cs="仿宋_GB2312"/>
          <w:sz w:val="24"/>
          <w:szCs w:val="24"/>
          <w:lang w:val="zh-CN"/>
        </w:rPr>
        <w:t>）</w:t>
      </w:r>
      <w:r>
        <w:rPr>
          <w:rFonts w:ascii="仿宋_GB2312" w:hAnsi="仿宋_GB2312" w:eastAsia="仿宋_GB2312" w:cs="仿宋_GB2312"/>
          <w:sz w:val="24"/>
          <w:szCs w:val="24"/>
        </w:rPr>
        <w:t>法律、法规、规章规定属于报价无效的其他情形。</w:t>
      </w:r>
    </w:p>
    <w:p w14:paraId="5BA9D1E1">
      <w:pPr>
        <w:shd w:val="clear"/>
        <w:spacing w:line="360" w:lineRule="auto"/>
        <w:ind w:firstLine="600" w:firstLineChars="250"/>
        <w:rPr>
          <w:rFonts w:ascii="仿宋_GB2312" w:hAnsi="仿宋_GB2312" w:eastAsia="仿宋_GB2312" w:cs="仿宋_GB2312"/>
          <w:sz w:val="24"/>
          <w:szCs w:val="24"/>
        </w:rPr>
      </w:pPr>
      <w:r>
        <w:rPr>
          <w:rFonts w:ascii="仿宋_GB2312" w:hAnsi="仿宋_GB2312" w:eastAsia="仿宋_GB2312" w:cs="仿宋_GB2312"/>
          <w:sz w:val="24"/>
          <w:szCs w:val="24"/>
        </w:rPr>
        <w:t>对报价无效的认定，必须经磋商小组集体作出决定并出具报价无效的事实依据，由供应商法定代表人或其授权代表签字确认，拒绝签字的，不影响磋商小组作出的决定。</w:t>
      </w:r>
    </w:p>
    <w:p w14:paraId="423C701F">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2.6.4.2废标</w:t>
      </w:r>
    </w:p>
    <w:p w14:paraId="3928102B">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出现下列情形之一的，应予废标：</w:t>
      </w:r>
    </w:p>
    <w:p w14:paraId="41298442">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（1）符合条件的供应商或者对磋商文件作实质响应的供应商不足三家；</w:t>
      </w:r>
    </w:p>
    <w:p w14:paraId="0713549D">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（2）出现影响采购公正的违法、违规行为；</w:t>
      </w:r>
    </w:p>
    <w:p w14:paraId="0D8F1082">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（3）因重大变故，采购任务取消；</w:t>
      </w:r>
    </w:p>
    <w:p w14:paraId="23165092">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（4）法律、法规以及磋商文件规定其他情形。</w:t>
      </w:r>
    </w:p>
    <w:p w14:paraId="219C9324">
      <w:pPr>
        <w:shd w:val="clea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废标必须经磋商小组集体作出决定，经磋商小组全体成员签字确认后生效。废标后，采购人或者采购代理机构应当将废标理由告知所有供应商。</w:t>
      </w:r>
    </w:p>
    <w:p w14:paraId="06CE2A07">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2.6.5 特殊情况处置程序</w:t>
      </w:r>
    </w:p>
    <w:p w14:paraId="66AB8E5B">
      <w:pPr>
        <w:shd w:val="clear"/>
        <w:autoSpaceDE w:val="0"/>
        <w:autoSpaceDN w:val="0"/>
        <w:spacing w:line="360" w:lineRule="auto"/>
        <w:ind w:firstLine="47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2.6.5.1评审活动终止</w:t>
      </w:r>
    </w:p>
    <w:p w14:paraId="6A59E9A4">
      <w:pPr>
        <w:shd w:val="clear"/>
        <w:autoSpaceDE w:val="0"/>
        <w:autoSpaceDN w:val="0"/>
        <w:spacing w:line="360" w:lineRule="auto"/>
        <w:ind w:firstLine="47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（1）磋商小组应当执行连续评审的原则，按照磋商文件规定的程序、内容、方法、标准完成全部评审工作。</w:t>
      </w:r>
      <w:r>
        <w:rPr>
          <w:rFonts w:ascii="仿宋_GB2312" w:hAnsi="仿宋_GB2312" w:eastAsia="仿宋_GB2312" w:cs="仿宋_GB2312"/>
          <w:sz w:val="24"/>
          <w:szCs w:val="24"/>
        </w:rPr>
        <w:t>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316BE9C">
      <w:pPr>
        <w:shd w:val="clear"/>
        <w:autoSpaceDE w:val="0"/>
        <w:autoSpaceDN w:val="0"/>
        <w:spacing w:line="360" w:lineRule="auto"/>
        <w:ind w:firstLine="470"/>
        <w:rPr>
          <w:rFonts w:ascii="仿宋_GB2312" w:hAnsi="仿宋_GB2312" w:eastAsia="仿宋_GB2312" w:cs="仿宋_GB2312"/>
          <w:sz w:val="24"/>
          <w:lang w:val="zh-CN"/>
        </w:rPr>
      </w:pPr>
      <w:r>
        <w:rPr>
          <w:rFonts w:ascii="仿宋_GB2312" w:hAnsi="仿宋_GB2312" w:eastAsia="仿宋_GB2312" w:cs="仿宋_GB2312"/>
          <w:sz w:val="24"/>
          <w:lang w:val="zh-CN"/>
        </w:rPr>
        <w:t>（2）发生下列情况之一的，磋商小组应终止</w:t>
      </w:r>
      <w:r>
        <w:rPr>
          <w:rFonts w:ascii="仿宋_GB2312" w:hAnsi="仿宋_GB2312" w:eastAsia="仿宋_GB2312" w:cs="仿宋_GB2312"/>
          <w:sz w:val="24"/>
          <w:szCs w:val="24"/>
        </w:rPr>
        <w:t>评审</w:t>
      </w:r>
      <w:r>
        <w:rPr>
          <w:rFonts w:ascii="仿宋_GB2312" w:hAnsi="仿宋_GB2312" w:eastAsia="仿宋_GB2312" w:cs="仿宋_GB2312"/>
          <w:sz w:val="24"/>
          <w:lang w:val="zh-CN"/>
        </w:rPr>
        <w:t>：</w:t>
      </w:r>
    </w:p>
    <w:p w14:paraId="1CBF4CF7">
      <w:pPr>
        <w:shd w:val="clear"/>
        <w:autoSpaceDE w:val="0"/>
        <w:autoSpaceDN w:val="0"/>
        <w:spacing w:line="360" w:lineRule="auto"/>
        <w:ind w:firstLine="470"/>
        <w:rPr>
          <w:rFonts w:ascii="仿宋_GB2312" w:hAnsi="仿宋_GB2312" w:eastAsia="仿宋_GB2312" w:cs="仿宋_GB2312"/>
          <w:sz w:val="24"/>
          <w:lang w:val="zh-CN"/>
        </w:rPr>
      </w:pPr>
      <w:r>
        <w:rPr>
          <w:rFonts w:ascii="仿宋_GB2312" w:hAnsi="仿宋_GB2312" w:eastAsia="仿宋_GB2312" w:cs="仿宋_GB2312"/>
          <w:sz w:val="24"/>
          <w:lang w:val="zh-CN"/>
        </w:rPr>
        <w:t>①发生了不可抗力事件；</w:t>
      </w:r>
    </w:p>
    <w:p w14:paraId="7606ACCE">
      <w:pPr>
        <w:shd w:val="clear"/>
        <w:autoSpaceDE w:val="0"/>
        <w:autoSpaceDN w:val="0"/>
        <w:spacing w:line="360" w:lineRule="auto"/>
        <w:ind w:firstLine="470"/>
        <w:rPr>
          <w:rFonts w:ascii="仿宋_GB2312" w:hAnsi="仿宋_GB2312" w:eastAsia="仿宋_GB2312" w:cs="仿宋_GB2312"/>
          <w:sz w:val="24"/>
          <w:lang w:val="zh-CN"/>
        </w:rPr>
      </w:pPr>
      <w:r>
        <w:rPr>
          <w:rFonts w:ascii="仿宋_GB2312" w:hAnsi="仿宋_GB2312" w:eastAsia="仿宋_GB2312" w:cs="仿宋_GB2312"/>
          <w:sz w:val="24"/>
          <w:lang w:val="zh-CN"/>
        </w:rPr>
        <w:t>②发生磋商小组名单泄密、评审信息泄露；</w:t>
      </w:r>
    </w:p>
    <w:p w14:paraId="11BAD311">
      <w:pPr>
        <w:shd w:val="clear"/>
        <w:autoSpaceDE w:val="0"/>
        <w:autoSpaceDN w:val="0"/>
        <w:spacing w:line="360" w:lineRule="auto"/>
        <w:ind w:firstLine="470"/>
        <w:rPr>
          <w:rFonts w:ascii="仿宋_GB2312" w:hAnsi="仿宋_GB2312" w:eastAsia="仿宋_GB2312" w:cs="仿宋_GB2312"/>
          <w:sz w:val="24"/>
          <w:lang w:val="zh-CN"/>
        </w:rPr>
      </w:pPr>
      <w:r>
        <w:rPr>
          <w:rFonts w:ascii="仿宋_GB2312" w:hAnsi="仿宋_GB2312" w:eastAsia="仿宋_GB2312" w:cs="仿宋_GB2312"/>
          <w:sz w:val="24"/>
          <w:lang w:val="zh-CN"/>
        </w:rPr>
        <w:t>③出现非法干预评审工作；</w:t>
      </w:r>
    </w:p>
    <w:p w14:paraId="3BD1939A">
      <w:pPr>
        <w:shd w:val="clear"/>
        <w:autoSpaceDE w:val="0"/>
        <w:autoSpaceDN w:val="0"/>
        <w:spacing w:line="360" w:lineRule="auto"/>
        <w:ind w:firstLine="470"/>
        <w:rPr>
          <w:rFonts w:ascii="仿宋_GB2312" w:hAnsi="仿宋_GB2312" w:eastAsia="仿宋_GB2312" w:cs="仿宋_GB2312"/>
          <w:sz w:val="24"/>
          <w:lang w:val="zh-CN"/>
        </w:rPr>
      </w:pPr>
      <w:r>
        <w:rPr>
          <w:rFonts w:ascii="仿宋_GB2312" w:hAnsi="仿宋_GB2312" w:eastAsia="仿宋_GB2312" w:cs="仿宋_GB2312"/>
          <w:sz w:val="24"/>
          <w:lang w:val="zh-CN"/>
        </w:rPr>
        <w:t>④发现磋商小组或者成员未按照磋商文件规定评审或者存在违反法律法规规定行为，且拒绝改正。</w:t>
      </w:r>
    </w:p>
    <w:p w14:paraId="1DFD06EE">
      <w:pPr>
        <w:shd w:val="clear"/>
        <w:spacing w:line="360" w:lineRule="auto"/>
        <w:ind w:firstLine="470" w:firstLineChars="196"/>
        <w:rPr>
          <w:rFonts w:ascii="仿宋_GB2312" w:hAnsi="仿宋_GB2312" w:eastAsia="仿宋_GB2312" w:cs="仿宋_GB2312"/>
          <w:sz w:val="24"/>
        </w:rPr>
      </w:pPr>
      <w:r>
        <w:rPr>
          <w:rFonts w:ascii="仿宋_GB2312" w:hAnsi="仿宋_GB2312" w:eastAsia="仿宋_GB2312" w:cs="仿宋_GB2312"/>
          <w:sz w:val="24"/>
        </w:rPr>
        <w:t>出现上述情形的，有关管理部门有权予以废标或者建议采购人和采购代理机构封存磋商文件和所有响应文件，择期重新组建磋商小组进行评审。</w:t>
      </w:r>
    </w:p>
    <w:p w14:paraId="5D83A171">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szCs w:val="24"/>
          <w:lang w:val="zh-CN"/>
        </w:rPr>
        <w:t>2.6.5.2</w:t>
      </w:r>
      <w:r>
        <w:rPr>
          <w:rFonts w:ascii="仿宋_GB2312" w:hAnsi="仿宋_GB2312" w:eastAsia="仿宋_GB2312" w:cs="仿宋_GB2312"/>
          <w:sz w:val="24"/>
          <w:lang w:val="zh-CN"/>
        </w:rPr>
        <w:t>磋商小组中途更换成员</w:t>
      </w:r>
    </w:p>
    <w:p w14:paraId="6310FE77">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（1）除非发生下列情况之一，磋商小组成员不得中途更换：</w:t>
      </w:r>
    </w:p>
    <w:p w14:paraId="352AC08E">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①因不可抗拒的客观原因，不能到场或者需在评审过程中退出评审活动；</w:t>
      </w:r>
    </w:p>
    <w:p w14:paraId="4D9B4E42">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②根据法律法规规定，某个或者某几个磋商小组成员需要回避；</w:t>
      </w:r>
    </w:p>
    <w:p w14:paraId="7BA70851">
      <w:pPr>
        <w:shd w:val="clear"/>
        <w:autoSpaceDE w:val="0"/>
        <w:autoSpaceDN w:val="0"/>
        <w:spacing w:line="360" w:lineRule="auto"/>
        <w:ind w:firstLine="480"/>
        <w:rPr>
          <w:rFonts w:ascii="仿宋_GB2312" w:hAnsi="仿宋_GB2312" w:eastAsia="仿宋_GB2312" w:cs="仿宋_GB2312"/>
          <w:sz w:val="24"/>
          <w:lang w:val="zh-CN"/>
        </w:rPr>
      </w:pPr>
      <w:r>
        <w:rPr>
          <w:rFonts w:ascii="仿宋_GB2312" w:hAnsi="仿宋_GB2312" w:eastAsia="仿宋_GB2312" w:cs="仿宋_GB2312"/>
          <w:sz w:val="24"/>
          <w:lang w:val="zh-CN"/>
        </w:rPr>
        <w:t>（2）退出磋商小组的成员，其已完成的评审行为无效。由采购人向有关管理部门提出更换磋商小组成员意见并获准后，根据本磋商文件规定的磋商小组成员产生方式另行确定替代者进行评审。</w:t>
      </w:r>
    </w:p>
    <w:p w14:paraId="52DCD3E9">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szCs w:val="24"/>
          <w:lang w:val="zh-CN"/>
        </w:rPr>
        <w:t>2.6.5.3</w:t>
      </w:r>
      <w:r>
        <w:rPr>
          <w:rFonts w:ascii="仿宋_GB2312" w:hAnsi="仿宋_GB2312" w:eastAsia="仿宋_GB2312" w:cs="仿宋_GB2312"/>
          <w:sz w:val="24"/>
          <w:lang w:val="zh-CN"/>
        </w:rPr>
        <w:t>记名投票</w:t>
      </w:r>
    </w:p>
    <w:p w14:paraId="5D4B05FA">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在评审过程中，磋商小组发生分歧或者评审结论有异议需表决的，按照少数服从多数的原则，由磋商小组全体成员以记名投票方式表决。</w:t>
      </w:r>
    </w:p>
    <w:p w14:paraId="04B22082">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2.6.6违法违规情形</w:t>
      </w:r>
    </w:p>
    <w:p w14:paraId="23CE7BC3">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2.6.6.1有下列情形之一的，属于供应商相互串通报价：</w:t>
      </w:r>
    </w:p>
    <w:p w14:paraId="71A60193">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（1）供应商之间协商报价等响应文件的实质性内容；</w:t>
      </w:r>
    </w:p>
    <w:p w14:paraId="2F9AA610">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（2）供应商之间约定成交供应商；</w:t>
      </w:r>
    </w:p>
    <w:p w14:paraId="5DCF4516">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（3）供应商之间约定部分供应商放弃报价或者成交；</w:t>
      </w:r>
    </w:p>
    <w:p w14:paraId="10520909">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（4）属于同一集团、协会、商会等组织成员的供应商按照该组织要求协同报价；</w:t>
      </w:r>
    </w:p>
    <w:p w14:paraId="163C41D8">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（5）供应商之间为谋取成交或者排斥特定供应商而采取的其他联合行动。</w:t>
      </w:r>
    </w:p>
    <w:p w14:paraId="124116AB">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2.6.6.2有下列情形之一的，视为供应商相互串通报价：</w:t>
      </w:r>
    </w:p>
    <w:p w14:paraId="7DC0B8FB">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（1）不同供应商的响应文件由同一单位或者个人编制；</w:t>
      </w:r>
    </w:p>
    <w:p w14:paraId="22EE70F1">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（2）不同供应商委托同一单位或者个人办理报价事宜；</w:t>
      </w:r>
    </w:p>
    <w:p w14:paraId="218F5E6F">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（3）不同供应商的响应文件载明的项目管理成员为同一人；</w:t>
      </w:r>
    </w:p>
    <w:p w14:paraId="353A546F">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（4）不同供应商的响应文件异常一致或者报价呈规律性差异；</w:t>
      </w:r>
    </w:p>
    <w:p w14:paraId="2B676B61">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（5）不同供应商的响应文件相互混装；</w:t>
      </w:r>
    </w:p>
    <w:p w14:paraId="76F2C71D">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2.6.6.3有下列情形之一的，属于采购人与供应商串通报价：</w:t>
      </w:r>
    </w:p>
    <w:p w14:paraId="669C9C72">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（1）采购人在唱价前开启响应文件并将有关信息泄露给其他供应商;</w:t>
      </w:r>
    </w:p>
    <w:p w14:paraId="430B9F62">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（2）采购人直接或者间接向供应商泄露磋商小组成员等信息；</w:t>
      </w:r>
    </w:p>
    <w:p w14:paraId="79B5644E">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（3）采购人明示或者暗示供应商压低或者抬高报价；</w:t>
      </w:r>
    </w:p>
    <w:p w14:paraId="68495939">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（4）采购人授意供应商撤换、修改响应文件；</w:t>
      </w:r>
    </w:p>
    <w:p w14:paraId="1CDBF7A9">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（5）采购人明示或者暗示供应商为特定供应商成交提供方便；</w:t>
      </w:r>
    </w:p>
    <w:p w14:paraId="3CD9EFF6">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（6）采购人与供应商为谋求特定供应商成交而采取的其他串通行为。</w:t>
      </w:r>
    </w:p>
    <w:p w14:paraId="038932DC">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2.6.6.4供应商有下列情形之一的，属于供应商弄虚作假的行为：</w:t>
      </w:r>
    </w:p>
    <w:p w14:paraId="479C35C7">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（1）使用伪造、变造的许可证件；</w:t>
      </w:r>
    </w:p>
    <w:p w14:paraId="1A50E1EC">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（2）提供虚假的财务状况或者业绩；</w:t>
      </w:r>
    </w:p>
    <w:p w14:paraId="25E0C0D2">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（3）提供虚假的项目负责人或者主要技术人员简历、劳动关系证明；</w:t>
      </w:r>
    </w:p>
    <w:p w14:paraId="31E9D94E">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（4）提供虚假的信用状况；</w:t>
      </w:r>
    </w:p>
    <w:p w14:paraId="664B18DD">
      <w:pPr>
        <w:shd w:val="clear"/>
        <w:autoSpaceDE w:val="0"/>
        <w:autoSpaceDN w:val="0"/>
        <w:adjustRightInd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（5）其他弄虚作假的行为。</w:t>
      </w:r>
    </w:p>
    <w:p w14:paraId="25C39B7F">
      <w:pPr>
        <w:shd w:val="clear"/>
        <w:autoSpaceDE w:val="0"/>
        <w:autoSpaceDN w:val="0"/>
        <w:spacing w:line="360" w:lineRule="auto"/>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2.6.6.5 违规处理</w:t>
      </w:r>
    </w:p>
    <w:p w14:paraId="022189F4">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供应商有下列情形之一的，列入不良行为记录名单</w:t>
      </w:r>
    </w:p>
    <w:p w14:paraId="76AA4C0B">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（1）提供虚假材料谋取成交；</w:t>
      </w:r>
    </w:p>
    <w:p w14:paraId="060843B5">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（2）采取不正当手段诋毁、排挤其他供应商；</w:t>
      </w:r>
    </w:p>
    <w:p w14:paraId="36EE3F52">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（3）与采购人、其他供应商或者采购代理机构恶意串通；</w:t>
      </w:r>
    </w:p>
    <w:p w14:paraId="08B69A49">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（4）向采购人、采购代理机构行贿或者提供其他不正当利益；</w:t>
      </w:r>
    </w:p>
    <w:p w14:paraId="558A1E0B">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（5）在采购过程中与采购人进行协商磋商；</w:t>
      </w:r>
    </w:p>
    <w:p w14:paraId="71A6DB94">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（6）拒绝有关部门监督检查或者提供虚假情况；</w:t>
      </w:r>
    </w:p>
    <w:p w14:paraId="1E59A978">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（7）一年内累计三次以上投诉均查无实据，并带有明显故意行为；</w:t>
      </w:r>
    </w:p>
    <w:p w14:paraId="6ED0FF1E">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（8）捏造事实或者提供虚假投诉材料；</w:t>
      </w:r>
    </w:p>
    <w:p w14:paraId="295421E9">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（9）不按照规定程序以及正常途径质疑、投诉，采用匿名信、匿名电话、短信等手段，威胁、恫吓、辱骂、恶意中伤其他相关当事人；</w:t>
      </w:r>
    </w:p>
    <w:p w14:paraId="291DA8B9">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（10）法律、法规和磋商文件中规定的其他情形。</w:t>
      </w:r>
    </w:p>
    <w:p w14:paraId="265D266B">
      <w:pPr>
        <w:pStyle w:val="2"/>
        <w:shd w:val="clear"/>
        <w:spacing w:line="440" w:lineRule="exact"/>
        <w:rPr>
          <w:rFonts w:hint="default"/>
          <w:lang w:val="zh-CN"/>
        </w:rPr>
      </w:pPr>
      <w:r>
        <w:rPr>
          <w:rFonts w:ascii="仿宋_GB2312" w:hAnsi="仿宋_GB2312" w:eastAsia="仿宋_GB2312" w:cs="仿宋_GB2312"/>
          <w:lang w:val="zh-CN"/>
        </w:rPr>
        <w:br w:type="page"/>
      </w:r>
      <w:bookmarkStart w:id="8" w:name="_Toc26149"/>
      <w:bookmarkStart w:id="9" w:name="_Toc20167"/>
      <w:r>
        <w:rPr>
          <w:lang w:val="zh-CN"/>
        </w:rPr>
        <w:t>第三章</w:t>
      </w:r>
      <w:r>
        <w:rPr>
          <w:rFonts w:hint="default"/>
          <w:lang w:val="zh-CN"/>
        </w:rPr>
        <w:t xml:space="preserve"> </w:t>
      </w:r>
      <w:r>
        <w:rPr>
          <w:lang w:val="zh-CN"/>
        </w:rPr>
        <w:t xml:space="preserve"> 评审办法</w:t>
      </w:r>
      <w:bookmarkEnd w:id="8"/>
      <w:bookmarkEnd w:id="9"/>
    </w:p>
    <w:p w14:paraId="150BE5ED">
      <w:pPr>
        <w:shd w:val="clear"/>
        <w:autoSpaceDE w:val="0"/>
        <w:autoSpaceDN w:val="0"/>
        <w:spacing w:line="360" w:lineRule="auto"/>
        <w:rPr>
          <w:rFonts w:ascii="楷体_GB2312" w:eastAsia="楷体_GB2312"/>
          <w:sz w:val="28"/>
          <w:lang w:val="zh-CN"/>
        </w:rPr>
      </w:pPr>
    </w:p>
    <w:p w14:paraId="1FB1932D">
      <w:pPr>
        <w:shd w:val="clear"/>
        <w:autoSpaceDE w:val="0"/>
        <w:autoSpaceDN w:val="0"/>
        <w:spacing w:line="360" w:lineRule="auto"/>
        <w:outlineLvl w:val="1"/>
        <w:rPr>
          <w:rFonts w:ascii="楷体_GB2312" w:hAnsi="楷体" w:eastAsia="楷体_GB2312"/>
          <w:sz w:val="28"/>
          <w:szCs w:val="28"/>
          <w:lang w:val="zh-CN"/>
        </w:rPr>
      </w:pPr>
      <w:bookmarkStart w:id="10" w:name="_Toc434251553"/>
      <w:bookmarkStart w:id="11" w:name="_Toc31366"/>
      <w:bookmarkStart w:id="12" w:name="_Toc9227"/>
      <w:bookmarkStart w:id="13" w:name="_Toc23148"/>
      <w:bookmarkStart w:id="14" w:name="_Toc1470"/>
      <w:bookmarkStart w:id="15" w:name="_Toc19276"/>
      <w:bookmarkStart w:id="16" w:name="_Toc13988"/>
      <w:r>
        <w:rPr>
          <w:rFonts w:ascii="楷体_GB2312" w:hAnsi="楷体" w:eastAsia="楷体_GB2312"/>
          <w:sz w:val="28"/>
          <w:szCs w:val="28"/>
          <w:lang w:val="zh-CN"/>
        </w:rPr>
        <w:t>3.1  初步评审</w:t>
      </w:r>
      <w:bookmarkEnd w:id="10"/>
      <w:bookmarkEnd w:id="11"/>
      <w:bookmarkEnd w:id="12"/>
      <w:bookmarkEnd w:id="13"/>
      <w:bookmarkEnd w:id="14"/>
      <w:bookmarkEnd w:id="15"/>
      <w:bookmarkEnd w:id="16"/>
    </w:p>
    <w:p w14:paraId="10928EBE">
      <w:pPr>
        <w:shd w:val="clear"/>
        <w:autoSpaceDE w:val="0"/>
        <w:autoSpaceDN w:val="0"/>
        <w:adjustRightInd w:val="0"/>
        <w:spacing w:line="360" w:lineRule="auto"/>
        <w:ind w:firstLine="482"/>
        <w:rPr>
          <w:rFonts w:ascii="仿宋_GB2312" w:hAnsi="仿宋" w:eastAsia="仿宋_GB2312"/>
          <w:sz w:val="24"/>
          <w:lang w:val="zh-CN"/>
        </w:rPr>
      </w:pPr>
      <w:r>
        <w:rPr>
          <w:rFonts w:ascii="仿宋_GB2312" w:hAnsi="仿宋" w:eastAsia="仿宋_GB2312"/>
          <w:sz w:val="24"/>
          <w:lang w:val="zh-CN"/>
        </w:rPr>
        <w:t>3.1.1 第一阶段：初步评审</w:t>
      </w:r>
    </w:p>
    <w:p w14:paraId="385F4C56">
      <w:pPr>
        <w:shd w:val="clear"/>
        <w:autoSpaceDE w:val="0"/>
        <w:autoSpaceDN w:val="0"/>
        <w:spacing w:line="360" w:lineRule="auto"/>
        <w:ind w:firstLine="480" w:firstLineChars="200"/>
        <w:rPr>
          <w:rFonts w:ascii="仿宋_GB2312" w:hAnsi="仿宋" w:eastAsia="仿宋_GB2312"/>
          <w:kern w:val="0"/>
          <w:sz w:val="24"/>
          <w:szCs w:val="22"/>
          <w:lang w:val="zh-CN"/>
        </w:rPr>
      </w:pPr>
      <w:r>
        <w:rPr>
          <w:rFonts w:ascii="仿宋_GB2312" w:hAnsi="仿宋" w:eastAsia="仿宋_GB2312"/>
          <w:kern w:val="0"/>
          <w:sz w:val="24"/>
          <w:szCs w:val="22"/>
        </w:rPr>
        <w:t>3.1.1.1</w:t>
      </w:r>
      <w:r>
        <w:rPr>
          <w:rFonts w:ascii="仿宋_GB2312" w:hAnsi="仿宋" w:eastAsia="仿宋_GB2312"/>
          <w:kern w:val="0"/>
          <w:sz w:val="24"/>
          <w:szCs w:val="22"/>
          <w:lang w:val="zh-CN"/>
        </w:rPr>
        <w:t>资格性审查</w:t>
      </w:r>
    </w:p>
    <w:p w14:paraId="4B56ADEE">
      <w:pPr>
        <w:shd w:val="clear"/>
        <w:autoSpaceDE w:val="0"/>
        <w:autoSpaceDN w:val="0"/>
        <w:spacing w:line="360" w:lineRule="auto"/>
        <w:ind w:firstLine="480" w:firstLineChars="200"/>
        <w:rPr>
          <w:rFonts w:ascii="仿宋_GB2312" w:hAnsi="仿宋" w:eastAsia="仿宋_GB2312"/>
          <w:kern w:val="0"/>
          <w:sz w:val="24"/>
          <w:szCs w:val="22"/>
          <w:lang w:val="zh-CN"/>
        </w:rPr>
      </w:pPr>
      <w:r>
        <w:rPr>
          <w:rFonts w:ascii="仿宋_GB2312" w:hAnsi="仿宋" w:eastAsia="仿宋_GB2312"/>
          <w:kern w:val="0"/>
          <w:sz w:val="24"/>
          <w:szCs w:val="22"/>
          <w:lang w:val="zh-CN"/>
        </w:rPr>
        <w:t>1.否决供应商资格和资质、投标项目负责人资质、证书有效期等不符合相关要求的投标；</w:t>
      </w:r>
    </w:p>
    <w:p w14:paraId="69F54E2A">
      <w:pPr>
        <w:shd w:val="clear"/>
        <w:autoSpaceDE w:val="0"/>
        <w:autoSpaceDN w:val="0"/>
        <w:spacing w:line="360" w:lineRule="auto"/>
        <w:ind w:firstLine="480" w:firstLineChars="200"/>
        <w:rPr>
          <w:rFonts w:ascii="仿宋_GB2312" w:hAnsi="仿宋" w:eastAsia="仿宋_GB2312"/>
          <w:kern w:val="0"/>
          <w:sz w:val="24"/>
          <w:szCs w:val="22"/>
          <w:lang w:val="zh-CN"/>
        </w:rPr>
      </w:pPr>
      <w:r>
        <w:rPr>
          <w:rFonts w:ascii="仿宋_GB2312" w:hAnsi="仿宋" w:eastAsia="仿宋_GB2312"/>
          <w:kern w:val="0"/>
          <w:sz w:val="24"/>
          <w:szCs w:val="22"/>
          <w:lang w:val="zh-CN"/>
        </w:rPr>
        <w:t>2.否决授权书、投标函、投标承诺书等实质性不响应磋商文件要求的投标；</w:t>
      </w:r>
    </w:p>
    <w:p w14:paraId="36DABD70">
      <w:pPr>
        <w:shd w:val="clear"/>
        <w:autoSpaceDE w:val="0"/>
        <w:autoSpaceDN w:val="0"/>
        <w:spacing w:line="360" w:lineRule="auto"/>
        <w:ind w:firstLine="480" w:firstLineChars="200"/>
        <w:rPr>
          <w:rFonts w:ascii="仿宋_GB2312" w:hAnsi="仿宋" w:eastAsia="仿宋_GB2312"/>
          <w:kern w:val="0"/>
          <w:sz w:val="24"/>
          <w:szCs w:val="22"/>
          <w:lang w:val="zh-CN"/>
        </w:rPr>
      </w:pPr>
      <w:r>
        <w:rPr>
          <w:rFonts w:ascii="仿宋_GB2312" w:hAnsi="仿宋" w:eastAsia="仿宋_GB2312"/>
          <w:kern w:val="0"/>
          <w:sz w:val="24"/>
          <w:szCs w:val="22"/>
          <w:lang w:val="zh-CN"/>
        </w:rPr>
        <w:t>3.审查磋商文件中规定的其他实质性要求。</w:t>
      </w:r>
    </w:p>
    <w:p w14:paraId="37B0CFD2">
      <w:pPr>
        <w:shd w:val="clear"/>
        <w:autoSpaceDE w:val="0"/>
        <w:autoSpaceDN w:val="0"/>
        <w:spacing w:line="360" w:lineRule="auto"/>
        <w:ind w:firstLine="480" w:firstLineChars="200"/>
        <w:rPr>
          <w:rFonts w:ascii="仿宋_GB2312" w:hAnsi="仿宋" w:eastAsia="仿宋_GB2312"/>
          <w:kern w:val="0"/>
          <w:sz w:val="24"/>
          <w:szCs w:val="22"/>
          <w:lang w:val="zh-CN"/>
        </w:rPr>
      </w:pPr>
      <w:r>
        <w:rPr>
          <w:rFonts w:ascii="仿宋_GB2312" w:hAnsi="仿宋" w:eastAsia="仿宋_GB2312"/>
          <w:kern w:val="0"/>
          <w:sz w:val="24"/>
          <w:szCs w:val="22"/>
        </w:rPr>
        <w:t>3.1.1.2</w:t>
      </w:r>
      <w:r>
        <w:rPr>
          <w:rFonts w:ascii="仿宋_GB2312" w:hAnsi="仿宋" w:eastAsia="仿宋_GB2312"/>
          <w:kern w:val="0"/>
          <w:sz w:val="24"/>
          <w:szCs w:val="22"/>
          <w:lang w:val="zh-CN"/>
        </w:rPr>
        <w:t>符合性审查</w:t>
      </w:r>
    </w:p>
    <w:p w14:paraId="2B378450">
      <w:pPr>
        <w:shd w:val="clear"/>
        <w:autoSpaceDE w:val="0"/>
        <w:autoSpaceDN w:val="0"/>
        <w:spacing w:line="360" w:lineRule="auto"/>
        <w:ind w:firstLine="480" w:firstLineChars="200"/>
        <w:rPr>
          <w:rFonts w:hint="default" w:ascii="仿宋_GB2312" w:hAnsi="仿宋" w:eastAsia="仿宋_GB2312"/>
          <w:kern w:val="0"/>
          <w:sz w:val="24"/>
          <w:szCs w:val="22"/>
        </w:rPr>
      </w:pPr>
      <w:r>
        <w:rPr>
          <w:rFonts w:hint="default" w:ascii="仿宋_GB2312" w:hAnsi="仿宋" w:eastAsia="仿宋_GB2312"/>
          <w:kern w:val="0"/>
          <w:sz w:val="24"/>
          <w:szCs w:val="22"/>
        </w:rPr>
        <w:t>1.否决投标报价格式或形式不符合</w:t>
      </w:r>
      <w:r>
        <w:rPr>
          <w:rFonts w:ascii="仿宋_GB2312" w:hAnsi="仿宋" w:eastAsia="仿宋_GB2312"/>
          <w:kern w:val="0"/>
          <w:sz w:val="24"/>
          <w:szCs w:val="22"/>
        </w:rPr>
        <w:t>磋商文件</w:t>
      </w:r>
      <w:r>
        <w:rPr>
          <w:rFonts w:hint="default" w:ascii="仿宋_GB2312" w:hAnsi="仿宋" w:eastAsia="仿宋_GB2312"/>
          <w:kern w:val="0"/>
          <w:sz w:val="24"/>
          <w:szCs w:val="22"/>
        </w:rPr>
        <w:t>要求的投标；</w:t>
      </w:r>
    </w:p>
    <w:p w14:paraId="1B46E37F">
      <w:pPr>
        <w:shd w:val="clear"/>
        <w:autoSpaceDE w:val="0"/>
        <w:autoSpaceDN w:val="0"/>
        <w:spacing w:line="360" w:lineRule="auto"/>
        <w:ind w:firstLine="480" w:firstLineChars="200"/>
        <w:rPr>
          <w:rFonts w:hint="default" w:ascii="仿宋_GB2312" w:hAnsi="仿宋" w:eastAsia="仿宋_GB2312"/>
          <w:kern w:val="0"/>
          <w:sz w:val="24"/>
          <w:szCs w:val="22"/>
        </w:rPr>
      </w:pPr>
      <w:r>
        <w:rPr>
          <w:rFonts w:hint="default" w:ascii="仿宋_GB2312" w:hAnsi="仿宋" w:eastAsia="仿宋_GB2312"/>
          <w:kern w:val="0"/>
          <w:sz w:val="24"/>
          <w:szCs w:val="22"/>
        </w:rPr>
        <w:t>2.对商务标中投标报价进行核对、比较、筛选，确认投标报价中是否存在算术性错误、错漏项、报价过高过低的项目、不平衡报价的内容，向</w:t>
      </w:r>
      <w:r>
        <w:rPr>
          <w:rFonts w:ascii="仿宋_GB2312" w:hAnsi="仿宋" w:eastAsia="仿宋_GB2312"/>
          <w:kern w:val="0"/>
          <w:sz w:val="24"/>
          <w:szCs w:val="22"/>
        </w:rPr>
        <w:t>供应商</w:t>
      </w:r>
      <w:r>
        <w:rPr>
          <w:rFonts w:hint="default" w:ascii="仿宋_GB2312" w:hAnsi="仿宋" w:eastAsia="仿宋_GB2312"/>
          <w:kern w:val="0"/>
          <w:sz w:val="24"/>
          <w:szCs w:val="22"/>
        </w:rPr>
        <w:t>提出书面澄清、说明或补正要求，根据</w:t>
      </w:r>
      <w:r>
        <w:rPr>
          <w:rFonts w:ascii="仿宋_GB2312" w:hAnsi="仿宋" w:eastAsia="仿宋_GB2312"/>
          <w:kern w:val="0"/>
          <w:sz w:val="24"/>
          <w:szCs w:val="22"/>
        </w:rPr>
        <w:t>磋商文件</w:t>
      </w:r>
      <w:r>
        <w:rPr>
          <w:rFonts w:hint="default" w:ascii="仿宋_GB2312" w:hAnsi="仿宋" w:eastAsia="仿宋_GB2312"/>
          <w:kern w:val="0"/>
          <w:sz w:val="24"/>
          <w:szCs w:val="22"/>
        </w:rPr>
        <w:t>中对细微偏差进行补正的方法和标准对</w:t>
      </w:r>
      <w:r>
        <w:rPr>
          <w:rFonts w:ascii="仿宋_GB2312" w:hAnsi="仿宋" w:eastAsia="仿宋_GB2312"/>
          <w:kern w:val="0"/>
          <w:sz w:val="24"/>
          <w:szCs w:val="22"/>
        </w:rPr>
        <w:t>供应商</w:t>
      </w:r>
      <w:r>
        <w:rPr>
          <w:rFonts w:hint="default" w:ascii="仿宋_GB2312" w:hAnsi="仿宋" w:eastAsia="仿宋_GB2312"/>
          <w:kern w:val="0"/>
          <w:sz w:val="24"/>
          <w:szCs w:val="22"/>
        </w:rPr>
        <w:t>所作的书面答复进行分析和确认；</w:t>
      </w:r>
    </w:p>
    <w:p w14:paraId="559B4808">
      <w:pPr>
        <w:shd w:val="clear"/>
        <w:autoSpaceDE w:val="0"/>
        <w:autoSpaceDN w:val="0"/>
        <w:spacing w:line="360" w:lineRule="auto"/>
        <w:ind w:firstLine="480" w:firstLineChars="200"/>
        <w:rPr>
          <w:rFonts w:hint="default" w:ascii="仿宋_GB2312" w:hAnsi="仿宋" w:eastAsia="仿宋_GB2312"/>
          <w:kern w:val="0"/>
          <w:sz w:val="24"/>
          <w:szCs w:val="22"/>
        </w:rPr>
      </w:pPr>
      <w:r>
        <w:rPr>
          <w:rFonts w:hint="default" w:ascii="仿宋_GB2312" w:hAnsi="仿宋" w:eastAsia="仿宋_GB2312"/>
          <w:kern w:val="0"/>
          <w:sz w:val="24"/>
          <w:szCs w:val="22"/>
        </w:rPr>
        <w:t>3.评标委员会认为</w:t>
      </w:r>
      <w:r>
        <w:rPr>
          <w:rFonts w:ascii="仿宋_GB2312" w:hAnsi="仿宋" w:eastAsia="仿宋_GB2312"/>
          <w:kern w:val="0"/>
          <w:sz w:val="24"/>
          <w:szCs w:val="22"/>
        </w:rPr>
        <w:t>供应商</w:t>
      </w:r>
      <w:r>
        <w:rPr>
          <w:rFonts w:hint="default" w:ascii="仿宋_GB2312" w:hAnsi="仿宋" w:eastAsia="仿宋_GB2312"/>
          <w:kern w:val="0"/>
          <w:sz w:val="24"/>
          <w:szCs w:val="22"/>
        </w:rPr>
        <w:t>的投标报价经过澄清、说明或补正后可能低于其个别成本，不能做出合理说明或者其说明不被评标委员会认可的，评标委员会可以认定其低于成本，并否决其投标；</w:t>
      </w:r>
    </w:p>
    <w:p w14:paraId="6B925A32">
      <w:pPr>
        <w:shd w:val="clear"/>
        <w:autoSpaceDE w:val="0"/>
        <w:autoSpaceDN w:val="0"/>
        <w:spacing w:line="360" w:lineRule="auto"/>
        <w:ind w:firstLine="480" w:firstLineChars="200"/>
        <w:rPr>
          <w:rFonts w:hint="default" w:ascii="仿宋_GB2312" w:hAnsi="仿宋" w:eastAsia="仿宋_GB2312"/>
          <w:kern w:val="0"/>
          <w:sz w:val="24"/>
          <w:szCs w:val="22"/>
        </w:rPr>
      </w:pPr>
      <w:r>
        <w:rPr>
          <w:rFonts w:hint="default" w:ascii="仿宋_GB2312" w:hAnsi="仿宋" w:eastAsia="仿宋_GB2312"/>
          <w:kern w:val="0"/>
          <w:sz w:val="24"/>
          <w:szCs w:val="22"/>
        </w:rPr>
        <w:t>4.否决更改了清单报价中不得更改内容的</w:t>
      </w:r>
      <w:r>
        <w:rPr>
          <w:rFonts w:ascii="仿宋_GB2312" w:hAnsi="仿宋" w:eastAsia="仿宋_GB2312"/>
          <w:kern w:val="0"/>
          <w:sz w:val="24"/>
          <w:szCs w:val="22"/>
        </w:rPr>
        <w:t>响应文件</w:t>
      </w:r>
      <w:r>
        <w:rPr>
          <w:rFonts w:hint="default" w:ascii="仿宋_GB2312" w:hAnsi="仿宋" w:eastAsia="仿宋_GB2312"/>
          <w:kern w:val="0"/>
          <w:sz w:val="24"/>
          <w:szCs w:val="22"/>
        </w:rPr>
        <w:t>；</w:t>
      </w:r>
    </w:p>
    <w:p w14:paraId="4BBED92B">
      <w:pPr>
        <w:shd w:val="clear"/>
        <w:autoSpaceDE w:val="0"/>
        <w:autoSpaceDN w:val="0"/>
        <w:spacing w:line="360" w:lineRule="auto"/>
        <w:ind w:firstLine="480" w:firstLineChars="200"/>
        <w:rPr>
          <w:rFonts w:hint="default" w:ascii="仿宋_GB2312" w:hAnsi="仿宋" w:eastAsia="仿宋_GB2312"/>
          <w:kern w:val="0"/>
          <w:sz w:val="24"/>
          <w:szCs w:val="22"/>
        </w:rPr>
      </w:pPr>
      <w:r>
        <w:rPr>
          <w:rFonts w:hint="default" w:ascii="仿宋_GB2312" w:hAnsi="仿宋" w:eastAsia="仿宋_GB2312"/>
          <w:kern w:val="0"/>
          <w:sz w:val="24"/>
          <w:szCs w:val="22"/>
        </w:rPr>
        <w:t>5.否决其他违反</w:t>
      </w:r>
      <w:r>
        <w:rPr>
          <w:rFonts w:ascii="仿宋_GB2312" w:hAnsi="仿宋" w:eastAsia="仿宋_GB2312"/>
          <w:kern w:val="0"/>
          <w:sz w:val="24"/>
          <w:szCs w:val="22"/>
        </w:rPr>
        <w:t>磋商文件</w:t>
      </w:r>
      <w:r>
        <w:rPr>
          <w:rFonts w:hint="default" w:ascii="仿宋_GB2312" w:hAnsi="仿宋" w:eastAsia="仿宋_GB2312"/>
          <w:kern w:val="0"/>
          <w:sz w:val="24"/>
          <w:szCs w:val="22"/>
        </w:rPr>
        <w:t>规定、没有实质性响应</w:t>
      </w:r>
      <w:r>
        <w:rPr>
          <w:rFonts w:ascii="仿宋_GB2312" w:hAnsi="仿宋" w:eastAsia="仿宋_GB2312"/>
          <w:kern w:val="0"/>
          <w:sz w:val="24"/>
          <w:szCs w:val="22"/>
        </w:rPr>
        <w:t>磋商文件</w:t>
      </w:r>
      <w:r>
        <w:rPr>
          <w:rFonts w:hint="default" w:ascii="仿宋_GB2312" w:hAnsi="仿宋" w:eastAsia="仿宋_GB2312"/>
          <w:kern w:val="0"/>
          <w:sz w:val="24"/>
          <w:szCs w:val="22"/>
        </w:rPr>
        <w:t>规定（如投标报价超出招标控制价、未按规定计取规费等）的投标。</w:t>
      </w:r>
    </w:p>
    <w:p w14:paraId="429F441C">
      <w:pPr>
        <w:shd w:val="clear"/>
        <w:autoSpaceDE w:val="0"/>
        <w:autoSpaceDN w:val="0"/>
        <w:spacing w:line="360" w:lineRule="auto"/>
        <w:ind w:firstLine="480" w:firstLineChars="200"/>
        <w:rPr>
          <w:rFonts w:ascii="仿宋_GB2312" w:hAnsi="仿宋" w:eastAsia="仿宋_GB2312"/>
          <w:kern w:val="0"/>
          <w:sz w:val="24"/>
          <w:lang w:val="zh-CN"/>
        </w:rPr>
      </w:pPr>
      <w:r>
        <w:rPr>
          <w:rFonts w:ascii="仿宋_GB2312" w:hAnsi="仿宋" w:eastAsia="仿宋_GB2312"/>
          <w:kern w:val="0"/>
          <w:sz w:val="24"/>
          <w:lang w:val="zh-CN"/>
        </w:rPr>
        <w:t>3.2.2 磋商</w:t>
      </w:r>
    </w:p>
    <w:p w14:paraId="257FFFD8">
      <w:pPr>
        <w:shd w:val="clear"/>
        <w:spacing w:line="360" w:lineRule="auto"/>
        <w:ind w:firstLine="482"/>
        <w:rPr>
          <w:rFonts w:ascii="仿宋_GB2312" w:hAnsi="仿宋" w:eastAsia="仿宋_GB2312"/>
          <w:sz w:val="24"/>
          <w:lang w:val="zh-CN"/>
        </w:rPr>
      </w:pPr>
      <w:r>
        <w:rPr>
          <w:rFonts w:ascii="仿宋_GB2312" w:hAnsi="仿宋" w:eastAsia="仿宋_GB2312"/>
          <w:sz w:val="24"/>
          <w:lang w:val="zh-CN"/>
        </w:rPr>
        <w:t>3.2.2.1磋商小组所有成员集中与实质性响应磋商文件的单一供应商分别进行磋商，并给予所有参加磋商的供应商平等的机会。磋商小组通过随机方式确定参加磋商供应商的顺序。在磋商中，磋商的任何一方不得透露与磋商有关的其他供应商的技术资料、价格和其他信息。</w:t>
      </w:r>
    </w:p>
    <w:p w14:paraId="229F5372">
      <w:pPr>
        <w:shd w:val="clear"/>
        <w:spacing w:line="360" w:lineRule="auto"/>
        <w:ind w:firstLine="482"/>
        <w:rPr>
          <w:rFonts w:ascii="仿宋_GB2312" w:hAnsi="仿宋" w:eastAsia="仿宋_GB2312"/>
          <w:sz w:val="24"/>
          <w:lang w:val="zh-CN"/>
        </w:rPr>
      </w:pPr>
      <w:r>
        <w:rPr>
          <w:rFonts w:ascii="仿宋_GB2312" w:hAnsi="仿宋" w:eastAsia="仿宋_GB2312"/>
          <w:sz w:val="24"/>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5A0218F0">
      <w:pPr>
        <w:shd w:val="clear"/>
        <w:spacing w:line="360" w:lineRule="auto"/>
        <w:ind w:firstLine="482"/>
        <w:rPr>
          <w:rFonts w:ascii="仿宋_GB2312" w:hAnsi="仿宋" w:eastAsia="仿宋_GB2312"/>
          <w:sz w:val="24"/>
          <w:lang w:val="zh-CN"/>
        </w:rPr>
      </w:pPr>
      <w:r>
        <w:rPr>
          <w:rFonts w:ascii="仿宋_GB2312" w:hAnsi="仿宋" w:eastAsia="仿宋_GB2312"/>
          <w:sz w:val="24"/>
          <w:lang w:val="zh-CN"/>
        </w:rPr>
        <w:t>对磋商文件作出的实质性变动是磋商文件的有效组成部分，磋商小组应当及时以书面形式同时通知所有参加磋商的供应商。</w:t>
      </w:r>
    </w:p>
    <w:p w14:paraId="3373B59E">
      <w:pPr>
        <w:shd w:val="clear"/>
        <w:spacing w:line="360" w:lineRule="auto"/>
        <w:ind w:firstLine="482"/>
        <w:rPr>
          <w:rFonts w:ascii="仿宋_GB2312" w:hAnsi="仿宋" w:eastAsia="仿宋_GB2312"/>
          <w:sz w:val="24"/>
          <w:lang w:val="zh-CN"/>
        </w:rPr>
      </w:pPr>
      <w:r>
        <w:rPr>
          <w:rFonts w:ascii="仿宋_GB2312" w:hAnsi="仿宋" w:eastAsia="仿宋_GB2312"/>
          <w:sz w:val="24"/>
          <w:lang w:val="zh-CN"/>
        </w:rPr>
        <w:t>供应商应当按照磋商文件的变动情况和磋商小组的要求重新提交响应文件，并由其法定代表人或授权代表签字或者加盖公章。由授权代表签字的，应当附法定代表人授权书。</w:t>
      </w:r>
    </w:p>
    <w:p w14:paraId="5E1CB267">
      <w:pPr>
        <w:widowControl/>
        <w:shd w:val="clear" w:color="auto"/>
        <w:spacing w:line="360" w:lineRule="auto"/>
        <w:ind w:firstLine="480" w:firstLineChars="200"/>
        <w:jc w:val="left"/>
        <w:rPr>
          <w:rFonts w:ascii="仿宋_GB2312" w:hAnsi="仿宋" w:eastAsia="仿宋_GB2312"/>
          <w:sz w:val="24"/>
          <w:lang w:val="zh-CN"/>
        </w:rPr>
      </w:pPr>
      <w:r>
        <w:rPr>
          <w:rFonts w:ascii="仿宋_GB2312" w:hAnsi="仿宋" w:eastAsia="仿宋_GB2312"/>
          <w:sz w:val="24"/>
          <w:lang w:val="zh-CN"/>
        </w:rPr>
        <w:t>3.2.2.2磋商文件能够详细列明采购标的的技术、服务要求的，磋商结束后，磋商小组应当要求所有实质性响应的供应商在规定时间内提交最后报价，提交最后报价的供应商不得少于</w:t>
      </w:r>
      <w:r>
        <w:rPr>
          <w:rFonts w:ascii="仿宋_GB2312" w:hAnsi="仿宋" w:eastAsia="仿宋_GB2312"/>
          <w:sz w:val="24"/>
        </w:rPr>
        <w:t>3</w:t>
      </w:r>
      <w:r>
        <w:rPr>
          <w:rFonts w:ascii="仿宋_GB2312" w:hAnsi="仿宋" w:eastAsia="仿宋_GB2312"/>
          <w:sz w:val="24"/>
          <w:lang w:val="zh-CN"/>
        </w:rPr>
        <w:t>家。</w:t>
      </w:r>
    </w:p>
    <w:p w14:paraId="140A7C82">
      <w:pPr>
        <w:widowControl/>
        <w:shd w:val="clear" w:color="auto"/>
        <w:spacing w:line="360" w:lineRule="auto"/>
        <w:ind w:firstLine="480" w:firstLineChars="200"/>
        <w:jc w:val="left"/>
        <w:rPr>
          <w:rFonts w:ascii="仿宋_GB2312" w:hAnsi="仿宋" w:eastAsia="仿宋_GB2312"/>
          <w:sz w:val="24"/>
          <w:lang w:val="zh-CN"/>
        </w:rPr>
      </w:pPr>
      <w:r>
        <w:rPr>
          <w:rFonts w:ascii="仿宋_GB2312" w:hAnsi="仿宋" w:eastAsia="仿宋_GB2312"/>
          <w:sz w:val="24"/>
          <w:lang w:val="zh-CN"/>
        </w:rPr>
        <w:t>磋商文件不能详细列明采购标的的技术、服务要求，需经磋商由供应商提供最终设计方案或解决方案的，磋商结束后，磋商小组应当按照少数服从多数的原则投票推荐</w:t>
      </w:r>
      <w:r>
        <w:rPr>
          <w:rFonts w:ascii="仿宋_GB2312" w:hAnsi="仿宋" w:eastAsia="仿宋_GB2312"/>
          <w:sz w:val="24"/>
        </w:rPr>
        <w:t>3</w:t>
      </w:r>
      <w:r>
        <w:rPr>
          <w:rFonts w:ascii="仿宋_GB2312" w:hAnsi="仿宋" w:eastAsia="仿宋_GB2312"/>
          <w:sz w:val="24"/>
          <w:lang w:val="zh-CN"/>
        </w:rPr>
        <w:t>家及以上供应商的设计方案或者解决方案，并要求其在规定时间内提交最后报价。</w:t>
      </w:r>
    </w:p>
    <w:p w14:paraId="0F033262">
      <w:pPr>
        <w:widowControl/>
        <w:shd w:val="clear" w:color="auto"/>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kern w:val="0"/>
          <w:sz w:val="24"/>
          <w:szCs w:val="24"/>
          <w:lang w:val="zh-CN"/>
        </w:rPr>
        <w:t>磋商小组认为，供应商的报价或者某些分项报价明显不合理或者低于成本，有可能影响工程质量和不能诚信履约的，应当要求其在规定的期限内提供书面文件予以解释说明，并提交相关证明材料；否则，磋商小组可以取消该供应商的磋商资格。</w:t>
      </w:r>
    </w:p>
    <w:p w14:paraId="2272C945">
      <w:pPr>
        <w:widowControl/>
        <w:shd w:val="clear" w:color="auto"/>
        <w:spacing w:line="360" w:lineRule="auto"/>
        <w:ind w:firstLine="480" w:firstLineChars="200"/>
        <w:jc w:val="left"/>
        <w:rPr>
          <w:rFonts w:ascii="仿宋_GB2312" w:hAnsi="仿宋" w:eastAsia="仿宋_GB2312"/>
          <w:sz w:val="24"/>
          <w:lang w:val="zh-CN"/>
        </w:rPr>
      </w:pPr>
      <w:r>
        <w:rPr>
          <w:rFonts w:ascii="仿宋_GB2312" w:hAnsi="仿宋" w:eastAsia="仿宋_GB2312"/>
          <w:sz w:val="24"/>
          <w:lang w:val="zh-CN"/>
        </w:rPr>
        <w:t>评审结束后，交采购代理机构汇总、统计，打印出结果，由磋商小组对供应商的技术和商务进行最后的复核，并签字确认。</w:t>
      </w:r>
    </w:p>
    <w:p w14:paraId="101A5ED3">
      <w:pPr>
        <w:shd w:val="clear"/>
        <w:autoSpaceDE w:val="0"/>
        <w:autoSpaceDN w:val="0"/>
        <w:spacing w:line="360" w:lineRule="auto"/>
        <w:ind w:firstLine="482"/>
        <w:rPr>
          <w:rFonts w:ascii="仿宋_GB2312" w:hAnsi="宋体" w:eastAsia="仿宋_GB2312"/>
          <w:sz w:val="24"/>
          <w:szCs w:val="24"/>
        </w:rPr>
      </w:pPr>
      <w:r>
        <w:rPr>
          <w:rFonts w:ascii="仿宋_GB2312" w:hAnsi="仿宋" w:eastAsia="仿宋_GB2312"/>
          <w:sz w:val="24"/>
          <w:lang w:val="zh-CN"/>
        </w:rPr>
        <w:t>3.2.</w:t>
      </w:r>
      <w:r>
        <w:rPr>
          <w:rFonts w:ascii="仿宋_GB2312" w:hAnsi="仿宋" w:eastAsia="仿宋_GB2312"/>
          <w:sz w:val="24"/>
        </w:rPr>
        <w:t>3</w:t>
      </w:r>
      <w:r>
        <w:rPr>
          <w:rFonts w:ascii="仿宋_GB2312" w:hAnsi="宋体" w:eastAsia="仿宋_GB2312"/>
          <w:sz w:val="24"/>
          <w:szCs w:val="24"/>
        </w:rPr>
        <w:t>综合评分法中的价格分统一采用低价优先法计算，即满足磋商文件要求且最终评审价格最低的供应商的报价为磋商基准价，其价格分为满分。其他供应商的价格分统一按照下列公式计算：</w:t>
      </w:r>
    </w:p>
    <w:p w14:paraId="1463416A">
      <w:pPr>
        <w:shd w:val="clear"/>
        <w:autoSpaceDE w:val="0"/>
        <w:autoSpaceDN w:val="0"/>
        <w:spacing w:line="360" w:lineRule="auto"/>
        <w:ind w:firstLine="482"/>
        <w:rPr>
          <w:rFonts w:ascii="仿宋_GB2312" w:hAnsi="宋体" w:eastAsia="仿宋_GB2312"/>
          <w:sz w:val="24"/>
          <w:szCs w:val="24"/>
        </w:rPr>
      </w:pPr>
      <w:r>
        <w:rPr>
          <w:rFonts w:ascii="仿宋_GB2312" w:hAnsi="宋体" w:eastAsia="仿宋_GB2312"/>
          <w:sz w:val="24"/>
          <w:szCs w:val="24"/>
        </w:rPr>
        <w:t>磋商报价得分=（磋商基准价/最终磋商报价）×价格权值×100</w:t>
      </w:r>
    </w:p>
    <w:p w14:paraId="14FB1068">
      <w:pPr>
        <w:shd w:val="clear"/>
        <w:autoSpaceDE w:val="0"/>
        <w:autoSpaceDN w:val="0"/>
        <w:spacing w:line="360" w:lineRule="auto"/>
        <w:ind w:firstLine="482"/>
        <w:rPr>
          <w:rFonts w:ascii="仿宋_GB2312" w:hAnsi="宋体" w:eastAsia="仿宋_GB2312"/>
          <w:sz w:val="24"/>
          <w:szCs w:val="24"/>
        </w:rPr>
      </w:pPr>
      <w:r>
        <w:rPr>
          <w:rFonts w:ascii="仿宋_GB2312" w:hAnsi="宋体" w:eastAsia="仿宋_GB2312"/>
          <w:sz w:val="24"/>
          <w:szCs w:val="24"/>
        </w:rPr>
        <w:t>3.2.4磋商小组应当根据综合评分情况，按照评审得分由高到低顺序推荐3名以上成交候选供应商，并编写评审报告。评审得分相同的，按照最后报价由低到高的顺序推荐。评审得分且最后报价相同的，按照评审因素的量化指标评审得分推荐。</w:t>
      </w:r>
    </w:p>
    <w:p w14:paraId="75B02CB3">
      <w:pPr>
        <w:shd w:val="clear"/>
        <w:autoSpaceDE w:val="0"/>
        <w:autoSpaceDN w:val="0"/>
        <w:spacing w:line="360" w:lineRule="auto"/>
        <w:rPr>
          <w:rFonts w:ascii="仿宋_GB2312" w:hAnsi="宋体" w:eastAsia="仿宋_GB2312"/>
          <w:sz w:val="24"/>
          <w:szCs w:val="24"/>
        </w:rPr>
      </w:pPr>
      <w:r>
        <w:rPr>
          <w:rFonts w:ascii="仿宋_GB2312" w:hAnsi="宋体" w:eastAsia="仿宋_GB2312"/>
          <w:sz w:val="24"/>
          <w:szCs w:val="24"/>
        </w:rPr>
        <w:t>3.2.5第一成交候选人除因法定不可抗力外不得随意放弃成交资格，否则承担相应法律责任。第一成交候选人确因不可抗力不能履行采购合同，或因被查实存在影响成交结果的违法行为等情形，不符合成交条件的，采购人可按照磋商小组提出的成交候选人名单排序依次确定其他成交候选人为成交供应商；依次确定其他成交候选人与采购人预期差距较大，或对采购人明显不利的，采购人可重新采购。</w:t>
      </w:r>
      <w:bookmarkStart w:id="17" w:name="_Toc434425819"/>
      <w:bookmarkStart w:id="18" w:name="_Toc294097684"/>
    </w:p>
    <w:p w14:paraId="64D8B615">
      <w:pPr>
        <w:shd w:val="clear"/>
        <w:autoSpaceDE w:val="0"/>
        <w:autoSpaceDN w:val="0"/>
        <w:spacing w:line="360" w:lineRule="auto"/>
        <w:rPr>
          <w:rFonts w:ascii="楷体_GB2312" w:hAnsi="Arial" w:eastAsia="楷体_GB2312"/>
          <w:sz w:val="28"/>
          <w:szCs w:val="28"/>
          <w:lang w:val="zh-CN"/>
        </w:rPr>
      </w:pPr>
      <w:r>
        <w:rPr>
          <w:rFonts w:ascii="楷体_GB2312" w:hAnsi="Arial" w:eastAsia="楷体_GB2312"/>
          <w:sz w:val="28"/>
          <w:szCs w:val="28"/>
          <w:lang w:val="zh-CN"/>
        </w:rPr>
        <w:t>3.3 评分标准分项明细表</w:t>
      </w:r>
      <w:bookmarkEnd w:id="17"/>
      <w:bookmarkEnd w:id="18"/>
    </w:p>
    <w:p w14:paraId="721DC299">
      <w:pPr>
        <w:shd w:val="clear"/>
        <w:autoSpaceDE w:val="0"/>
        <w:autoSpaceDN w:val="0"/>
        <w:spacing w:line="360" w:lineRule="auto"/>
        <w:rPr>
          <w:rFonts w:ascii="仿宋_GB2312" w:hAnsi="Arial" w:eastAsia="仿宋_GB2312"/>
          <w:sz w:val="24"/>
          <w:szCs w:val="24"/>
          <w:lang w:val="zh-CN"/>
        </w:rPr>
      </w:pPr>
      <w:r>
        <w:rPr>
          <w:rFonts w:ascii="仿宋_GB2312" w:hAnsi="Arial" w:eastAsia="仿宋_GB2312"/>
          <w:sz w:val="24"/>
          <w:szCs w:val="24"/>
          <w:lang w:val="zh-CN"/>
        </w:rPr>
        <w:t>3.3.1 评分因素以及分值</w:t>
      </w:r>
    </w:p>
    <w:tbl>
      <w:tblPr>
        <w:tblStyle w:val="15"/>
        <w:tblW w:w="0" w:type="auto"/>
        <w:jc w:val="center"/>
        <w:tblLayout w:type="fixed"/>
        <w:tblCellMar>
          <w:top w:w="0" w:type="dxa"/>
          <w:left w:w="10" w:type="dxa"/>
          <w:bottom w:w="0" w:type="dxa"/>
          <w:right w:w="10" w:type="dxa"/>
        </w:tblCellMar>
      </w:tblPr>
      <w:tblGrid>
        <w:gridCol w:w="1142"/>
        <w:gridCol w:w="1427"/>
        <w:gridCol w:w="2366"/>
        <w:gridCol w:w="2782"/>
        <w:gridCol w:w="1143"/>
      </w:tblGrid>
      <w:tr w14:paraId="12A80800">
        <w:tblPrEx>
          <w:tblCellMar>
            <w:top w:w="0" w:type="dxa"/>
            <w:left w:w="10" w:type="dxa"/>
            <w:bottom w:w="0" w:type="dxa"/>
            <w:right w:w="10" w:type="dxa"/>
          </w:tblCellMar>
        </w:tblPrEx>
        <w:trPr>
          <w:trHeight w:val="536" w:hRule="atLeast"/>
          <w:jc w:val="center"/>
        </w:trPr>
        <w:tc>
          <w:tcPr>
            <w:tcW w:w="1142" w:type="dxa"/>
            <w:tcBorders>
              <w:top w:val="single" w:color="auto" w:sz="6" w:space="0"/>
              <w:left w:val="single" w:color="auto" w:sz="6" w:space="0"/>
              <w:right w:val="single" w:color="auto" w:sz="6" w:space="0"/>
            </w:tcBorders>
            <w:noWrap w:val="0"/>
            <w:vAlign w:val="center"/>
          </w:tcPr>
          <w:p w14:paraId="63B7A088">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评分因素</w:t>
            </w:r>
          </w:p>
        </w:tc>
        <w:tc>
          <w:tcPr>
            <w:tcW w:w="1427" w:type="dxa"/>
            <w:tcBorders>
              <w:top w:val="single" w:color="auto" w:sz="6" w:space="0"/>
              <w:left w:val="single" w:color="auto" w:sz="6" w:space="0"/>
              <w:right w:val="single" w:color="auto" w:sz="6" w:space="0"/>
            </w:tcBorders>
            <w:noWrap w:val="0"/>
            <w:vAlign w:val="center"/>
          </w:tcPr>
          <w:p w14:paraId="0E715A3C">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价格部分</w:t>
            </w:r>
          </w:p>
        </w:tc>
        <w:tc>
          <w:tcPr>
            <w:tcW w:w="2366" w:type="dxa"/>
            <w:tcBorders>
              <w:top w:val="single" w:color="auto" w:sz="6" w:space="0"/>
              <w:left w:val="single" w:color="auto" w:sz="6" w:space="0"/>
              <w:right w:val="single" w:color="auto" w:sz="6" w:space="0"/>
            </w:tcBorders>
            <w:noWrap w:val="0"/>
            <w:vAlign w:val="center"/>
          </w:tcPr>
          <w:p w14:paraId="1069A2D5">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技术文件</w:t>
            </w:r>
          </w:p>
        </w:tc>
        <w:tc>
          <w:tcPr>
            <w:tcW w:w="2782" w:type="dxa"/>
            <w:tcBorders>
              <w:top w:val="single" w:color="auto" w:sz="6" w:space="0"/>
              <w:left w:val="single" w:color="auto" w:sz="4" w:space="0"/>
              <w:bottom w:val="single" w:color="auto" w:sz="6" w:space="0"/>
              <w:right w:val="single" w:color="auto" w:sz="6" w:space="0"/>
            </w:tcBorders>
            <w:noWrap w:val="0"/>
            <w:vAlign w:val="center"/>
          </w:tcPr>
          <w:p w14:paraId="286E955F">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商务文件</w:t>
            </w:r>
          </w:p>
        </w:tc>
        <w:tc>
          <w:tcPr>
            <w:tcW w:w="1143" w:type="dxa"/>
            <w:tcBorders>
              <w:top w:val="single" w:color="auto" w:sz="6" w:space="0"/>
              <w:left w:val="single" w:color="auto" w:sz="6" w:space="0"/>
              <w:right w:val="single" w:color="auto" w:sz="6" w:space="0"/>
            </w:tcBorders>
            <w:noWrap w:val="0"/>
            <w:vAlign w:val="center"/>
          </w:tcPr>
          <w:p w14:paraId="5E41DB9C">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总分值</w:t>
            </w:r>
          </w:p>
        </w:tc>
      </w:tr>
      <w:tr w14:paraId="24F94FB1">
        <w:tblPrEx>
          <w:tblCellMar>
            <w:top w:w="0" w:type="dxa"/>
            <w:left w:w="10" w:type="dxa"/>
            <w:bottom w:w="0" w:type="dxa"/>
            <w:right w:w="10" w:type="dxa"/>
          </w:tblCellMar>
        </w:tblPrEx>
        <w:trPr>
          <w:trHeight w:val="407" w:hRule="atLeast"/>
          <w:jc w:val="center"/>
        </w:trPr>
        <w:tc>
          <w:tcPr>
            <w:tcW w:w="1142" w:type="dxa"/>
            <w:tcBorders>
              <w:top w:val="single" w:color="auto" w:sz="6" w:space="0"/>
              <w:left w:val="single" w:color="auto" w:sz="6" w:space="0"/>
              <w:bottom w:val="single" w:color="auto" w:sz="6" w:space="0"/>
              <w:right w:val="single" w:color="auto" w:sz="6" w:space="0"/>
            </w:tcBorders>
            <w:noWrap w:val="0"/>
            <w:vAlign w:val="center"/>
          </w:tcPr>
          <w:p w14:paraId="3225BDE8">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分值</w:t>
            </w:r>
          </w:p>
        </w:tc>
        <w:tc>
          <w:tcPr>
            <w:tcW w:w="1427" w:type="dxa"/>
            <w:tcBorders>
              <w:top w:val="single" w:color="auto" w:sz="6" w:space="0"/>
              <w:left w:val="single" w:color="auto" w:sz="6" w:space="0"/>
              <w:bottom w:val="single" w:color="auto" w:sz="6" w:space="0"/>
              <w:right w:val="single" w:color="auto" w:sz="6" w:space="0"/>
            </w:tcBorders>
            <w:noWrap w:val="0"/>
            <w:vAlign w:val="center"/>
          </w:tcPr>
          <w:p w14:paraId="2BE84DCA">
            <w:pPr>
              <w:shd w:val="clear"/>
              <w:tabs>
                <w:tab w:val="left" w:pos="6480"/>
              </w:tabs>
              <w:autoSpaceDE w:val="0"/>
              <w:autoSpaceDN w:val="0"/>
              <w:snapToGrid w:val="0"/>
              <w:jc w:val="center"/>
              <w:rPr>
                <w:rFonts w:hint="default" w:ascii="仿宋_GB2312" w:hAnsi="仿宋" w:eastAsia="仿宋_GB2312"/>
                <w:sz w:val="24"/>
                <w:szCs w:val="24"/>
              </w:rPr>
            </w:pPr>
            <w:r>
              <w:rPr>
                <w:rFonts w:ascii="仿宋_GB2312" w:hAnsi="仿宋" w:eastAsia="仿宋_GB2312"/>
                <w:sz w:val="24"/>
                <w:szCs w:val="24"/>
              </w:rPr>
              <w:t>10</w:t>
            </w:r>
          </w:p>
        </w:tc>
        <w:tc>
          <w:tcPr>
            <w:tcW w:w="2366" w:type="dxa"/>
            <w:tcBorders>
              <w:top w:val="single" w:color="auto" w:sz="6" w:space="0"/>
              <w:left w:val="single" w:color="auto" w:sz="6" w:space="0"/>
              <w:bottom w:val="single" w:color="auto" w:sz="6" w:space="0"/>
              <w:right w:val="single" w:color="auto" w:sz="6" w:space="0"/>
            </w:tcBorders>
            <w:noWrap w:val="0"/>
            <w:vAlign w:val="center"/>
          </w:tcPr>
          <w:p w14:paraId="2845DD03">
            <w:pPr>
              <w:shd w:val="clear"/>
              <w:tabs>
                <w:tab w:val="left" w:pos="6480"/>
              </w:tabs>
              <w:autoSpaceDE w:val="0"/>
              <w:autoSpaceDN w:val="0"/>
              <w:snapToGrid w:val="0"/>
              <w:jc w:val="center"/>
              <w:rPr>
                <w:rFonts w:hint="default" w:ascii="仿宋_GB2312" w:hAnsi="仿宋" w:eastAsia="仿宋_GB2312"/>
                <w:sz w:val="24"/>
                <w:szCs w:val="24"/>
              </w:rPr>
            </w:pPr>
            <w:r>
              <w:rPr>
                <w:rFonts w:ascii="仿宋_GB2312" w:hAnsi="仿宋" w:eastAsia="仿宋_GB2312"/>
                <w:sz w:val="24"/>
                <w:szCs w:val="24"/>
              </w:rPr>
              <w:t>70</w:t>
            </w:r>
          </w:p>
        </w:tc>
        <w:tc>
          <w:tcPr>
            <w:tcW w:w="2782" w:type="dxa"/>
            <w:tcBorders>
              <w:top w:val="single" w:color="auto" w:sz="6" w:space="0"/>
              <w:left w:val="single" w:color="auto" w:sz="4" w:space="0"/>
              <w:bottom w:val="single" w:color="auto" w:sz="6" w:space="0"/>
              <w:right w:val="single" w:color="auto" w:sz="6" w:space="0"/>
            </w:tcBorders>
            <w:noWrap w:val="0"/>
            <w:vAlign w:val="center"/>
          </w:tcPr>
          <w:p w14:paraId="42651F31">
            <w:pPr>
              <w:shd w:val="clear"/>
              <w:tabs>
                <w:tab w:val="left" w:pos="6480"/>
              </w:tabs>
              <w:autoSpaceDE w:val="0"/>
              <w:autoSpaceDN w:val="0"/>
              <w:snapToGrid w:val="0"/>
              <w:jc w:val="center"/>
              <w:rPr>
                <w:rFonts w:hint="default" w:ascii="仿宋_GB2312" w:hAnsi="仿宋" w:eastAsia="仿宋_GB2312"/>
                <w:sz w:val="24"/>
                <w:szCs w:val="24"/>
              </w:rPr>
            </w:pPr>
            <w:r>
              <w:rPr>
                <w:rFonts w:ascii="仿宋_GB2312" w:hAnsi="仿宋" w:eastAsia="仿宋_GB2312"/>
                <w:sz w:val="24"/>
                <w:szCs w:val="24"/>
              </w:rPr>
              <w:t>20</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1DEC35EC">
            <w:pPr>
              <w:shd w:val="clear"/>
              <w:tabs>
                <w:tab w:val="left" w:pos="6480"/>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100</w:t>
            </w:r>
          </w:p>
        </w:tc>
      </w:tr>
    </w:tbl>
    <w:p w14:paraId="63FD0E15">
      <w:pPr>
        <w:shd w:val="clear"/>
        <w:autoSpaceDE w:val="0"/>
        <w:autoSpaceDN w:val="0"/>
        <w:spacing w:line="360" w:lineRule="auto"/>
        <w:rPr>
          <w:rFonts w:ascii="仿宋_GB2312" w:hAnsi="Arial" w:eastAsia="仿宋_GB2312"/>
          <w:sz w:val="24"/>
          <w:szCs w:val="24"/>
          <w:lang w:val="zh-CN"/>
        </w:rPr>
      </w:pPr>
      <w:r>
        <w:rPr>
          <w:rFonts w:ascii="仿宋_GB2312" w:hAnsi="Arial" w:eastAsia="仿宋_GB2312"/>
          <w:sz w:val="24"/>
          <w:szCs w:val="24"/>
          <w:lang w:val="zh-CN"/>
        </w:rPr>
        <w:t>3.3.2 价格部分</w:t>
      </w:r>
    </w:p>
    <w:tbl>
      <w:tblPr>
        <w:tblStyle w:val="15"/>
        <w:tblW w:w="0" w:type="auto"/>
        <w:jc w:val="center"/>
        <w:tblLayout w:type="fixed"/>
        <w:tblCellMar>
          <w:top w:w="0" w:type="dxa"/>
          <w:left w:w="108" w:type="dxa"/>
          <w:bottom w:w="0" w:type="dxa"/>
          <w:right w:w="108" w:type="dxa"/>
        </w:tblCellMar>
      </w:tblPr>
      <w:tblGrid>
        <w:gridCol w:w="1341"/>
        <w:gridCol w:w="909"/>
        <w:gridCol w:w="6808"/>
      </w:tblGrid>
      <w:tr w14:paraId="7A11C94C">
        <w:tblPrEx>
          <w:tblCellMar>
            <w:top w:w="0" w:type="dxa"/>
            <w:left w:w="108" w:type="dxa"/>
            <w:bottom w:w="0" w:type="dxa"/>
            <w:right w:w="108" w:type="dxa"/>
          </w:tblCellMar>
        </w:tblPrEx>
        <w:trPr>
          <w:trHeight w:val="221" w:hRule="atLeast"/>
          <w:jc w:val="center"/>
        </w:trPr>
        <w:tc>
          <w:tcPr>
            <w:tcW w:w="1341" w:type="dxa"/>
            <w:tcBorders>
              <w:top w:val="single" w:color="auto" w:sz="6" w:space="0"/>
              <w:left w:val="single" w:color="auto" w:sz="6" w:space="0"/>
              <w:bottom w:val="single" w:color="auto" w:sz="6" w:space="0"/>
              <w:right w:val="single" w:color="auto" w:sz="6" w:space="0"/>
            </w:tcBorders>
            <w:noWrap w:val="0"/>
            <w:vAlign w:val="center"/>
          </w:tcPr>
          <w:p w14:paraId="6A4574D6">
            <w:pPr>
              <w:shd w:val="clear"/>
              <w:autoSpaceDE w:val="0"/>
              <w:autoSpaceDN w:val="0"/>
              <w:spacing w:line="360" w:lineRule="auto"/>
              <w:jc w:val="center"/>
              <w:rPr>
                <w:rFonts w:ascii="仿宋_GB2312" w:hAnsi="仿宋" w:eastAsia="仿宋_GB2312"/>
                <w:sz w:val="24"/>
                <w:szCs w:val="24"/>
                <w:lang w:val="zh-CN"/>
              </w:rPr>
            </w:pPr>
            <w:r>
              <w:rPr>
                <w:rFonts w:ascii="仿宋_GB2312" w:hAnsi="仿宋" w:eastAsia="仿宋_GB2312"/>
                <w:sz w:val="24"/>
                <w:szCs w:val="24"/>
                <w:lang w:val="zh-CN"/>
              </w:rPr>
              <w:t>评审项目</w:t>
            </w:r>
          </w:p>
        </w:tc>
        <w:tc>
          <w:tcPr>
            <w:tcW w:w="909" w:type="dxa"/>
            <w:tcBorders>
              <w:top w:val="single" w:color="auto" w:sz="6" w:space="0"/>
              <w:left w:val="single" w:color="auto" w:sz="6" w:space="0"/>
              <w:bottom w:val="single" w:color="auto" w:sz="6" w:space="0"/>
              <w:right w:val="single" w:color="auto" w:sz="6" w:space="0"/>
            </w:tcBorders>
            <w:noWrap w:val="0"/>
            <w:vAlign w:val="center"/>
          </w:tcPr>
          <w:p w14:paraId="0BAB4657">
            <w:pPr>
              <w:shd w:val="clear"/>
              <w:autoSpaceDE w:val="0"/>
              <w:autoSpaceDN w:val="0"/>
              <w:spacing w:line="360" w:lineRule="auto"/>
              <w:jc w:val="center"/>
              <w:rPr>
                <w:rFonts w:ascii="仿宋_GB2312" w:hAnsi="仿宋" w:eastAsia="仿宋_GB2312"/>
                <w:sz w:val="24"/>
                <w:szCs w:val="24"/>
                <w:lang w:val="zh-CN"/>
              </w:rPr>
            </w:pPr>
            <w:r>
              <w:rPr>
                <w:rFonts w:ascii="仿宋_GB2312" w:hAnsi="仿宋" w:eastAsia="仿宋_GB2312"/>
                <w:sz w:val="24"/>
                <w:szCs w:val="24"/>
                <w:lang w:val="zh-CN"/>
              </w:rPr>
              <w:t>分值</w:t>
            </w:r>
          </w:p>
        </w:tc>
        <w:tc>
          <w:tcPr>
            <w:tcW w:w="6808" w:type="dxa"/>
            <w:tcBorders>
              <w:top w:val="single" w:color="auto" w:sz="6" w:space="0"/>
              <w:left w:val="single" w:color="auto" w:sz="6" w:space="0"/>
              <w:bottom w:val="single" w:color="auto" w:sz="6" w:space="0"/>
              <w:right w:val="single" w:color="auto" w:sz="6" w:space="0"/>
            </w:tcBorders>
            <w:noWrap w:val="0"/>
            <w:vAlign w:val="center"/>
          </w:tcPr>
          <w:p w14:paraId="3B41FCBB">
            <w:pPr>
              <w:shd w:val="clear"/>
              <w:autoSpaceDE w:val="0"/>
              <w:autoSpaceDN w:val="0"/>
              <w:spacing w:line="360" w:lineRule="auto"/>
              <w:jc w:val="center"/>
              <w:rPr>
                <w:rFonts w:ascii="仿宋_GB2312" w:hAnsi="仿宋" w:eastAsia="仿宋_GB2312"/>
                <w:sz w:val="24"/>
                <w:szCs w:val="24"/>
                <w:lang w:val="zh-CN"/>
              </w:rPr>
            </w:pPr>
            <w:r>
              <w:rPr>
                <w:rFonts w:ascii="仿宋_GB2312" w:hAnsi="仿宋" w:eastAsia="仿宋_GB2312"/>
                <w:sz w:val="24"/>
                <w:szCs w:val="24"/>
                <w:lang w:val="zh-CN"/>
              </w:rPr>
              <w:t>评分标准</w:t>
            </w:r>
          </w:p>
        </w:tc>
      </w:tr>
      <w:tr w14:paraId="676E53BA">
        <w:tblPrEx>
          <w:tblCellMar>
            <w:top w:w="0" w:type="dxa"/>
            <w:left w:w="108" w:type="dxa"/>
            <w:bottom w:w="0" w:type="dxa"/>
            <w:right w:w="108" w:type="dxa"/>
          </w:tblCellMar>
        </w:tblPrEx>
        <w:trPr>
          <w:trHeight w:val="278" w:hRule="atLeast"/>
          <w:jc w:val="center"/>
        </w:trPr>
        <w:tc>
          <w:tcPr>
            <w:tcW w:w="1341" w:type="dxa"/>
            <w:tcBorders>
              <w:top w:val="single" w:color="auto" w:sz="6" w:space="0"/>
              <w:left w:val="single" w:color="auto" w:sz="6" w:space="0"/>
              <w:bottom w:val="single" w:color="auto" w:sz="6" w:space="0"/>
              <w:right w:val="single" w:color="auto" w:sz="6" w:space="0"/>
            </w:tcBorders>
            <w:noWrap w:val="0"/>
            <w:vAlign w:val="center"/>
          </w:tcPr>
          <w:p w14:paraId="199D003C">
            <w:pPr>
              <w:shd w:val="clear"/>
              <w:autoSpaceDE w:val="0"/>
              <w:autoSpaceDN w:val="0"/>
              <w:jc w:val="center"/>
              <w:rPr>
                <w:rFonts w:ascii="仿宋_GB2312" w:hAnsi="仿宋" w:eastAsia="仿宋_GB2312"/>
                <w:sz w:val="24"/>
                <w:szCs w:val="24"/>
                <w:lang w:val="zh-CN"/>
              </w:rPr>
            </w:pPr>
            <w:r>
              <w:rPr>
                <w:rFonts w:ascii="仿宋_GB2312" w:hAnsi="仿宋" w:eastAsia="仿宋_GB2312"/>
                <w:sz w:val="24"/>
                <w:szCs w:val="24"/>
                <w:lang w:val="zh-CN"/>
              </w:rPr>
              <w:t>投标报价</w:t>
            </w:r>
          </w:p>
        </w:tc>
        <w:tc>
          <w:tcPr>
            <w:tcW w:w="909" w:type="dxa"/>
            <w:tcBorders>
              <w:top w:val="single" w:color="auto" w:sz="6" w:space="0"/>
              <w:left w:val="single" w:color="auto" w:sz="6" w:space="0"/>
              <w:bottom w:val="single" w:color="auto" w:sz="6" w:space="0"/>
              <w:right w:val="single" w:color="auto" w:sz="6" w:space="0"/>
            </w:tcBorders>
            <w:noWrap w:val="0"/>
            <w:vAlign w:val="center"/>
          </w:tcPr>
          <w:p w14:paraId="78EFC17F">
            <w:pPr>
              <w:shd w:val="clear"/>
              <w:autoSpaceDE w:val="0"/>
              <w:autoSpaceDN w:val="0"/>
              <w:jc w:val="center"/>
              <w:rPr>
                <w:rFonts w:hint="default" w:ascii="仿宋_GB2312" w:hAnsi="仿宋" w:eastAsia="仿宋_GB2312"/>
                <w:sz w:val="24"/>
                <w:szCs w:val="24"/>
              </w:rPr>
            </w:pPr>
            <w:r>
              <w:rPr>
                <w:rFonts w:ascii="仿宋_GB2312" w:hAnsi="仿宋" w:eastAsia="仿宋_GB2312"/>
                <w:sz w:val="24"/>
                <w:szCs w:val="24"/>
              </w:rPr>
              <w:t>10</w:t>
            </w:r>
          </w:p>
        </w:tc>
        <w:tc>
          <w:tcPr>
            <w:tcW w:w="6808" w:type="dxa"/>
            <w:tcBorders>
              <w:top w:val="single" w:color="auto" w:sz="6" w:space="0"/>
              <w:left w:val="single" w:color="auto" w:sz="6" w:space="0"/>
              <w:bottom w:val="single" w:color="auto" w:sz="6" w:space="0"/>
              <w:right w:val="single" w:color="auto" w:sz="6" w:space="0"/>
            </w:tcBorders>
            <w:noWrap w:val="0"/>
            <w:vAlign w:val="center"/>
          </w:tcPr>
          <w:p w14:paraId="0E665168">
            <w:pPr>
              <w:shd w:val="clear"/>
              <w:autoSpaceDE w:val="0"/>
              <w:autoSpaceDN w:val="0"/>
              <w:adjustRightInd w:val="0"/>
              <w:snapToGrid w:val="0"/>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价格分统一采用低价优先法计算，即满足磋商文件要求且最终报价最低的供应商的价格为磋商基准价，其价格分为满分。其他供应商的价格分统一按照下列公式计算：</w:t>
            </w:r>
          </w:p>
          <w:p w14:paraId="3DB38337">
            <w:pPr>
              <w:shd w:val="clear"/>
              <w:autoSpaceDE w:val="0"/>
              <w:autoSpaceDN w:val="0"/>
              <w:adjustRightInd w:val="0"/>
              <w:snapToGrid w:val="0"/>
              <w:ind w:firstLine="480"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报价得分=（磋商基准价/最</w:t>
            </w:r>
            <w:r>
              <w:rPr>
                <w:rFonts w:ascii="仿宋_GB2312" w:hAnsi="仿宋_GB2312" w:eastAsia="仿宋_GB2312" w:cs="仿宋_GB2312"/>
                <w:sz w:val="24"/>
                <w:szCs w:val="24"/>
              </w:rPr>
              <w:t>终</w:t>
            </w:r>
            <w:r>
              <w:rPr>
                <w:rFonts w:ascii="仿宋_GB2312" w:hAnsi="仿宋_GB2312" w:eastAsia="仿宋_GB2312" w:cs="仿宋_GB2312"/>
                <w:sz w:val="24"/>
                <w:szCs w:val="24"/>
                <w:lang w:val="zh-CN"/>
              </w:rPr>
              <w:t>磋商报价）×</w:t>
            </w:r>
            <w:r>
              <w:rPr>
                <w:rFonts w:ascii="仿宋_GB2312" w:hAnsi="仿宋_GB2312" w:eastAsia="仿宋_GB2312" w:cs="仿宋_GB2312"/>
                <w:sz w:val="24"/>
                <w:szCs w:val="24"/>
              </w:rPr>
              <w:t>10</w:t>
            </w:r>
            <w:r>
              <w:rPr>
                <w:rFonts w:ascii="仿宋_GB2312" w:hAnsi="仿宋_GB2312" w:eastAsia="仿宋_GB2312" w:cs="仿宋_GB2312"/>
                <w:sz w:val="24"/>
                <w:szCs w:val="24"/>
                <w:lang w:val="zh-CN"/>
              </w:rPr>
              <w:t>%×100</w:t>
            </w:r>
          </w:p>
          <w:p w14:paraId="1BC1ED3A">
            <w:pPr>
              <w:shd w:val="clear"/>
              <w:autoSpaceDE w:val="0"/>
              <w:autoSpaceDN w:val="0"/>
              <w:ind w:firstLine="480" w:firstLineChars="200"/>
              <w:rPr>
                <w:rFonts w:ascii="仿宋_GB2312" w:hAnsi="仿宋" w:eastAsia="仿宋_GB2312"/>
                <w:sz w:val="24"/>
                <w:szCs w:val="24"/>
                <w:lang w:val="zh-CN"/>
              </w:rPr>
            </w:pPr>
            <w:r>
              <w:rPr>
                <w:rFonts w:ascii="仿宋_GB2312" w:hAnsi="仿宋" w:eastAsia="仿宋_GB2312"/>
                <w:sz w:val="24"/>
                <w:lang w:val="zh-CN"/>
              </w:rPr>
              <w:t>计算报价得分时，所有的分值计算均保留两位小数。</w:t>
            </w:r>
          </w:p>
        </w:tc>
      </w:tr>
    </w:tbl>
    <w:p w14:paraId="28FDB5AF">
      <w:pPr>
        <w:shd w:val="clear"/>
        <w:autoSpaceDE w:val="0"/>
        <w:autoSpaceDN w:val="0"/>
        <w:spacing w:line="360" w:lineRule="auto"/>
        <w:rPr>
          <w:rFonts w:ascii="仿宋_GB2312" w:hAnsi="Arial" w:eastAsia="仿宋_GB2312"/>
          <w:sz w:val="24"/>
          <w:szCs w:val="24"/>
          <w:lang w:val="zh-CN"/>
        </w:rPr>
      </w:pPr>
      <w:r>
        <w:rPr>
          <w:rFonts w:ascii="仿宋_GB2312" w:hAnsi="Arial" w:eastAsia="仿宋_GB2312"/>
          <w:sz w:val="24"/>
          <w:szCs w:val="24"/>
          <w:lang w:val="zh-CN"/>
        </w:rPr>
        <w:t>3.3.3 技术文件</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7765"/>
      </w:tblGrid>
      <w:tr w14:paraId="65BC9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293" w:type="dxa"/>
            <w:noWrap w:val="0"/>
            <w:vAlign w:val="center"/>
          </w:tcPr>
          <w:p w14:paraId="12CA64C9">
            <w:pPr>
              <w:widowControl/>
              <w:shd w:val="solid" w:color="FFFFFF"/>
              <w:spacing w:line="360" w:lineRule="auto"/>
              <w:jc w:val="left"/>
              <w:rPr>
                <w:rFonts w:ascii="仿宋_GB2312" w:hAnsi="宋体" w:eastAsia="仿宋_GB2312" w:cs="宋体"/>
                <w:kern w:val="0"/>
                <w:sz w:val="24"/>
                <w:szCs w:val="22"/>
                <w:shd w:val="clear" w:color="auto" w:fill="FFFFFF"/>
                <w:lang w:val="zh-CN"/>
              </w:rPr>
            </w:pPr>
            <w:r>
              <w:rPr>
                <w:rFonts w:ascii="仿宋_GB2312" w:hAnsi="宋体" w:eastAsia="仿宋_GB2312" w:cs="宋体"/>
                <w:kern w:val="0"/>
                <w:sz w:val="24"/>
                <w:szCs w:val="22"/>
                <w:shd w:val="clear" w:color="auto" w:fill="FFFFFF"/>
                <w:lang w:val="zh-CN"/>
              </w:rPr>
              <w:t>评审项目</w:t>
            </w:r>
          </w:p>
        </w:tc>
        <w:tc>
          <w:tcPr>
            <w:tcW w:w="7765" w:type="dxa"/>
            <w:noWrap w:val="0"/>
            <w:vAlign w:val="center"/>
          </w:tcPr>
          <w:p w14:paraId="71AB2A21">
            <w:pPr>
              <w:widowControl/>
              <w:shd w:val="solid" w:color="FFFFFF"/>
              <w:spacing w:line="360" w:lineRule="auto"/>
              <w:jc w:val="center"/>
              <w:rPr>
                <w:rFonts w:ascii="仿宋_GB2312" w:hAnsi="宋体" w:eastAsia="仿宋_GB2312" w:cs="宋体"/>
                <w:kern w:val="0"/>
                <w:sz w:val="24"/>
                <w:szCs w:val="22"/>
                <w:shd w:val="clear" w:color="auto" w:fill="FFFFFF"/>
                <w:lang w:val="zh-CN"/>
              </w:rPr>
            </w:pPr>
            <w:r>
              <w:rPr>
                <w:rFonts w:ascii="仿宋_GB2312" w:hAnsi="宋体" w:eastAsia="仿宋_GB2312" w:cs="宋体"/>
                <w:kern w:val="0"/>
                <w:sz w:val="24"/>
                <w:szCs w:val="22"/>
                <w:shd w:val="clear" w:color="auto" w:fill="FFFFFF"/>
                <w:lang w:val="zh-CN"/>
              </w:rPr>
              <w:t>评分标准</w:t>
            </w:r>
          </w:p>
        </w:tc>
      </w:tr>
      <w:tr w14:paraId="22FE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293" w:type="dxa"/>
            <w:noWrap w:val="0"/>
            <w:vAlign w:val="center"/>
          </w:tcPr>
          <w:p w14:paraId="0D7F14A3">
            <w:pPr>
              <w:widowControl/>
              <w:shd w:val="solid" w:color="FFFFFF"/>
              <w:spacing w:line="360" w:lineRule="auto"/>
              <w:jc w:val="left"/>
              <w:rPr>
                <w:rFonts w:ascii="仿宋_GB2312" w:hAnsi="宋体" w:eastAsia="仿宋_GB2312" w:cs="宋体"/>
                <w:kern w:val="0"/>
                <w:sz w:val="24"/>
                <w:szCs w:val="22"/>
                <w:shd w:val="clear" w:color="auto" w:fill="FFFFFF"/>
                <w:lang w:val="zh-CN"/>
              </w:rPr>
            </w:pPr>
            <w:r>
              <w:rPr>
                <w:rFonts w:ascii="仿宋_GB2312" w:hAnsi="宋体" w:eastAsia="仿宋_GB2312" w:cs="宋体"/>
                <w:kern w:val="0"/>
                <w:sz w:val="24"/>
                <w:szCs w:val="22"/>
                <w:shd w:val="clear" w:color="auto" w:fill="FFFFFF"/>
                <w:lang w:val="zh-CN"/>
              </w:rPr>
              <w:t>技术部分</w:t>
            </w:r>
            <w:r>
              <w:rPr>
                <w:rFonts w:ascii="仿宋_GB2312" w:hAnsi="宋体" w:eastAsia="仿宋_GB2312" w:cs="宋体"/>
                <w:kern w:val="0"/>
                <w:sz w:val="24"/>
                <w:szCs w:val="22"/>
                <w:shd w:val="clear" w:color="auto" w:fill="FFFFFF"/>
              </w:rPr>
              <w:t>70分</w:t>
            </w:r>
          </w:p>
          <w:p w14:paraId="526B58E0">
            <w:pPr>
              <w:widowControl/>
              <w:shd w:val="solid" w:color="FFFFFF"/>
              <w:spacing w:line="360" w:lineRule="auto"/>
              <w:jc w:val="left"/>
              <w:rPr>
                <w:rFonts w:ascii="仿宋_GB2312" w:hAnsi="宋体" w:eastAsia="仿宋_GB2312" w:cs="宋体"/>
                <w:kern w:val="0"/>
                <w:sz w:val="24"/>
                <w:szCs w:val="22"/>
                <w:shd w:val="clear" w:color="auto" w:fill="FFFFFF"/>
                <w:lang w:val="zh-CN"/>
              </w:rPr>
            </w:pPr>
          </w:p>
        </w:tc>
        <w:tc>
          <w:tcPr>
            <w:tcW w:w="7765" w:type="dxa"/>
            <w:noWrap w:val="0"/>
            <w:vAlign w:val="center"/>
          </w:tcPr>
          <w:p w14:paraId="0404B97D">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（1）总体概述∶施工组织总体设想、方案针对性和施工段划分，0-</w:t>
            </w:r>
            <w:r>
              <w:rPr>
                <w:rFonts w:ascii="仿宋_GB2312" w:hAnsi="仿宋" w:eastAsia="仿宋_GB2312"/>
                <w:sz w:val="24"/>
                <w:szCs w:val="28"/>
              </w:rPr>
              <w:t>7</w:t>
            </w:r>
            <w:r>
              <w:rPr>
                <w:rFonts w:ascii="仿宋_GB2312" w:hAnsi="仿宋" w:eastAsia="仿宋_GB2312"/>
                <w:sz w:val="24"/>
                <w:szCs w:val="28"/>
                <w:lang w:val="zh-CN"/>
              </w:rPr>
              <w:t>分；</w:t>
            </w:r>
          </w:p>
          <w:p w14:paraId="4121A59D">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（2）施工现场平面布置和临时设施、临时道路布置，0-</w:t>
            </w:r>
            <w:r>
              <w:rPr>
                <w:rFonts w:ascii="仿宋_GB2312" w:hAnsi="仿宋" w:eastAsia="仿宋_GB2312"/>
                <w:sz w:val="24"/>
                <w:szCs w:val="28"/>
              </w:rPr>
              <w:t>7</w:t>
            </w:r>
            <w:r>
              <w:rPr>
                <w:rFonts w:ascii="仿宋_GB2312" w:hAnsi="仿宋" w:eastAsia="仿宋_GB2312"/>
                <w:sz w:val="24"/>
                <w:szCs w:val="28"/>
                <w:lang w:val="zh-CN"/>
              </w:rPr>
              <w:t>分；</w:t>
            </w:r>
          </w:p>
          <w:p w14:paraId="4A7B68FA">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（3）施工进度计划和各阶段进度的保证措施，0-</w:t>
            </w:r>
            <w:r>
              <w:rPr>
                <w:rFonts w:ascii="仿宋_GB2312" w:hAnsi="仿宋" w:eastAsia="仿宋_GB2312"/>
                <w:sz w:val="24"/>
                <w:szCs w:val="28"/>
              </w:rPr>
              <w:t>7</w:t>
            </w:r>
            <w:r>
              <w:rPr>
                <w:rFonts w:ascii="仿宋_GB2312" w:hAnsi="仿宋" w:eastAsia="仿宋_GB2312"/>
                <w:sz w:val="24"/>
                <w:szCs w:val="28"/>
                <w:lang w:val="zh-CN"/>
              </w:rPr>
              <w:t>分;</w:t>
            </w:r>
          </w:p>
          <w:p w14:paraId="005A19D7">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（4）各分部分项工程的施工方案和质量保证措施，0-</w:t>
            </w:r>
            <w:r>
              <w:rPr>
                <w:rFonts w:ascii="仿宋_GB2312" w:hAnsi="仿宋" w:eastAsia="仿宋_GB2312"/>
                <w:sz w:val="24"/>
                <w:szCs w:val="28"/>
              </w:rPr>
              <w:t>7</w:t>
            </w:r>
            <w:r>
              <w:rPr>
                <w:rFonts w:ascii="仿宋_GB2312" w:hAnsi="仿宋" w:eastAsia="仿宋_GB2312"/>
                <w:sz w:val="24"/>
                <w:szCs w:val="28"/>
                <w:lang w:val="zh-CN"/>
              </w:rPr>
              <w:t>分;</w:t>
            </w:r>
          </w:p>
          <w:p w14:paraId="1BC5D566">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（5）安全文明施工和环境保护措施，0-</w:t>
            </w:r>
            <w:r>
              <w:rPr>
                <w:rFonts w:ascii="仿宋_GB2312" w:hAnsi="仿宋" w:eastAsia="仿宋_GB2312"/>
                <w:sz w:val="24"/>
                <w:szCs w:val="28"/>
              </w:rPr>
              <w:t>7</w:t>
            </w:r>
            <w:r>
              <w:rPr>
                <w:rFonts w:ascii="仿宋_GB2312" w:hAnsi="仿宋" w:eastAsia="仿宋_GB2312"/>
                <w:sz w:val="24"/>
                <w:szCs w:val="28"/>
                <w:lang w:val="zh-CN"/>
              </w:rPr>
              <w:t>分;</w:t>
            </w:r>
          </w:p>
          <w:p w14:paraId="0EBC8667">
            <w:pPr>
              <w:shd w:val="clear"/>
              <w:autoSpaceDE w:val="0"/>
              <w:autoSpaceDN w:val="0"/>
              <w:adjustRightInd w:val="0"/>
              <w:snapToGrid w:val="0"/>
              <w:rPr>
                <w:lang w:val="zh-CN"/>
              </w:rPr>
            </w:pPr>
            <w:r>
              <w:rPr>
                <w:rFonts w:ascii="仿宋_GB2312" w:hAnsi="仿宋_GB2312" w:eastAsia="仿宋_GB2312" w:cs="仿宋_GB2312"/>
                <w:sz w:val="24"/>
                <w:szCs w:val="24"/>
                <w:lang w:val="zh-CN"/>
              </w:rPr>
              <w:t>（6）项目管理班子的人员岗位职责、分工0-7分；</w:t>
            </w:r>
          </w:p>
          <w:p w14:paraId="4E88E02D">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w:t>
            </w:r>
            <w:r>
              <w:rPr>
                <w:rFonts w:ascii="仿宋_GB2312" w:hAnsi="仿宋" w:eastAsia="仿宋_GB2312"/>
                <w:sz w:val="24"/>
                <w:szCs w:val="28"/>
              </w:rPr>
              <w:t>7</w:t>
            </w:r>
            <w:r>
              <w:rPr>
                <w:rFonts w:ascii="仿宋_GB2312" w:hAnsi="仿宋" w:eastAsia="仿宋_GB2312"/>
                <w:sz w:val="24"/>
                <w:szCs w:val="28"/>
                <w:lang w:val="zh-CN"/>
              </w:rPr>
              <w:t>）关键施工技术、工艺及工程实施的重点、难点和解决方案，0-</w:t>
            </w:r>
            <w:r>
              <w:rPr>
                <w:rFonts w:ascii="仿宋_GB2312" w:hAnsi="仿宋" w:eastAsia="仿宋_GB2312"/>
                <w:sz w:val="24"/>
                <w:szCs w:val="28"/>
              </w:rPr>
              <w:t>7</w:t>
            </w:r>
            <w:r>
              <w:rPr>
                <w:rFonts w:ascii="仿宋_GB2312" w:hAnsi="仿宋" w:eastAsia="仿宋_GB2312"/>
                <w:sz w:val="24"/>
                <w:szCs w:val="28"/>
                <w:lang w:val="zh-CN"/>
              </w:rPr>
              <w:t>分;</w:t>
            </w:r>
          </w:p>
          <w:p w14:paraId="41734DFD">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w:t>
            </w:r>
            <w:r>
              <w:rPr>
                <w:rFonts w:ascii="仿宋_GB2312" w:hAnsi="仿宋" w:eastAsia="仿宋_GB2312"/>
                <w:sz w:val="24"/>
                <w:szCs w:val="28"/>
              </w:rPr>
              <w:t>8</w:t>
            </w:r>
            <w:r>
              <w:rPr>
                <w:rFonts w:ascii="仿宋_GB2312" w:hAnsi="仿宋" w:eastAsia="仿宋_GB2312"/>
                <w:sz w:val="24"/>
                <w:szCs w:val="28"/>
                <w:lang w:val="zh-CN"/>
              </w:rPr>
              <w:t>）劳动力、机械设备和材料投入计划，0-</w:t>
            </w:r>
            <w:r>
              <w:rPr>
                <w:rFonts w:ascii="仿宋_GB2312" w:hAnsi="仿宋" w:eastAsia="仿宋_GB2312"/>
                <w:sz w:val="24"/>
                <w:szCs w:val="28"/>
              </w:rPr>
              <w:t>7</w:t>
            </w:r>
            <w:r>
              <w:rPr>
                <w:rFonts w:ascii="仿宋_GB2312" w:hAnsi="仿宋" w:eastAsia="仿宋_GB2312"/>
                <w:sz w:val="24"/>
                <w:szCs w:val="28"/>
                <w:lang w:val="zh-CN"/>
              </w:rPr>
              <w:t>分;</w:t>
            </w:r>
          </w:p>
          <w:p w14:paraId="413BFB3E">
            <w:pPr>
              <w:shd w:val="clear"/>
              <w:autoSpaceDE w:val="0"/>
              <w:autoSpaceDN w:val="0"/>
              <w:jc w:val="left"/>
              <w:rPr>
                <w:rFonts w:ascii="仿宋_GB2312" w:hAnsi="仿宋" w:eastAsia="仿宋_GB2312"/>
                <w:sz w:val="24"/>
                <w:szCs w:val="28"/>
                <w:lang w:val="zh-CN"/>
              </w:rPr>
            </w:pPr>
            <w:r>
              <w:rPr>
                <w:rFonts w:ascii="仿宋_GB2312" w:hAnsi="仿宋" w:eastAsia="仿宋_GB2312"/>
                <w:sz w:val="24"/>
                <w:szCs w:val="28"/>
                <w:lang w:val="zh-CN"/>
              </w:rPr>
              <w:t>（</w:t>
            </w:r>
            <w:r>
              <w:rPr>
                <w:rFonts w:ascii="仿宋_GB2312" w:hAnsi="仿宋" w:eastAsia="仿宋_GB2312"/>
                <w:sz w:val="24"/>
                <w:szCs w:val="28"/>
              </w:rPr>
              <w:t>9</w:t>
            </w:r>
            <w:r>
              <w:rPr>
                <w:rFonts w:ascii="仿宋_GB2312" w:hAnsi="仿宋" w:eastAsia="仿宋_GB2312"/>
                <w:sz w:val="24"/>
                <w:szCs w:val="28"/>
                <w:lang w:val="zh-CN"/>
              </w:rPr>
              <w:t>）已有设施和管线的加固、保护等，0-</w:t>
            </w:r>
            <w:r>
              <w:rPr>
                <w:rFonts w:ascii="仿宋_GB2312" w:hAnsi="仿宋" w:eastAsia="仿宋_GB2312"/>
                <w:sz w:val="24"/>
                <w:szCs w:val="28"/>
              </w:rPr>
              <w:t>7</w:t>
            </w:r>
            <w:r>
              <w:rPr>
                <w:rFonts w:ascii="仿宋_GB2312" w:hAnsi="仿宋" w:eastAsia="仿宋_GB2312"/>
                <w:sz w:val="24"/>
                <w:szCs w:val="28"/>
                <w:lang w:val="zh-CN"/>
              </w:rPr>
              <w:t>分;</w:t>
            </w:r>
          </w:p>
          <w:p w14:paraId="6781B553">
            <w:pPr>
              <w:shd w:val="clear"/>
              <w:autoSpaceDE w:val="0"/>
              <w:autoSpaceDN w:val="0"/>
              <w:jc w:val="left"/>
              <w:rPr>
                <w:lang w:val="zh-CN"/>
              </w:rPr>
            </w:pPr>
            <w:r>
              <w:rPr>
                <w:rFonts w:ascii="仿宋_GB2312" w:hAnsi="仿宋" w:eastAsia="仿宋_GB2312"/>
                <w:sz w:val="24"/>
                <w:szCs w:val="28"/>
                <w:lang w:val="zh-CN"/>
              </w:rPr>
              <w:t>（10）与发包人配合方案，与周边关系协调措施，0-</w:t>
            </w:r>
            <w:r>
              <w:rPr>
                <w:rFonts w:ascii="仿宋_GB2312" w:hAnsi="仿宋" w:eastAsia="仿宋_GB2312"/>
                <w:sz w:val="24"/>
                <w:szCs w:val="28"/>
              </w:rPr>
              <w:t>7</w:t>
            </w:r>
            <w:r>
              <w:rPr>
                <w:rFonts w:ascii="仿宋_GB2312" w:hAnsi="仿宋" w:eastAsia="仿宋_GB2312"/>
                <w:sz w:val="24"/>
                <w:szCs w:val="28"/>
                <w:lang w:val="zh-CN"/>
              </w:rPr>
              <w:t>分。</w:t>
            </w:r>
          </w:p>
        </w:tc>
      </w:tr>
    </w:tbl>
    <w:p w14:paraId="05EA3589">
      <w:pPr>
        <w:shd w:val="clear"/>
        <w:autoSpaceDE w:val="0"/>
        <w:autoSpaceDN w:val="0"/>
        <w:spacing w:line="360" w:lineRule="auto"/>
        <w:rPr>
          <w:rFonts w:ascii="仿宋_GB2312" w:hAnsi="Arial" w:eastAsia="仿宋_GB2312"/>
          <w:sz w:val="24"/>
          <w:szCs w:val="24"/>
          <w:lang w:val="zh-CN"/>
        </w:rPr>
      </w:pPr>
      <w:r>
        <w:rPr>
          <w:rFonts w:ascii="仿宋_GB2312" w:hAnsi="Arial" w:eastAsia="仿宋_GB2312"/>
          <w:sz w:val="24"/>
          <w:szCs w:val="24"/>
          <w:lang w:val="zh-CN"/>
        </w:rPr>
        <w:t>3.3.4 商务文件</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464"/>
        <w:gridCol w:w="755"/>
        <w:gridCol w:w="6156"/>
      </w:tblGrid>
      <w:tr w14:paraId="464F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2241" w:type="dxa"/>
            <w:gridSpan w:val="2"/>
            <w:noWrap w:val="0"/>
            <w:vAlign w:val="center"/>
          </w:tcPr>
          <w:p w14:paraId="137FD59C">
            <w:pPr>
              <w:shd w:val="clear"/>
              <w:autoSpaceDE w:val="0"/>
              <w:autoSpaceDN w:val="0"/>
              <w:adjustRightInd w:val="0"/>
              <w:snapToGrid w:val="0"/>
              <w:spacing w:line="360" w:lineRule="auto"/>
              <w:jc w:val="center"/>
              <w:rPr>
                <w:rFonts w:ascii="仿宋_GB2312" w:hAnsi="宋体" w:eastAsia="仿宋_GB2312"/>
                <w:sz w:val="24"/>
                <w:szCs w:val="24"/>
                <w:lang w:val="zh-CN"/>
              </w:rPr>
            </w:pPr>
            <w:r>
              <w:rPr>
                <w:rFonts w:ascii="仿宋_GB2312" w:hAnsi="宋体" w:eastAsia="仿宋_GB2312"/>
                <w:sz w:val="24"/>
                <w:szCs w:val="24"/>
                <w:lang w:val="zh-CN"/>
              </w:rPr>
              <w:t>评审项目</w:t>
            </w:r>
          </w:p>
        </w:tc>
        <w:tc>
          <w:tcPr>
            <w:tcW w:w="755" w:type="dxa"/>
            <w:noWrap w:val="0"/>
            <w:vAlign w:val="center"/>
          </w:tcPr>
          <w:p w14:paraId="36968F61">
            <w:pPr>
              <w:shd w:val="clear"/>
              <w:autoSpaceDE w:val="0"/>
              <w:autoSpaceDN w:val="0"/>
              <w:adjustRightInd w:val="0"/>
              <w:snapToGrid w:val="0"/>
              <w:spacing w:line="360" w:lineRule="auto"/>
              <w:jc w:val="center"/>
              <w:rPr>
                <w:rFonts w:ascii="仿宋_GB2312" w:hAnsi="宋体" w:eastAsia="仿宋_GB2312"/>
                <w:sz w:val="24"/>
                <w:szCs w:val="24"/>
                <w:lang w:val="zh-CN"/>
              </w:rPr>
            </w:pPr>
            <w:r>
              <w:rPr>
                <w:rFonts w:ascii="仿宋_GB2312" w:hAnsi="宋体" w:eastAsia="仿宋_GB2312"/>
                <w:sz w:val="24"/>
                <w:szCs w:val="24"/>
                <w:lang w:val="zh-CN"/>
              </w:rPr>
              <w:t>分值</w:t>
            </w:r>
          </w:p>
        </w:tc>
        <w:tc>
          <w:tcPr>
            <w:tcW w:w="6156" w:type="dxa"/>
            <w:noWrap w:val="0"/>
            <w:vAlign w:val="center"/>
          </w:tcPr>
          <w:p w14:paraId="19AD9374">
            <w:pPr>
              <w:shd w:val="clear"/>
              <w:autoSpaceDE w:val="0"/>
              <w:autoSpaceDN w:val="0"/>
              <w:adjustRightInd w:val="0"/>
              <w:snapToGrid w:val="0"/>
              <w:spacing w:line="360" w:lineRule="auto"/>
              <w:jc w:val="center"/>
              <w:rPr>
                <w:rFonts w:ascii="仿宋_GB2312" w:hAnsi="宋体" w:eastAsia="仿宋_GB2312"/>
                <w:sz w:val="24"/>
                <w:szCs w:val="24"/>
                <w:lang w:val="zh-CN"/>
              </w:rPr>
            </w:pPr>
            <w:r>
              <w:rPr>
                <w:rFonts w:ascii="仿宋_GB2312" w:hAnsi="宋体" w:eastAsia="仿宋_GB2312"/>
                <w:sz w:val="24"/>
                <w:szCs w:val="24"/>
                <w:lang w:val="zh-CN"/>
              </w:rPr>
              <w:t>评分标准</w:t>
            </w:r>
          </w:p>
        </w:tc>
      </w:tr>
      <w:tr w14:paraId="3F20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777" w:type="dxa"/>
            <w:noWrap w:val="0"/>
            <w:vAlign w:val="center"/>
          </w:tcPr>
          <w:p w14:paraId="1DA40D5B">
            <w:pPr>
              <w:shd w:val="clear"/>
              <w:autoSpaceDE w:val="0"/>
              <w:autoSpaceDN w:val="0"/>
              <w:adjustRightInd w:val="0"/>
              <w:snapToGrid w:val="0"/>
              <w:jc w:val="center"/>
              <w:rPr>
                <w:rFonts w:ascii="仿宋_GB2312" w:hAnsi="宋体" w:eastAsia="仿宋_GB2312"/>
                <w:sz w:val="24"/>
                <w:szCs w:val="24"/>
                <w:lang w:val="zh-CN"/>
              </w:rPr>
            </w:pPr>
            <w:r>
              <w:rPr>
                <w:rFonts w:ascii="仿宋_GB2312" w:hAnsi="宋体" w:eastAsia="仿宋_GB2312"/>
                <w:sz w:val="24"/>
                <w:szCs w:val="24"/>
                <w:lang w:val="zh-CN"/>
              </w:rPr>
              <w:t>商务部分</w:t>
            </w:r>
          </w:p>
          <w:p w14:paraId="5C78A0A6">
            <w:pPr>
              <w:shd w:val="clear"/>
              <w:autoSpaceDE w:val="0"/>
              <w:autoSpaceDN w:val="0"/>
              <w:adjustRightInd w:val="0"/>
              <w:snapToGrid w:val="0"/>
              <w:jc w:val="center"/>
              <w:rPr>
                <w:rFonts w:ascii="仿宋_GB2312" w:hAnsi="宋体" w:eastAsia="仿宋_GB2312"/>
                <w:sz w:val="24"/>
                <w:szCs w:val="24"/>
                <w:lang w:val="zh-CN"/>
              </w:rPr>
            </w:pPr>
            <w:r>
              <w:rPr>
                <w:rFonts w:ascii="仿宋_GB2312" w:hAnsi="宋体" w:eastAsia="仿宋_GB2312"/>
                <w:sz w:val="24"/>
                <w:szCs w:val="24"/>
              </w:rPr>
              <w:t>20分</w:t>
            </w:r>
          </w:p>
        </w:tc>
        <w:tc>
          <w:tcPr>
            <w:tcW w:w="1464" w:type="dxa"/>
            <w:noWrap w:val="0"/>
            <w:vAlign w:val="center"/>
          </w:tcPr>
          <w:p w14:paraId="3026690B">
            <w:pPr>
              <w:shd w:val="clear"/>
              <w:autoSpaceDE w:val="0"/>
              <w:autoSpaceDN w:val="0"/>
              <w:adjustRightInd w:val="0"/>
              <w:snapToGrid w:val="0"/>
              <w:jc w:val="center"/>
              <w:rPr>
                <w:rFonts w:ascii="仿宋_GB2312" w:hAnsi="仿宋" w:eastAsia="仿宋_GB2312"/>
                <w:sz w:val="24"/>
                <w:szCs w:val="24"/>
                <w:lang w:val="zh-CN"/>
              </w:rPr>
            </w:pPr>
            <w:r>
              <w:rPr>
                <w:rFonts w:ascii="仿宋_GB2312" w:hAnsi="宋体" w:eastAsia="仿宋_GB2312" w:cs="宋体"/>
                <w:sz w:val="24"/>
                <w:szCs w:val="24"/>
              </w:rPr>
              <w:t>缺陷责任期保修服务</w:t>
            </w:r>
          </w:p>
        </w:tc>
        <w:tc>
          <w:tcPr>
            <w:tcW w:w="755" w:type="dxa"/>
            <w:noWrap w:val="0"/>
            <w:vAlign w:val="center"/>
          </w:tcPr>
          <w:p w14:paraId="4C530822">
            <w:pPr>
              <w:shd w:val="clear"/>
              <w:autoSpaceDE w:val="0"/>
              <w:autoSpaceDN w:val="0"/>
              <w:adjustRightInd w:val="0"/>
              <w:snapToGrid w:val="0"/>
              <w:jc w:val="center"/>
              <w:rPr>
                <w:rFonts w:hint="default" w:ascii="仿宋_GB2312" w:hAnsi="仿宋" w:eastAsia="仿宋_GB2312"/>
                <w:sz w:val="24"/>
                <w:szCs w:val="24"/>
              </w:rPr>
            </w:pPr>
            <w:r>
              <w:rPr>
                <w:rFonts w:ascii="仿宋_GB2312" w:hAnsi="仿宋" w:eastAsia="仿宋_GB2312"/>
                <w:sz w:val="24"/>
                <w:szCs w:val="24"/>
              </w:rPr>
              <w:t>20</w:t>
            </w:r>
          </w:p>
        </w:tc>
        <w:tc>
          <w:tcPr>
            <w:tcW w:w="6156" w:type="dxa"/>
            <w:noWrap w:val="0"/>
            <w:vAlign w:val="center"/>
          </w:tcPr>
          <w:p w14:paraId="367D8D65">
            <w:pPr>
              <w:shd w:val="clear"/>
              <w:autoSpaceDE w:val="0"/>
              <w:autoSpaceDN w:val="0"/>
              <w:adjustRightInd w:val="0"/>
              <w:snapToGrid w:val="0"/>
              <w:rPr>
                <w:rFonts w:ascii="仿宋_GB2312" w:hAnsi="宋体" w:eastAsia="仿宋_GB2312" w:cs="宋体"/>
                <w:kern w:val="0"/>
                <w:sz w:val="24"/>
                <w:szCs w:val="22"/>
                <w:shd w:val="clear" w:color="auto" w:fill="FFFFFF"/>
              </w:rPr>
            </w:pPr>
            <w:r>
              <w:rPr>
                <w:rFonts w:ascii="仿宋_GB2312" w:hAnsi="宋体" w:eastAsia="仿宋_GB2312" w:cs="宋体"/>
                <w:kern w:val="0"/>
                <w:sz w:val="24"/>
                <w:szCs w:val="22"/>
                <w:shd w:val="clear" w:color="auto" w:fill="FFFFFF"/>
              </w:rPr>
              <w:t>1、缺陷责任期保修服务措施，由评委酌情打分，0-10分。</w:t>
            </w:r>
          </w:p>
          <w:p w14:paraId="2C409354">
            <w:pPr>
              <w:shd w:val="clear"/>
              <w:autoSpaceDE w:val="0"/>
              <w:autoSpaceDN w:val="0"/>
              <w:adjustRightInd w:val="0"/>
              <w:snapToGrid w:val="0"/>
              <w:rPr>
                <w:rFonts w:ascii="仿宋_GB2312" w:hAnsi="仿宋" w:eastAsia="仿宋_GB2312"/>
                <w:sz w:val="24"/>
                <w:szCs w:val="24"/>
                <w:lang w:val="zh-CN"/>
              </w:rPr>
            </w:pPr>
            <w:r>
              <w:rPr>
                <w:rFonts w:ascii="仿宋_GB2312" w:hAnsi="宋体" w:eastAsia="仿宋_GB2312" w:cs="宋体"/>
                <w:kern w:val="0"/>
                <w:sz w:val="24"/>
                <w:szCs w:val="22"/>
                <w:shd w:val="clear" w:color="auto" w:fill="FFFFFF"/>
              </w:rPr>
              <w:t>2、</w:t>
            </w:r>
            <w:r>
              <w:rPr>
                <w:rFonts w:ascii="仿宋_GB2312" w:hAnsi="宋体" w:eastAsia="仿宋_GB2312" w:cs="宋体"/>
                <w:sz w:val="24"/>
                <w:szCs w:val="24"/>
              </w:rPr>
              <w:t>缺陷责任期保修服务</w:t>
            </w:r>
            <w:r>
              <w:rPr>
                <w:rFonts w:ascii="仿宋_GB2312" w:hAnsi="宋体" w:eastAsia="仿宋_GB2312" w:cs="宋体"/>
                <w:kern w:val="0"/>
                <w:sz w:val="24"/>
                <w:szCs w:val="22"/>
                <w:shd w:val="clear" w:color="auto" w:fill="FFFFFF"/>
              </w:rPr>
              <w:t>人员的安排计划、响应时间、响应程度及保证措施，由评委酌情打分，0-10分。</w:t>
            </w:r>
          </w:p>
        </w:tc>
      </w:tr>
    </w:tbl>
    <w:p w14:paraId="1A487FA0">
      <w:pPr>
        <w:shd w:val="clear"/>
        <w:spacing w:line="360" w:lineRule="auto"/>
        <w:ind w:firstLine="480" w:firstLineChars="200"/>
        <w:rPr>
          <w:rFonts w:ascii="仿宋_GB2312" w:hAnsi="宋体" w:eastAsia="仿宋_GB2312" w:cs="宋体"/>
          <w:sz w:val="24"/>
        </w:rPr>
      </w:pPr>
      <w:r>
        <w:rPr>
          <w:rFonts w:ascii="仿宋_GB2312" w:hAnsi="宋体" w:eastAsia="仿宋_GB2312" w:cs="宋体"/>
          <w:sz w:val="24"/>
        </w:rPr>
        <w:t>备注：1、技术标中缺少针对某一项评审要点的内容时，经评标委员会确认后，该项得分为0分。缺少三项及以上评审要点的，评标委员会可以视为其技术标不能满足工程施工需要。</w:t>
      </w:r>
    </w:p>
    <w:p w14:paraId="5235A58B">
      <w:pPr>
        <w:shd w:val="clear"/>
        <w:spacing w:line="360" w:lineRule="auto"/>
        <w:ind w:firstLine="480" w:firstLineChars="200"/>
        <w:rPr>
          <w:rFonts w:ascii="仿宋_GB2312" w:hAnsi="宋体" w:eastAsia="仿宋_GB2312" w:cs="宋体"/>
          <w:sz w:val="24"/>
        </w:rPr>
      </w:pPr>
      <w:r>
        <w:rPr>
          <w:rFonts w:ascii="仿宋_GB2312" w:hAnsi="宋体" w:eastAsia="仿宋_GB2312" w:cs="宋体"/>
          <w:sz w:val="24"/>
        </w:rPr>
        <w:t>2、</w:t>
      </w:r>
      <w:r>
        <w:rPr>
          <w:rFonts w:ascii="仿宋_GB2312" w:hAnsi="宋体" w:eastAsia="仿宋_GB2312" w:cs="宋体"/>
          <w:kern w:val="0"/>
          <w:sz w:val="24"/>
        </w:rPr>
        <w:t>响应文件的技术标得分，应将技术标评委得分汇总排序，采用算数平均值。（保留2位小数，不四舍五入，以下相同）。</w:t>
      </w:r>
    </w:p>
    <w:p w14:paraId="20C4474E">
      <w:pPr>
        <w:shd w:val="clear"/>
        <w:autoSpaceDE w:val="0"/>
        <w:autoSpaceDN w:val="0"/>
        <w:spacing w:line="360" w:lineRule="auto"/>
        <w:ind w:firstLine="480" w:firstLineChars="200"/>
        <w:rPr>
          <w:rFonts w:ascii="仿宋_GB2312" w:hAnsi="仿宋" w:eastAsia="仿宋_GB2312"/>
          <w:sz w:val="24"/>
          <w:szCs w:val="24"/>
        </w:rPr>
      </w:pPr>
      <w:r>
        <w:rPr>
          <w:rFonts w:ascii="仿宋_GB2312" w:hAnsi="宋体" w:eastAsia="仿宋_GB2312" w:cs="宋体"/>
          <w:kern w:val="0"/>
          <w:sz w:val="24"/>
        </w:rPr>
        <w:t>3、评委对某一技术标的评分不足技术标分值总分的60%，应当对其评分做出书面说明。</w:t>
      </w:r>
    </w:p>
    <w:p w14:paraId="695254EF">
      <w:pPr>
        <w:keepNext/>
        <w:keepLines/>
        <w:shd w:val="clear"/>
        <w:autoSpaceDE w:val="0"/>
        <w:autoSpaceDN w:val="0"/>
        <w:spacing w:before="120" w:after="120" w:line="360" w:lineRule="auto"/>
        <w:jc w:val="center"/>
        <w:rPr>
          <w:rFonts w:ascii="黑体" w:hAnsi="宋体" w:eastAsia="黑体"/>
          <w:sz w:val="30"/>
          <w:szCs w:val="30"/>
        </w:rPr>
      </w:pPr>
      <w:r>
        <w:rPr>
          <w:rFonts w:hint="default" w:ascii="仿宋_GB2312" w:hAnsi="Arial" w:eastAsia="仿宋_GB2312"/>
          <w:sz w:val="28"/>
          <w:lang w:val="zh-CN"/>
        </w:rPr>
        <w:br w:type="page"/>
      </w:r>
      <w:r>
        <w:rPr>
          <w:rFonts w:ascii="黑体" w:hAnsi="宋体" w:eastAsia="黑体"/>
          <w:sz w:val="30"/>
          <w:szCs w:val="30"/>
        </w:rPr>
        <w:t>最终报价函（式样）</w:t>
      </w:r>
    </w:p>
    <w:p w14:paraId="23ADDF55">
      <w:pPr>
        <w:keepNext/>
        <w:keepLines/>
        <w:shd w:val="clear"/>
        <w:autoSpaceDE w:val="0"/>
        <w:autoSpaceDN w:val="0"/>
        <w:spacing w:line="360" w:lineRule="auto"/>
        <w:jc w:val="center"/>
        <w:rPr>
          <w:rFonts w:ascii="仿宋_GB2312" w:hAnsi="仿宋" w:eastAsia="仿宋_GB2312"/>
          <w:sz w:val="28"/>
          <w:szCs w:val="28"/>
          <w:lang w:val="zh-CN"/>
        </w:rPr>
      </w:pPr>
    </w:p>
    <w:p w14:paraId="676E6AC8">
      <w:pPr>
        <w:shd w:val="clear"/>
        <w:spacing w:line="360" w:lineRule="auto"/>
        <w:rPr>
          <w:rFonts w:ascii="仿宋_GB2312" w:hAnsi="仿宋" w:eastAsia="仿宋_GB2312"/>
          <w:sz w:val="24"/>
          <w:szCs w:val="24"/>
          <w:lang w:val="zh-CN"/>
        </w:rPr>
      </w:pPr>
      <w:r>
        <w:rPr>
          <w:rFonts w:ascii="仿宋_GB2312" w:hAnsi="仿宋" w:eastAsia="仿宋_GB2312"/>
          <w:sz w:val="24"/>
          <w:szCs w:val="24"/>
          <w:lang w:val="zh-CN"/>
        </w:rPr>
        <w:t>致：</w:t>
      </w:r>
      <w:r>
        <w:rPr>
          <w:rFonts w:ascii="仿宋_GB2312" w:hAnsi="仿宋" w:eastAsia="仿宋_GB2312"/>
          <w:sz w:val="24"/>
          <w:szCs w:val="24"/>
          <w:u w:val="single"/>
          <w:lang w:val="zh-CN"/>
        </w:rPr>
        <w:t>（采购人名称）</w:t>
      </w:r>
    </w:p>
    <w:p w14:paraId="6AA37AC3">
      <w:pPr>
        <w:shd w:val="clear"/>
        <w:spacing w:line="360" w:lineRule="auto"/>
        <w:ind w:firstLine="530" w:firstLineChars="221"/>
        <w:rPr>
          <w:rFonts w:ascii="仿宋_GB2312" w:hAnsi="仿宋" w:eastAsia="仿宋_GB2312"/>
          <w:sz w:val="24"/>
          <w:szCs w:val="24"/>
          <w:lang w:val="zh-CN"/>
        </w:rPr>
      </w:pPr>
      <w:r>
        <w:rPr>
          <w:rFonts w:ascii="仿宋_GB2312" w:hAnsi="仿宋" w:eastAsia="仿宋_GB2312"/>
          <w:sz w:val="24"/>
          <w:szCs w:val="24"/>
          <w:lang w:val="zh-CN"/>
        </w:rPr>
        <w:t>根据本次磋商情况和贵方的最终报价邀请，我方愿意提供最终承诺报价，为此，我方作如下郑重承诺：</w:t>
      </w:r>
    </w:p>
    <w:p w14:paraId="1B860144">
      <w:pPr>
        <w:shd w:val="clear"/>
        <w:spacing w:line="360" w:lineRule="auto"/>
        <w:ind w:firstLine="530" w:firstLineChars="221"/>
        <w:rPr>
          <w:rFonts w:ascii="仿宋_GB2312" w:hAnsi="仿宋" w:eastAsia="仿宋_GB2312"/>
          <w:sz w:val="24"/>
          <w:szCs w:val="24"/>
          <w:lang w:val="zh-CN"/>
        </w:rPr>
      </w:pPr>
      <w:r>
        <w:rPr>
          <w:rFonts w:ascii="仿宋_GB2312" w:hAnsi="仿宋" w:eastAsia="仿宋_GB2312"/>
          <w:sz w:val="24"/>
          <w:szCs w:val="24"/>
          <w:lang w:val="zh-CN"/>
        </w:rPr>
        <w:t>1．根据磋商情况，我方提供的</w:t>
      </w:r>
      <w:r>
        <w:rPr>
          <w:rFonts w:ascii="仿宋_GB2312" w:hAnsi="仿宋" w:eastAsia="仿宋_GB2312"/>
          <w:sz w:val="24"/>
          <w:szCs w:val="24"/>
          <w:u w:val="single"/>
        </w:rPr>
        <w:t xml:space="preserve">                       </w:t>
      </w:r>
      <w:r>
        <w:rPr>
          <w:rFonts w:ascii="仿宋_GB2312" w:hAnsi="仿宋" w:eastAsia="仿宋_GB2312"/>
          <w:sz w:val="24"/>
          <w:szCs w:val="24"/>
          <w:lang w:val="zh-CN"/>
        </w:rPr>
        <w:t>的最终报价如下：</w:t>
      </w:r>
    </w:p>
    <w:p w14:paraId="4A0C4764">
      <w:pPr>
        <w:shd w:val="clear"/>
        <w:spacing w:before="240" w:beforeLines="100" w:line="480" w:lineRule="auto"/>
        <w:ind w:firstLine="840" w:firstLineChars="350"/>
        <w:rPr>
          <w:rFonts w:ascii="仿宋_GB2312" w:hAnsi="仿宋" w:eastAsia="仿宋_GB2312"/>
          <w:sz w:val="24"/>
          <w:szCs w:val="24"/>
          <w:lang w:val="zh-CN"/>
        </w:rPr>
      </w:pPr>
      <w:r>
        <w:rPr>
          <w:rFonts w:ascii="仿宋_GB2312" w:hAnsi="仿宋" w:eastAsia="仿宋_GB2312"/>
          <w:sz w:val="24"/>
          <w:szCs w:val="24"/>
        </w:rPr>
        <w:t>人民币：</w:t>
      </w:r>
      <w:r>
        <w:rPr>
          <w:rFonts w:ascii="仿宋_GB2312" w:hAnsi="仿宋" w:eastAsia="仿宋_GB2312"/>
          <w:sz w:val="24"/>
          <w:szCs w:val="24"/>
          <w:u w:val="single"/>
        </w:rPr>
        <w:t xml:space="preserve">                        </w:t>
      </w:r>
      <w:r>
        <w:rPr>
          <w:rFonts w:ascii="仿宋_GB2312" w:hAnsi="仿宋" w:eastAsia="仿宋_GB2312"/>
          <w:sz w:val="24"/>
          <w:szCs w:val="24"/>
        </w:rPr>
        <w:t>（万元）</w:t>
      </w:r>
    </w:p>
    <w:p w14:paraId="440EED8B">
      <w:pPr>
        <w:shd w:val="clear"/>
        <w:spacing w:line="480" w:lineRule="auto"/>
        <w:ind w:firstLine="840" w:firstLineChars="350"/>
        <w:rPr>
          <w:rFonts w:ascii="仿宋_GB2312" w:hAnsi="仿宋" w:eastAsia="仿宋_GB2312"/>
          <w:sz w:val="24"/>
          <w:szCs w:val="24"/>
          <w:lang w:val="zh-CN"/>
        </w:rPr>
      </w:pPr>
      <w:r>
        <w:rPr>
          <w:rFonts w:ascii="仿宋_GB2312" w:hAnsi="仿宋" w:eastAsia="仿宋_GB2312"/>
          <w:sz w:val="24"/>
          <w:szCs w:val="24"/>
        </w:rPr>
        <w:t xml:space="preserve">大  写：                          </w:t>
      </w:r>
    </w:p>
    <w:p w14:paraId="797257F3">
      <w:pPr>
        <w:numPr>
          <w:ilvl w:val="0"/>
          <w:numId w:val="4"/>
        </w:numPr>
        <w:shd w:val="clear"/>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若成交，合同单价同比例下调。</w:t>
      </w:r>
    </w:p>
    <w:p w14:paraId="7020DAA7">
      <w:pPr>
        <w:numPr>
          <w:ilvl w:val="0"/>
          <w:numId w:val="4"/>
        </w:numPr>
        <w:shd w:val="clear"/>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 xml:space="preserve">其它承诺事项：  </w:t>
      </w:r>
    </w:p>
    <w:p w14:paraId="69D2B0C3">
      <w:pPr>
        <w:shd w:val="clear"/>
        <w:spacing w:line="360" w:lineRule="auto"/>
        <w:ind w:firstLine="360" w:firstLineChars="150"/>
        <w:rPr>
          <w:rFonts w:ascii="仿宋_GB2312" w:hAnsi="仿宋" w:eastAsia="仿宋_GB2312"/>
          <w:sz w:val="24"/>
          <w:szCs w:val="24"/>
          <w:lang w:val="zh-CN"/>
        </w:rPr>
      </w:pPr>
    </w:p>
    <w:p w14:paraId="1E2E9E10">
      <w:pPr>
        <w:shd w:val="clear"/>
        <w:spacing w:line="360" w:lineRule="auto"/>
        <w:ind w:firstLine="360" w:firstLineChars="150"/>
        <w:rPr>
          <w:rFonts w:ascii="仿宋_GB2312" w:hAnsi="仿宋" w:eastAsia="仿宋_GB2312"/>
          <w:sz w:val="24"/>
          <w:szCs w:val="24"/>
          <w:lang w:val="zh-CN"/>
        </w:rPr>
      </w:pPr>
    </w:p>
    <w:p w14:paraId="05C2A87C">
      <w:pPr>
        <w:shd w:val="clear"/>
        <w:spacing w:line="360" w:lineRule="auto"/>
        <w:ind w:firstLine="360" w:firstLineChars="150"/>
        <w:rPr>
          <w:rFonts w:ascii="仿宋_GB2312" w:hAnsi="仿宋" w:eastAsia="仿宋_GB2312"/>
          <w:sz w:val="24"/>
          <w:szCs w:val="24"/>
          <w:lang w:val="zh-CN"/>
        </w:rPr>
      </w:pPr>
    </w:p>
    <w:p w14:paraId="798721CF">
      <w:pPr>
        <w:shd w:val="clear"/>
        <w:spacing w:line="400" w:lineRule="exact"/>
        <w:ind w:firstLine="240" w:firstLineChars="100"/>
        <w:rPr>
          <w:rFonts w:ascii="仿宋_GB2312" w:hAnsi="仿宋" w:eastAsia="仿宋_GB2312"/>
          <w:sz w:val="24"/>
          <w:szCs w:val="24"/>
          <w:lang w:val="zh-CN"/>
        </w:rPr>
      </w:pPr>
      <w:r>
        <w:rPr>
          <w:rFonts w:ascii="仿宋_GB2312" w:hAnsi="仿宋" w:eastAsia="仿宋_GB2312"/>
          <w:sz w:val="24"/>
          <w:szCs w:val="24"/>
          <w:lang w:val="zh-CN"/>
        </w:rPr>
        <w:t>供应商：</w:t>
      </w:r>
    </w:p>
    <w:p w14:paraId="21DFD149">
      <w:pPr>
        <w:shd w:val="clear"/>
        <w:spacing w:line="400" w:lineRule="exact"/>
        <w:ind w:firstLine="240" w:firstLineChars="100"/>
        <w:rPr>
          <w:rFonts w:ascii="仿宋_GB2312" w:hAnsi="仿宋" w:eastAsia="仿宋_GB2312"/>
          <w:sz w:val="24"/>
          <w:szCs w:val="24"/>
          <w:lang w:val="zh-CN"/>
        </w:rPr>
      </w:pPr>
    </w:p>
    <w:p w14:paraId="2FC5D958">
      <w:pPr>
        <w:shd w:val="clear"/>
        <w:spacing w:line="400" w:lineRule="exact"/>
        <w:ind w:firstLine="240" w:firstLineChars="100"/>
        <w:rPr>
          <w:rFonts w:ascii="仿宋_GB2312" w:hAnsi="仿宋" w:eastAsia="仿宋_GB2312"/>
          <w:sz w:val="24"/>
          <w:szCs w:val="24"/>
          <w:lang w:val="zh-CN"/>
        </w:rPr>
      </w:pPr>
      <w:r>
        <w:rPr>
          <w:rFonts w:ascii="仿宋_GB2312" w:hAnsi="仿宋" w:eastAsia="仿宋_GB2312"/>
          <w:sz w:val="24"/>
          <w:szCs w:val="24"/>
          <w:lang w:val="zh-CN"/>
        </w:rPr>
        <w:t xml:space="preserve">法定代表人或其授权代表（签字）： </w:t>
      </w:r>
    </w:p>
    <w:p w14:paraId="044B9B87">
      <w:pPr>
        <w:shd w:val="clear"/>
        <w:spacing w:line="400" w:lineRule="exact"/>
        <w:ind w:firstLine="240" w:firstLineChars="100"/>
        <w:rPr>
          <w:rFonts w:ascii="仿宋_GB2312" w:hAnsi="仿宋" w:eastAsia="仿宋_GB2312"/>
          <w:sz w:val="24"/>
          <w:szCs w:val="24"/>
          <w:lang w:val="zh-CN"/>
        </w:rPr>
      </w:pPr>
    </w:p>
    <w:p w14:paraId="15D58051">
      <w:pPr>
        <w:shd w:val="clear"/>
        <w:spacing w:line="400" w:lineRule="exact"/>
        <w:ind w:firstLine="240" w:firstLineChars="100"/>
        <w:rPr>
          <w:rFonts w:ascii="仿宋_GB2312" w:hAnsi="仿宋" w:eastAsia="仿宋_GB2312"/>
          <w:sz w:val="24"/>
          <w:szCs w:val="24"/>
          <w:lang w:val="zh-CN"/>
        </w:rPr>
      </w:pPr>
    </w:p>
    <w:p w14:paraId="11FADC42">
      <w:pPr>
        <w:shd w:val="clear"/>
        <w:spacing w:line="400" w:lineRule="exact"/>
        <w:ind w:firstLine="240" w:firstLineChars="100"/>
        <w:rPr>
          <w:rFonts w:ascii="仿宋_GB2312" w:hAnsi="仿宋" w:eastAsia="仿宋_GB2312"/>
          <w:sz w:val="24"/>
          <w:szCs w:val="24"/>
          <w:lang w:val="zh-CN"/>
        </w:rPr>
      </w:pPr>
    </w:p>
    <w:p w14:paraId="53FE0182">
      <w:pPr>
        <w:shd w:val="clear"/>
        <w:jc w:val="right"/>
        <w:rPr>
          <w:rFonts w:ascii="仿宋_GB2312" w:hAnsi="仿宋" w:eastAsia="仿宋_GB2312"/>
          <w:sz w:val="24"/>
          <w:szCs w:val="24"/>
          <w:lang w:val="zh-CN"/>
        </w:rPr>
      </w:pPr>
      <w:r>
        <w:rPr>
          <w:rFonts w:ascii="仿宋_GB2312" w:hAnsi="仿宋" w:eastAsia="仿宋_GB2312"/>
          <w:sz w:val="24"/>
          <w:szCs w:val="24"/>
        </w:rPr>
        <w:t xml:space="preserve">  </w:t>
      </w:r>
      <w:r>
        <w:rPr>
          <w:rFonts w:ascii="仿宋_GB2312" w:hAnsi="仿宋" w:eastAsia="仿宋_GB2312"/>
          <w:sz w:val="24"/>
          <w:szCs w:val="24"/>
          <w:lang w:val="zh-CN"/>
        </w:rPr>
        <w:t>年</w:t>
      </w:r>
      <w:r>
        <w:rPr>
          <w:rFonts w:ascii="仿宋_GB2312" w:hAnsi="仿宋" w:eastAsia="仿宋_GB2312"/>
          <w:sz w:val="24"/>
          <w:szCs w:val="24"/>
        </w:rPr>
        <w:t xml:space="preserve">  </w:t>
      </w:r>
      <w:r>
        <w:rPr>
          <w:rFonts w:ascii="仿宋_GB2312" w:hAnsi="仿宋" w:eastAsia="仿宋_GB2312"/>
          <w:sz w:val="24"/>
          <w:szCs w:val="24"/>
          <w:lang w:val="zh-CN"/>
        </w:rPr>
        <w:t>月</w:t>
      </w:r>
      <w:r>
        <w:rPr>
          <w:rFonts w:ascii="仿宋_GB2312" w:hAnsi="仿宋" w:eastAsia="仿宋_GB2312"/>
          <w:sz w:val="24"/>
          <w:szCs w:val="24"/>
        </w:rPr>
        <w:t xml:space="preserve">  </w:t>
      </w:r>
      <w:r>
        <w:rPr>
          <w:rFonts w:ascii="仿宋_GB2312" w:hAnsi="仿宋" w:eastAsia="仿宋_GB2312"/>
          <w:sz w:val="24"/>
          <w:szCs w:val="24"/>
          <w:lang w:val="zh-CN"/>
        </w:rPr>
        <w:t>日</w:t>
      </w:r>
    </w:p>
    <w:p w14:paraId="2814F195">
      <w:pPr>
        <w:shd w:val="clear"/>
        <w:jc w:val="center"/>
        <w:outlineLvl w:val="0"/>
        <w:rPr>
          <w:rFonts w:ascii="仿宋_GB2312" w:hAnsi="仿宋_GB2312" w:eastAsia="仿宋_GB2312" w:cs="仿宋_GB2312"/>
          <w:sz w:val="24"/>
          <w:lang w:val="zh-CN"/>
        </w:rPr>
      </w:pPr>
      <w:r>
        <w:rPr>
          <w:rFonts w:ascii="仿宋_GB2312" w:hAnsi="仿宋" w:eastAsia="仿宋_GB2312"/>
          <w:sz w:val="24"/>
          <w:szCs w:val="24"/>
          <w:lang w:val="zh-CN"/>
        </w:rPr>
        <w:br w:type="page"/>
      </w:r>
      <w:bookmarkStart w:id="19" w:name="_Toc10738"/>
      <w:r>
        <w:rPr>
          <w:rFonts w:ascii="黑体" w:hAnsi="黑体" w:eastAsia="黑体" w:cs="黑体"/>
          <w:sz w:val="32"/>
          <w:szCs w:val="36"/>
          <w:lang w:val="zh-CN"/>
        </w:rPr>
        <w:t>第四章  合同条款和格式</w:t>
      </w:r>
      <w:bookmarkEnd w:id="19"/>
    </w:p>
    <w:p w14:paraId="6C14441B">
      <w:pPr>
        <w:shd w:val="clear"/>
        <w:autoSpaceDE w:val="0"/>
        <w:autoSpaceDN w:val="0"/>
        <w:spacing w:line="360" w:lineRule="auto"/>
        <w:rPr>
          <w:rFonts w:ascii="仿宋_GB2312" w:hAnsi="仿宋_GB2312" w:eastAsia="仿宋_GB2312" w:cs="仿宋_GB2312"/>
          <w:sz w:val="24"/>
          <w:lang w:val="zh-CN"/>
        </w:rPr>
      </w:pPr>
    </w:p>
    <w:p w14:paraId="74F9F7E7">
      <w:pPr>
        <w:shd w:val="clear"/>
        <w:autoSpaceDE w:val="0"/>
        <w:autoSpaceDN w:val="0"/>
        <w:spacing w:line="360" w:lineRule="auto"/>
        <w:outlineLvl w:val="1"/>
        <w:rPr>
          <w:rFonts w:ascii="仿宋_GB2312" w:hAnsi="仿宋_GB2312" w:eastAsia="仿宋_GB2312" w:cs="仿宋_GB2312"/>
          <w:sz w:val="28"/>
          <w:szCs w:val="28"/>
          <w:lang w:val="zh-CN"/>
        </w:rPr>
      </w:pPr>
      <w:bookmarkStart w:id="20" w:name="_Toc19401"/>
      <w:r>
        <w:rPr>
          <w:rFonts w:ascii="楷体_GB2312" w:hAnsi="Arial" w:eastAsia="楷体_GB2312"/>
          <w:sz w:val="28"/>
          <w:szCs w:val="28"/>
          <w:lang w:val="zh-CN"/>
        </w:rPr>
        <w:t>4.1  签订合同</w:t>
      </w:r>
      <w:bookmarkEnd w:id="20"/>
    </w:p>
    <w:p w14:paraId="252F9CA7">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4.1.1采购人应当自成交通知书发出之日起三十日内，按照磋商文件和成交供应商响应文件的约定，与成交供应商签订书面合同。所签订合同不得对磋商文件和成交供应商响应文件作实质性修改。</w:t>
      </w:r>
    </w:p>
    <w:p w14:paraId="06AE458F">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4.1.2 签订的合同以磋商文件合同条款为基础。采购人不得向成交供应商提出任何不合理的要求，作为签订合同的条件，不得与成交供应商私下订立背离合同实质性内容的协议。</w:t>
      </w:r>
    </w:p>
    <w:p w14:paraId="51D47B3E">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4.1.3 磋商文件、响应文件、书面承诺和成交通知书均作为采购合同的组成部分，且具有法律效力。成交供应商应严格履行合同规定的各项义务和责任，否则将依法处理。</w:t>
      </w:r>
    </w:p>
    <w:p w14:paraId="11443804">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4.1.4 成交供应商不得分包履行合同，否则将依法承担法律责任。</w:t>
      </w:r>
    </w:p>
    <w:p w14:paraId="36F124F2">
      <w:pPr>
        <w:shd w:val="clear"/>
        <w:autoSpaceDE w:val="0"/>
        <w:autoSpaceDN w:val="0"/>
        <w:spacing w:line="360" w:lineRule="auto"/>
        <w:ind w:firstLine="480" w:firstLineChars="200"/>
        <w:rPr>
          <w:rFonts w:ascii="仿宋_GB2312" w:hAnsi="仿宋_GB2312" w:eastAsia="仿宋_GB2312" w:cs="仿宋_GB2312"/>
          <w:sz w:val="24"/>
          <w:u w:val="single"/>
          <w:lang w:val="zh-CN"/>
        </w:rPr>
      </w:pPr>
      <w:r>
        <w:rPr>
          <w:rFonts w:ascii="仿宋_GB2312" w:hAnsi="仿宋_GB2312" w:eastAsia="仿宋_GB2312" w:cs="仿宋_GB2312"/>
          <w:sz w:val="24"/>
          <w:lang w:val="zh-CN"/>
        </w:rPr>
        <w:t>当成交供应商放弃成交结果或者因被质疑、投诉，经查属实或者因不可抗力而不能履行合同的，由采购人依法重新组织采购。</w:t>
      </w:r>
    </w:p>
    <w:p w14:paraId="0D299978">
      <w:pPr>
        <w:shd w:val="clear"/>
        <w:autoSpaceDE w:val="0"/>
        <w:autoSpaceDN w:val="0"/>
        <w:spacing w:line="360" w:lineRule="auto"/>
        <w:ind w:firstLine="480" w:firstLineChars="200"/>
        <w:rPr>
          <w:rFonts w:ascii="仿宋_GB2312" w:hAnsi="仿宋_GB2312" w:eastAsia="仿宋_GB2312" w:cs="仿宋_GB2312"/>
          <w:sz w:val="24"/>
          <w:lang w:val="zh-CN"/>
        </w:rPr>
      </w:pPr>
      <w:r>
        <w:rPr>
          <w:rFonts w:ascii="仿宋_GB2312" w:hAnsi="仿宋_GB2312" w:eastAsia="仿宋_GB2312" w:cs="仿宋_GB2312"/>
          <w:sz w:val="24"/>
          <w:lang w:val="zh-CN"/>
        </w:rPr>
        <w:t>4.1.5法律、行政法规规定应当办理批准、登记等手续后生效的合同，依照其规定。</w:t>
      </w:r>
    </w:p>
    <w:p w14:paraId="428BFBB6">
      <w:pPr>
        <w:shd w:val="clear"/>
        <w:autoSpaceDE w:val="0"/>
        <w:autoSpaceDN w:val="0"/>
        <w:spacing w:line="360" w:lineRule="auto"/>
        <w:outlineLvl w:val="1"/>
        <w:rPr>
          <w:rFonts w:ascii="楷体_GB2312" w:hAnsi="Arial" w:eastAsia="楷体_GB2312"/>
          <w:sz w:val="28"/>
          <w:szCs w:val="28"/>
          <w:lang w:val="zh-CN"/>
        </w:rPr>
      </w:pPr>
      <w:bookmarkStart w:id="21" w:name="_Toc13467"/>
      <w:r>
        <w:rPr>
          <w:rFonts w:ascii="楷体_GB2312" w:hAnsi="Arial" w:eastAsia="楷体_GB2312"/>
          <w:sz w:val="28"/>
          <w:szCs w:val="28"/>
          <w:lang w:val="zh-CN"/>
        </w:rPr>
        <w:t>4.2  合同主要条款</w:t>
      </w:r>
      <w:bookmarkEnd w:id="21"/>
    </w:p>
    <w:p w14:paraId="5BE37D2D">
      <w:pPr>
        <w:shd w:val="clear"/>
        <w:adjustRightInd w:val="0"/>
        <w:snapToGrid w:val="0"/>
        <w:spacing w:line="360" w:lineRule="auto"/>
        <w:jc w:val="center"/>
        <w:rPr>
          <w:rFonts w:ascii="仿宋_GB2312" w:hAnsi="仿宋_GB2312" w:eastAsia="仿宋_GB2312" w:cs="仿宋_GB2312"/>
          <w:sz w:val="24"/>
          <w:szCs w:val="24"/>
        </w:rPr>
      </w:pPr>
    </w:p>
    <w:p w14:paraId="6DF692C1">
      <w:pPr>
        <w:shd w:val="clear"/>
        <w:adjustRightInd w:val="0"/>
        <w:snapToGrid w:val="0"/>
        <w:spacing w:line="360" w:lineRule="exact"/>
        <w:jc w:val="center"/>
        <w:rPr>
          <w:rFonts w:ascii="仿宋_GB2312" w:eastAsia="仿宋_GB2312"/>
          <w:b/>
          <w:color w:val="auto"/>
          <w:sz w:val="24"/>
          <w:szCs w:val="24"/>
          <w:highlight w:val="none"/>
        </w:rPr>
      </w:pPr>
      <w:r>
        <w:rPr>
          <w:rFonts w:ascii="仿宋_GB2312" w:hAnsi="仿宋_GB2312" w:eastAsia="仿宋_GB2312" w:cs="仿宋_GB2312"/>
          <w:sz w:val="24"/>
          <w:szCs w:val="24"/>
        </w:rPr>
        <w:br w:type="page"/>
      </w:r>
      <w:bookmarkStart w:id="22" w:name="_Toc410373774"/>
      <w:bookmarkStart w:id="23" w:name="_Toc5626"/>
      <w:bookmarkStart w:id="24" w:name="_Toc370827916"/>
      <w:bookmarkStart w:id="25" w:name="_Toc480210213"/>
      <w:bookmarkStart w:id="26" w:name="_Toc332021926"/>
      <w:r>
        <w:rPr>
          <w:rFonts w:ascii="仿宋_GB2312" w:hAnsi="华文中宋" w:eastAsia="仿宋_GB2312"/>
          <w:b/>
          <w:color w:val="auto"/>
          <w:sz w:val="28"/>
          <w:szCs w:val="28"/>
          <w:highlight w:val="none"/>
        </w:rPr>
        <w:t>第一部分 合同协议书</w:t>
      </w:r>
    </w:p>
    <w:p w14:paraId="6B99D2AD">
      <w:pPr>
        <w:shd w:val="clear"/>
        <w:spacing w:line="360" w:lineRule="auto"/>
        <w:rPr>
          <w:rFonts w:ascii="仿宋_GB2312" w:eastAsia="仿宋_GB2312"/>
          <w:color w:val="auto"/>
          <w:sz w:val="24"/>
          <w:szCs w:val="24"/>
          <w:highlight w:val="none"/>
          <w:u w:val="single"/>
        </w:rPr>
      </w:pPr>
      <w:r>
        <w:rPr>
          <w:rFonts w:ascii="仿宋_GB2312" w:eastAsia="仿宋_GB2312"/>
          <w:color w:val="auto"/>
          <w:sz w:val="24"/>
          <w:szCs w:val="24"/>
          <w:highlight w:val="none"/>
        </w:rPr>
        <w:t>发包人（采购人）：</w:t>
      </w:r>
      <w:r>
        <w:rPr>
          <w:rFonts w:ascii="仿宋_GB2312" w:eastAsia="仿宋_GB2312"/>
          <w:color w:val="auto"/>
          <w:sz w:val="24"/>
          <w:szCs w:val="24"/>
          <w:highlight w:val="none"/>
          <w:u w:val="single"/>
        </w:rPr>
        <w:t>                          </w:t>
      </w:r>
    </w:p>
    <w:p w14:paraId="0E33EDEE">
      <w:pPr>
        <w:shd w:val="clear"/>
        <w:spacing w:line="360" w:lineRule="auto"/>
        <w:rPr>
          <w:rFonts w:ascii="仿宋_GB2312" w:eastAsia="仿宋_GB2312"/>
          <w:color w:val="auto"/>
          <w:sz w:val="24"/>
          <w:szCs w:val="24"/>
          <w:highlight w:val="none"/>
          <w:u w:val="single"/>
        </w:rPr>
      </w:pPr>
      <w:r>
        <w:rPr>
          <w:rFonts w:ascii="仿宋_GB2312" w:eastAsia="仿宋_GB2312"/>
          <w:color w:val="auto"/>
          <w:sz w:val="24"/>
          <w:szCs w:val="24"/>
          <w:highlight w:val="none"/>
        </w:rPr>
        <w:t>承包人（成交供应商）：</w:t>
      </w:r>
      <w:r>
        <w:rPr>
          <w:rFonts w:ascii="仿宋_GB2312" w:eastAsia="仿宋_GB2312"/>
          <w:color w:val="auto"/>
          <w:sz w:val="24"/>
          <w:szCs w:val="24"/>
          <w:highlight w:val="none"/>
          <w:u w:val="single"/>
        </w:rPr>
        <w:t>                      </w:t>
      </w:r>
    </w:p>
    <w:p w14:paraId="6A299EBD">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根据《中华人民共和国</w:t>
      </w:r>
      <w:r>
        <w:rPr>
          <w:rFonts w:hint="eastAsia" w:ascii="仿宋_GB2312" w:eastAsia="仿宋_GB2312"/>
          <w:color w:val="auto"/>
          <w:sz w:val="24"/>
          <w:szCs w:val="24"/>
          <w:highlight w:val="none"/>
          <w:lang w:eastAsia="zh-CN"/>
        </w:rPr>
        <w:t>民法典</w:t>
      </w:r>
      <w:r>
        <w:rPr>
          <w:rFonts w:ascii="仿宋_GB2312" w:eastAsia="仿宋_GB2312"/>
          <w:color w:val="auto"/>
          <w:sz w:val="24"/>
          <w:szCs w:val="24"/>
          <w:highlight w:val="none"/>
        </w:rPr>
        <w:t>》、《中华人民共和国建筑法》及有关法律规定，遵循平等、自愿、公平和诚实信用的原则，双方就</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工程施工及有关事项协商一致，共同达成如下协议：</w:t>
      </w:r>
    </w:p>
    <w:p w14:paraId="0ADDCB20">
      <w:pPr>
        <w:shd w:val="clear"/>
        <w:spacing w:line="360" w:lineRule="auto"/>
        <w:ind w:firstLine="480" w:firstLineChars="200"/>
        <w:rPr>
          <w:rFonts w:ascii="仿宋_GB2312" w:eastAsia="仿宋_GB2312"/>
          <w:bCs/>
          <w:color w:val="auto"/>
          <w:sz w:val="24"/>
          <w:szCs w:val="24"/>
          <w:highlight w:val="none"/>
        </w:rPr>
      </w:pPr>
      <w:bookmarkStart w:id="27" w:name="_Toc351203481"/>
      <w:r>
        <w:rPr>
          <w:rFonts w:ascii="仿宋_GB2312" w:eastAsia="仿宋_GB2312"/>
          <w:color w:val="auto"/>
          <w:sz w:val="24"/>
          <w:szCs w:val="24"/>
          <w:highlight w:val="none"/>
        </w:rPr>
        <w:t>一、工程概况</w:t>
      </w:r>
      <w:bookmarkEnd w:id="27"/>
    </w:p>
    <w:p w14:paraId="79D1E74F">
      <w:pPr>
        <w:shd w:val="clear"/>
        <w:spacing w:line="360" w:lineRule="auto"/>
        <w:ind w:firstLine="470" w:firstLineChars="196"/>
        <w:rPr>
          <w:rFonts w:ascii="仿宋_GB2312" w:eastAsia="仿宋_GB2312"/>
          <w:color w:val="auto"/>
          <w:sz w:val="24"/>
          <w:szCs w:val="24"/>
          <w:highlight w:val="none"/>
          <w:u w:val="single"/>
        </w:rPr>
      </w:pPr>
      <w:r>
        <w:rPr>
          <w:rFonts w:ascii="仿宋_GB2312" w:eastAsia="仿宋_GB2312"/>
          <w:bCs/>
          <w:color w:val="auto"/>
          <w:sz w:val="24"/>
          <w:szCs w:val="24"/>
          <w:highlight w:val="none"/>
        </w:rPr>
        <w:t>1.工程名称</w:t>
      </w:r>
      <w:r>
        <w:rPr>
          <w:rFonts w:ascii="仿宋_GB2312" w:eastAsia="仿宋_GB2312"/>
          <w:color w:val="auto"/>
          <w:sz w:val="24"/>
          <w:szCs w:val="24"/>
          <w:highlight w:val="none"/>
        </w:rPr>
        <w:t>：</w:t>
      </w:r>
      <w:r>
        <w:rPr>
          <w:rFonts w:ascii="仿宋_GB2312" w:eastAsia="仿宋_GB2312"/>
          <w:color w:val="auto"/>
          <w:sz w:val="24"/>
          <w:szCs w:val="24"/>
          <w:highlight w:val="none"/>
          <w:u w:val="single"/>
        </w:rPr>
        <w:t xml:space="preserve">       </w:t>
      </w:r>
      <w:r>
        <w:rPr>
          <w:rFonts w:ascii="仿宋_GB2312" w:eastAsia="仿宋_GB2312"/>
          <w:color w:val="auto"/>
          <w:sz w:val="24"/>
          <w:szCs w:val="24"/>
          <w:highlight w:val="none"/>
        </w:rPr>
        <w:t>。</w:t>
      </w:r>
    </w:p>
    <w:p w14:paraId="268B7B08">
      <w:pPr>
        <w:shd w:val="clear"/>
        <w:spacing w:line="360" w:lineRule="auto"/>
        <w:ind w:firstLine="470" w:firstLineChars="196"/>
        <w:rPr>
          <w:rFonts w:ascii="仿宋_GB2312" w:eastAsia="仿宋_GB2312"/>
          <w:bCs/>
          <w:color w:val="auto"/>
          <w:sz w:val="24"/>
          <w:szCs w:val="24"/>
          <w:highlight w:val="none"/>
        </w:rPr>
      </w:pPr>
      <w:r>
        <w:rPr>
          <w:rFonts w:ascii="仿宋_GB2312" w:eastAsia="仿宋_GB2312"/>
          <w:bCs/>
          <w:color w:val="auto"/>
          <w:sz w:val="24"/>
          <w:szCs w:val="24"/>
          <w:highlight w:val="none"/>
        </w:rPr>
        <w:t>2.工程地点：</w:t>
      </w:r>
      <w:r>
        <w:rPr>
          <w:rFonts w:ascii="仿宋_GB2312" w:eastAsia="仿宋_GB2312"/>
          <w:color w:val="auto"/>
          <w:sz w:val="24"/>
          <w:szCs w:val="24"/>
          <w:highlight w:val="none"/>
          <w:u w:val="single"/>
        </w:rPr>
        <w:t xml:space="preserve">       </w:t>
      </w:r>
      <w:r>
        <w:rPr>
          <w:rFonts w:ascii="仿宋_GB2312" w:eastAsia="仿宋_GB2312"/>
          <w:color w:val="auto"/>
          <w:sz w:val="24"/>
          <w:szCs w:val="24"/>
          <w:highlight w:val="none"/>
        </w:rPr>
        <w:t>。</w:t>
      </w:r>
    </w:p>
    <w:p w14:paraId="5BB49CD5">
      <w:pPr>
        <w:shd w:val="clear"/>
        <w:spacing w:line="360" w:lineRule="auto"/>
        <w:ind w:firstLine="470" w:firstLineChars="196"/>
        <w:rPr>
          <w:rFonts w:ascii="仿宋_GB2312" w:eastAsia="仿宋_GB2312"/>
          <w:bCs/>
          <w:color w:val="auto"/>
          <w:sz w:val="24"/>
          <w:szCs w:val="24"/>
          <w:highlight w:val="none"/>
        </w:rPr>
      </w:pPr>
      <w:r>
        <w:rPr>
          <w:rFonts w:ascii="仿宋_GB2312" w:eastAsia="仿宋_GB2312"/>
          <w:bCs/>
          <w:color w:val="auto"/>
          <w:sz w:val="24"/>
          <w:szCs w:val="24"/>
          <w:highlight w:val="none"/>
        </w:rPr>
        <w:t>3.工程立项批准文号：</w:t>
      </w:r>
      <w:r>
        <w:rPr>
          <w:rFonts w:ascii="仿宋_GB2312" w:eastAsia="仿宋_GB2312"/>
          <w:color w:val="auto"/>
          <w:sz w:val="24"/>
          <w:szCs w:val="24"/>
          <w:highlight w:val="none"/>
          <w:u w:val="single"/>
        </w:rPr>
        <w:t xml:space="preserve">       </w:t>
      </w:r>
      <w:r>
        <w:rPr>
          <w:rFonts w:ascii="仿宋_GB2312" w:eastAsia="仿宋_GB2312"/>
          <w:bCs/>
          <w:color w:val="auto"/>
          <w:sz w:val="24"/>
          <w:szCs w:val="24"/>
          <w:highlight w:val="none"/>
        </w:rPr>
        <w:t>。</w:t>
      </w:r>
    </w:p>
    <w:p w14:paraId="3E5E2165">
      <w:pPr>
        <w:shd w:val="clear"/>
        <w:spacing w:line="360" w:lineRule="auto"/>
        <w:ind w:firstLine="470" w:firstLineChars="196"/>
        <w:rPr>
          <w:rFonts w:ascii="仿宋_GB2312" w:eastAsia="仿宋_GB2312"/>
          <w:bCs/>
          <w:color w:val="auto"/>
          <w:sz w:val="24"/>
          <w:szCs w:val="24"/>
          <w:highlight w:val="none"/>
        </w:rPr>
      </w:pPr>
      <w:r>
        <w:rPr>
          <w:rFonts w:ascii="仿宋_GB2312" w:eastAsia="仿宋_GB2312"/>
          <w:bCs/>
          <w:color w:val="auto"/>
          <w:sz w:val="24"/>
          <w:szCs w:val="24"/>
          <w:highlight w:val="none"/>
        </w:rPr>
        <w:t>4.资金来源：</w:t>
      </w:r>
      <w:r>
        <w:rPr>
          <w:rFonts w:ascii="仿宋_GB2312" w:eastAsia="仿宋_GB2312"/>
          <w:color w:val="auto"/>
          <w:sz w:val="24"/>
          <w:szCs w:val="24"/>
          <w:highlight w:val="none"/>
          <w:u w:val="single"/>
        </w:rPr>
        <w:t xml:space="preserve">       </w:t>
      </w:r>
      <w:r>
        <w:rPr>
          <w:rFonts w:ascii="仿宋_GB2312" w:eastAsia="仿宋_GB2312"/>
          <w:bCs/>
          <w:color w:val="auto"/>
          <w:sz w:val="24"/>
          <w:szCs w:val="24"/>
          <w:highlight w:val="none"/>
        </w:rPr>
        <w:t>。</w:t>
      </w:r>
    </w:p>
    <w:p w14:paraId="70EFF380">
      <w:pPr>
        <w:shd w:val="clear"/>
        <w:spacing w:line="360" w:lineRule="auto"/>
        <w:ind w:firstLine="470" w:firstLineChars="196"/>
        <w:rPr>
          <w:rFonts w:ascii="仿宋_GB2312" w:eastAsia="仿宋_GB2312"/>
          <w:bCs/>
          <w:color w:val="auto"/>
          <w:sz w:val="24"/>
          <w:szCs w:val="24"/>
          <w:highlight w:val="none"/>
        </w:rPr>
      </w:pPr>
      <w:r>
        <w:rPr>
          <w:rFonts w:ascii="仿宋_GB2312" w:eastAsia="仿宋_GB2312"/>
          <w:bCs/>
          <w:color w:val="auto"/>
          <w:sz w:val="24"/>
          <w:szCs w:val="24"/>
          <w:highlight w:val="none"/>
        </w:rPr>
        <w:t>5.工程内容：</w:t>
      </w:r>
      <w:r>
        <w:rPr>
          <w:rFonts w:ascii="仿宋_GB2312" w:eastAsia="仿宋_GB2312"/>
          <w:color w:val="auto"/>
          <w:sz w:val="24"/>
          <w:szCs w:val="24"/>
          <w:highlight w:val="none"/>
          <w:u w:val="single"/>
        </w:rPr>
        <w:t xml:space="preserve">       </w:t>
      </w:r>
      <w:r>
        <w:rPr>
          <w:rFonts w:ascii="仿宋_GB2312" w:eastAsia="仿宋_GB2312"/>
          <w:bCs/>
          <w:color w:val="auto"/>
          <w:sz w:val="24"/>
          <w:szCs w:val="24"/>
          <w:highlight w:val="none"/>
        </w:rPr>
        <w:t>。</w:t>
      </w:r>
    </w:p>
    <w:p w14:paraId="4AC0C302">
      <w:pPr>
        <w:shd w:val="clear"/>
        <w:spacing w:line="360" w:lineRule="auto"/>
        <w:ind w:firstLine="470" w:firstLineChars="196"/>
        <w:rPr>
          <w:rFonts w:ascii="仿宋_GB2312" w:eastAsia="仿宋_GB2312"/>
          <w:bCs/>
          <w:color w:val="auto"/>
          <w:sz w:val="24"/>
          <w:szCs w:val="24"/>
          <w:highlight w:val="none"/>
        </w:rPr>
      </w:pPr>
      <w:r>
        <w:rPr>
          <w:rFonts w:ascii="仿宋_GB2312" w:eastAsia="仿宋_GB2312"/>
          <w:bCs/>
          <w:color w:val="auto"/>
          <w:sz w:val="24"/>
          <w:szCs w:val="24"/>
          <w:highlight w:val="none"/>
        </w:rPr>
        <w:t>6.工程承包范围：</w:t>
      </w:r>
    </w:p>
    <w:p w14:paraId="0BA93EB1">
      <w:pPr>
        <w:shd w:val="clear"/>
        <w:spacing w:line="360" w:lineRule="auto"/>
        <w:ind w:firstLine="480" w:firstLineChars="200"/>
        <w:rPr>
          <w:rFonts w:ascii="仿宋_GB2312" w:eastAsia="仿宋_GB2312"/>
          <w:color w:val="auto"/>
          <w:sz w:val="24"/>
          <w:szCs w:val="24"/>
          <w:highlight w:val="none"/>
        </w:rPr>
      </w:pPr>
      <w:r>
        <w:rPr>
          <w:rFonts w:ascii="仿宋_GB2312" w:hAnsi="宋体" w:eastAsia="仿宋_GB2312"/>
          <w:bCs/>
          <w:color w:val="auto"/>
          <w:sz w:val="24"/>
          <w:highlight w:val="none"/>
          <w:u w:val="single"/>
        </w:rPr>
        <w:t>施工图纸范围内工程的施工及其保修，详见工程量清单</w:t>
      </w:r>
      <w:r>
        <w:rPr>
          <w:rFonts w:ascii="仿宋_GB2312" w:eastAsia="仿宋_GB2312"/>
          <w:color w:val="auto"/>
          <w:sz w:val="24"/>
          <w:szCs w:val="24"/>
          <w:highlight w:val="none"/>
        </w:rPr>
        <w:t>。</w:t>
      </w:r>
    </w:p>
    <w:p w14:paraId="2DB4486E">
      <w:pPr>
        <w:shd w:val="clear"/>
        <w:spacing w:line="360" w:lineRule="auto"/>
        <w:ind w:firstLine="480" w:firstLineChars="200"/>
        <w:rPr>
          <w:rFonts w:ascii="仿宋_GB2312" w:eastAsia="仿宋_GB2312"/>
          <w:color w:val="auto"/>
          <w:sz w:val="24"/>
          <w:szCs w:val="24"/>
          <w:highlight w:val="none"/>
        </w:rPr>
      </w:pPr>
      <w:bookmarkStart w:id="28" w:name="_Toc351203482"/>
      <w:r>
        <w:rPr>
          <w:rFonts w:ascii="仿宋_GB2312" w:eastAsia="仿宋_GB2312"/>
          <w:color w:val="auto"/>
          <w:sz w:val="24"/>
          <w:szCs w:val="24"/>
          <w:highlight w:val="none"/>
        </w:rPr>
        <w:t>二、合同工期</w:t>
      </w:r>
      <w:bookmarkEnd w:id="28"/>
    </w:p>
    <w:p w14:paraId="01268073">
      <w:pPr>
        <w:shd w:val="clear"/>
        <w:spacing w:line="360" w:lineRule="auto"/>
        <w:ind w:firstLine="459"/>
        <w:rPr>
          <w:rFonts w:ascii="仿宋_GB2312" w:eastAsia="仿宋_GB2312"/>
          <w:color w:val="auto"/>
          <w:sz w:val="24"/>
          <w:szCs w:val="24"/>
          <w:highlight w:val="none"/>
        </w:rPr>
      </w:pPr>
      <w:r>
        <w:rPr>
          <w:rFonts w:ascii="仿宋_GB2312" w:eastAsia="仿宋_GB2312"/>
          <w:color w:val="auto"/>
          <w:sz w:val="24"/>
          <w:szCs w:val="24"/>
          <w:highlight w:val="none"/>
        </w:rPr>
        <w:t>计划开工日期：</w:t>
      </w:r>
      <w:r>
        <w:rPr>
          <w:rFonts w:ascii="仿宋_GB2312" w:eastAsia="仿宋_GB2312"/>
          <w:color w:val="auto"/>
          <w:sz w:val="24"/>
          <w:szCs w:val="24"/>
          <w:highlight w:val="none"/>
          <w:u w:val="single"/>
        </w:rPr>
        <w:t></w:t>
      </w:r>
      <w:r>
        <w:rPr>
          <w:rFonts w:ascii="仿宋_GB2312" w:eastAsia="仿宋_GB2312"/>
          <w:color w:val="auto"/>
          <w:sz w:val="24"/>
          <w:szCs w:val="24"/>
          <w:highlight w:val="none"/>
        </w:rPr>
        <w:t>年</w:t>
      </w:r>
      <w:r>
        <w:rPr>
          <w:rFonts w:ascii="仿宋_GB2312" w:eastAsia="仿宋_GB2312"/>
          <w:color w:val="auto"/>
          <w:sz w:val="24"/>
          <w:szCs w:val="24"/>
          <w:highlight w:val="none"/>
          <w:u w:val="single"/>
        </w:rPr>
        <w:t></w:t>
      </w:r>
      <w:r>
        <w:rPr>
          <w:rFonts w:ascii="仿宋_GB2312" w:eastAsia="仿宋_GB2312"/>
          <w:color w:val="auto"/>
          <w:sz w:val="24"/>
          <w:szCs w:val="24"/>
          <w:highlight w:val="none"/>
        </w:rPr>
        <w:t>月</w:t>
      </w:r>
      <w:r>
        <w:rPr>
          <w:rFonts w:ascii="仿宋_GB2312" w:eastAsia="仿宋_GB2312"/>
          <w:color w:val="auto"/>
          <w:sz w:val="24"/>
          <w:szCs w:val="24"/>
          <w:highlight w:val="none"/>
          <w:u w:val="single"/>
        </w:rPr>
        <w:t></w:t>
      </w:r>
      <w:r>
        <w:rPr>
          <w:rFonts w:ascii="仿宋_GB2312" w:eastAsia="仿宋_GB2312"/>
          <w:color w:val="auto"/>
          <w:sz w:val="24"/>
          <w:szCs w:val="24"/>
          <w:highlight w:val="none"/>
        </w:rPr>
        <w:t>日。</w:t>
      </w:r>
    </w:p>
    <w:p w14:paraId="2E94BE76">
      <w:pPr>
        <w:shd w:val="clear"/>
        <w:spacing w:line="360" w:lineRule="auto"/>
        <w:ind w:firstLine="459"/>
        <w:rPr>
          <w:rFonts w:ascii="仿宋_GB2312" w:eastAsia="仿宋_GB2312"/>
          <w:color w:val="auto"/>
          <w:sz w:val="24"/>
          <w:szCs w:val="24"/>
          <w:highlight w:val="none"/>
        </w:rPr>
      </w:pPr>
      <w:r>
        <w:rPr>
          <w:rFonts w:ascii="仿宋_GB2312" w:eastAsia="仿宋_GB2312"/>
          <w:color w:val="auto"/>
          <w:sz w:val="24"/>
          <w:szCs w:val="24"/>
          <w:highlight w:val="none"/>
        </w:rPr>
        <w:t>计划竣工日期：</w:t>
      </w:r>
      <w:r>
        <w:rPr>
          <w:rFonts w:ascii="仿宋_GB2312" w:eastAsia="仿宋_GB2312"/>
          <w:color w:val="auto"/>
          <w:sz w:val="24"/>
          <w:szCs w:val="24"/>
          <w:highlight w:val="none"/>
          <w:u w:val="single"/>
        </w:rPr>
        <w:t></w:t>
      </w:r>
      <w:r>
        <w:rPr>
          <w:rFonts w:ascii="仿宋_GB2312" w:eastAsia="仿宋_GB2312"/>
          <w:color w:val="auto"/>
          <w:sz w:val="24"/>
          <w:szCs w:val="24"/>
          <w:highlight w:val="none"/>
        </w:rPr>
        <w:t>年</w:t>
      </w:r>
      <w:r>
        <w:rPr>
          <w:rFonts w:ascii="仿宋_GB2312" w:eastAsia="仿宋_GB2312"/>
          <w:color w:val="auto"/>
          <w:sz w:val="24"/>
          <w:szCs w:val="24"/>
          <w:highlight w:val="none"/>
          <w:u w:val="single"/>
        </w:rPr>
        <w:t></w:t>
      </w:r>
      <w:r>
        <w:rPr>
          <w:rFonts w:ascii="仿宋_GB2312" w:eastAsia="仿宋_GB2312"/>
          <w:color w:val="auto"/>
          <w:sz w:val="24"/>
          <w:szCs w:val="24"/>
          <w:highlight w:val="none"/>
        </w:rPr>
        <w:t>月</w:t>
      </w:r>
      <w:r>
        <w:rPr>
          <w:rFonts w:ascii="仿宋_GB2312" w:eastAsia="仿宋_GB2312"/>
          <w:color w:val="auto"/>
          <w:sz w:val="24"/>
          <w:szCs w:val="24"/>
          <w:highlight w:val="none"/>
          <w:u w:val="single"/>
        </w:rPr>
        <w:t></w:t>
      </w:r>
      <w:r>
        <w:rPr>
          <w:rFonts w:ascii="仿宋_GB2312" w:eastAsia="仿宋_GB2312"/>
          <w:color w:val="auto"/>
          <w:sz w:val="24"/>
          <w:szCs w:val="24"/>
          <w:highlight w:val="none"/>
        </w:rPr>
        <w:t>日。</w:t>
      </w:r>
    </w:p>
    <w:p w14:paraId="1AF2A8CE">
      <w:pPr>
        <w:shd w:val="clear"/>
        <w:spacing w:line="360" w:lineRule="auto"/>
        <w:ind w:firstLine="459"/>
        <w:rPr>
          <w:rFonts w:ascii="仿宋_GB2312" w:eastAsia="仿宋_GB2312"/>
          <w:color w:val="auto"/>
          <w:sz w:val="24"/>
          <w:szCs w:val="24"/>
          <w:highlight w:val="none"/>
        </w:rPr>
      </w:pPr>
      <w:r>
        <w:rPr>
          <w:rFonts w:ascii="仿宋_GB2312" w:eastAsia="仿宋_GB2312"/>
          <w:color w:val="auto"/>
          <w:sz w:val="24"/>
          <w:szCs w:val="24"/>
          <w:highlight w:val="none"/>
        </w:rPr>
        <w:t>工期总日历天数：</w:t>
      </w:r>
      <w:r>
        <w:rPr>
          <w:rFonts w:ascii="仿宋_GB2312" w:eastAsia="仿宋_GB2312"/>
          <w:color w:val="auto"/>
          <w:sz w:val="24"/>
          <w:szCs w:val="24"/>
          <w:highlight w:val="none"/>
          <w:u w:val="single"/>
        </w:rPr>
        <w:t></w:t>
      </w:r>
      <w:r>
        <w:rPr>
          <w:rFonts w:ascii="仿宋_GB2312" w:eastAsia="仿宋_GB2312"/>
          <w:color w:val="auto"/>
          <w:sz w:val="24"/>
          <w:szCs w:val="24"/>
          <w:highlight w:val="none"/>
        </w:rPr>
        <w:t>天。工期总日历天数与根据前述计划开竣工日期计算的工期天数不一致的，以工期总日历天数为准。</w:t>
      </w:r>
      <w:r>
        <w:rPr>
          <w:rFonts w:hint="eastAsia" w:ascii="仿宋_GB2312" w:eastAsia="仿宋_GB2312"/>
          <w:color w:val="auto"/>
          <w:sz w:val="24"/>
          <w:szCs w:val="24"/>
          <w:highlight w:val="none"/>
        </w:rPr>
        <w:t>具体开工时间，以甲方开工令为准。</w:t>
      </w:r>
    </w:p>
    <w:p w14:paraId="017BDBA6">
      <w:pPr>
        <w:shd w:val="clear"/>
        <w:spacing w:line="360" w:lineRule="auto"/>
        <w:ind w:firstLine="480" w:firstLineChars="200"/>
        <w:rPr>
          <w:rFonts w:ascii="仿宋_GB2312" w:eastAsia="仿宋_GB2312"/>
          <w:bCs/>
          <w:color w:val="auto"/>
          <w:sz w:val="24"/>
          <w:szCs w:val="24"/>
          <w:highlight w:val="none"/>
        </w:rPr>
      </w:pPr>
      <w:bookmarkStart w:id="29" w:name="_Toc351203483"/>
      <w:r>
        <w:rPr>
          <w:rFonts w:ascii="仿宋_GB2312" w:eastAsia="仿宋_GB2312"/>
          <w:color w:val="auto"/>
          <w:sz w:val="24"/>
          <w:szCs w:val="24"/>
          <w:highlight w:val="none"/>
        </w:rPr>
        <w:t>三、质量标准</w:t>
      </w:r>
      <w:bookmarkEnd w:id="29"/>
    </w:p>
    <w:p w14:paraId="22E63C26">
      <w:pPr>
        <w:shd w:val="clear"/>
        <w:spacing w:line="360" w:lineRule="auto"/>
        <w:ind w:firstLine="459"/>
        <w:rPr>
          <w:rFonts w:ascii="仿宋_GB2312" w:eastAsia="仿宋_GB2312"/>
          <w:color w:val="auto"/>
          <w:sz w:val="24"/>
          <w:szCs w:val="24"/>
          <w:highlight w:val="none"/>
        </w:rPr>
      </w:pPr>
      <w:r>
        <w:rPr>
          <w:rFonts w:ascii="仿宋_GB2312" w:eastAsia="仿宋_GB2312"/>
          <w:color w:val="auto"/>
          <w:sz w:val="24"/>
          <w:szCs w:val="24"/>
          <w:highlight w:val="none"/>
        </w:rPr>
        <w:t>工程质量符合</w:t>
      </w:r>
      <w:r>
        <w:rPr>
          <w:rFonts w:ascii="仿宋_GB2312" w:eastAsia="仿宋_GB2312"/>
          <w:color w:val="auto"/>
          <w:sz w:val="24"/>
          <w:szCs w:val="24"/>
          <w:highlight w:val="none"/>
          <w:u w:val="single"/>
        </w:rPr>
        <w:t></w:t>
      </w:r>
      <w:r>
        <w:rPr>
          <w:rFonts w:ascii="仿宋_GB2312" w:eastAsia="仿宋_GB2312"/>
          <w:color w:val="auto"/>
          <w:sz w:val="24"/>
          <w:szCs w:val="24"/>
          <w:highlight w:val="none"/>
        </w:rPr>
        <w:t>标准。</w:t>
      </w:r>
    </w:p>
    <w:p w14:paraId="5DFB9AD7">
      <w:pPr>
        <w:shd w:val="clear"/>
        <w:spacing w:line="360" w:lineRule="auto"/>
        <w:ind w:firstLine="480" w:firstLineChars="200"/>
        <w:rPr>
          <w:rFonts w:ascii="仿宋_GB2312" w:eastAsia="仿宋_GB2312"/>
          <w:bCs/>
          <w:color w:val="auto"/>
          <w:sz w:val="24"/>
          <w:szCs w:val="24"/>
          <w:highlight w:val="none"/>
        </w:rPr>
      </w:pPr>
      <w:bookmarkStart w:id="30" w:name="_Toc351203484"/>
      <w:r>
        <w:rPr>
          <w:rFonts w:ascii="仿宋_GB2312" w:eastAsia="仿宋_GB2312"/>
          <w:color w:val="auto"/>
          <w:sz w:val="24"/>
          <w:szCs w:val="24"/>
          <w:highlight w:val="none"/>
        </w:rPr>
        <w:t>四、签约合同价与合同价格形式</w:t>
      </w:r>
      <w:bookmarkEnd w:id="30"/>
      <w:r>
        <w:rPr>
          <w:rFonts w:ascii="仿宋_GB2312" w:eastAsia="仿宋_GB2312"/>
          <w:color w:val="auto"/>
          <w:sz w:val="24"/>
          <w:szCs w:val="24"/>
          <w:highlight w:val="none"/>
        </w:rPr>
        <w:tab/>
      </w:r>
    </w:p>
    <w:p w14:paraId="5BF85942">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1.签约合同价为：</w:t>
      </w:r>
    </w:p>
    <w:p w14:paraId="44EFE486">
      <w:pPr>
        <w:shd w:val="clear"/>
        <w:spacing w:line="360" w:lineRule="auto"/>
        <w:ind w:firstLine="600" w:firstLineChars="250"/>
        <w:rPr>
          <w:rFonts w:ascii="仿宋_GB2312" w:eastAsia="仿宋_GB2312"/>
          <w:color w:val="auto"/>
          <w:sz w:val="24"/>
          <w:szCs w:val="24"/>
          <w:highlight w:val="none"/>
        </w:rPr>
      </w:pPr>
      <w:r>
        <w:rPr>
          <w:rFonts w:ascii="仿宋_GB2312" w:eastAsia="仿宋_GB2312"/>
          <w:color w:val="auto"/>
          <w:sz w:val="24"/>
          <w:szCs w:val="24"/>
          <w:highlight w:val="none"/>
        </w:rPr>
        <w:t>人民币（大写）</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w:t>
      </w:r>
      <w:r>
        <w:rPr>
          <w:rFonts w:eastAsia="仿宋_GB2312"/>
          <w:color w:val="auto"/>
          <w:sz w:val="24"/>
          <w:szCs w:val="24"/>
          <w:highlight w:val="none"/>
        </w:rPr>
        <w:t>¥</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元)；</w:t>
      </w:r>
    </w:p>
    <w:p w14:paraId="1B8485BA">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2.合同价格形式：</w:t>
      </w:r>
      <w:r>
        <w:rPr>
          <w:rFonts w:ascii="仿宋_GB2312" w:eastAsia="仿宋_GB2312"/>
          <w:color w:val="auto"/>
          <w:sz w:val="24"/>
          <w:szCs w:val="24"/>
          <w:highlight w:val="none"/>
          <w:u w:val="single"/>
        </w:rPr>
        <w:t></w:t>
      </w:r>
      <w:r>
        <w:rPr>
          <w:rFonts w:hint="eastAsia" w:ascii="仿宋_GB2312" w:hAnsi="仿宋_GB2312" w:eastAsia="仿宋_GB2312" w:cs="仿宋_GB2312"/>
          <w:b/>
          <w:color w:val="auto"/>
          <w:sz w:val="24"/>
          <w:szCs w:val="24"/>
          <w:highlight w:val="none"/>
          <w:u w:val="single"/>
        </w:rPr>
        <w:t></w:t>
      </w:r>
      <w:r>
        <w:rPr>
          <w:rFonts w:hint="eastAsia" w:ascii="仿宋_GB2312" w:hAnsi="仿宋_GB2312" w:eastAsia="仿宋_GB2312" w:cs="仿宋_GB2312"/>
          <w:b/>
          <w:color w:val="auto"/>
          <w:sz w:val="24"/>
          <w:szCs w:val="24"/>
          <w:highlight w:val="none"/>
          <w:u w:val="single"/>
          <w:lang w:eastAsia="zh-CN"/>
        </w:rPr>
        <w:t>全费用</w:t>
      </w:r>
      <w:r>
        <w:rPr>
          <w:rFonts w:hint="eastAsia" w:ascii="仿宋_GB2312" w:hAnsi="仿宋_GB2312" w:eastAsia="仿宋_GB2312" w:cs="仿宋_GB2312"/>
          <w:b/>
          <w:color w:val="auto"/>
          <w:sz w:val="24"/>
          <w:szCs w:val="24"/>
          <w:highlight w:val="none"/>
          <w:u w:val="single"/>
        </w:rPr>
        <w:t xml:space="preserve">综合单价   </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w:t>
      </w:r>
    </w:p>
    <w:p w14:paraId="0FADCE14">
      <w:pPr>
        <w:shd w:val="clear"/>
        <w:spacing w:line="360" w:lineRule="auto"/>
        <w:ind w:firstLine="480" w:firstLineChars="200"/>
        <w:rPr>
          <w:rFonts w:ascii="仿宋_GB2312" w:eastAsia="仿宋_GB2312"/>
          <w:color w:val="auto"/>
          <w:sz w:val="24"/>
          <w:szCs w:val="24"/>
          <w:highlight w:val="none"/>
        </w:rPr>
      </w:pPr>
      <w:bookmarkStart w:id="31" w:name="_Toc351203485"/>
      <w:r>
        <w:rPr>
          <w:rFonts w:ascii="仿宋_GB2312" w:eastAsia="仿宋_GB2312"/>
          <w:color w:val="auto"/>
          <w:sz w:val="24"/>
          <w:szCs w:val="24"/>
          <w:highlight w:val="none"/>
        </w:rPr>
        <w:t>五、</w:t>
      </w:r>
      <w:bookmarkEnd w:id="31"/>
      <w:r>
        <w:rPr>
          <w:rFonts w:ascii="仿宋_GB2312" w:eastAsia="仿宋_GB2312"/>
          <w:color w:val="auto"/>
          <w:sz w:val="24"/>
          <w:szCs w:val="24"/>
          <w:highlight w:val="none"/>
        </w:rPr>
        <w:t>项目经理</w:t>
      </w:r>
    </w:p>
    <w:p w14:paraId="7813BF8A">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承包人项目经理：</w:t>
      </w:r>
      <w:r>
        <w:rPr>
          <w:rFonts w:ascii="仿宋_GB2312" w:eastAsia="仿宋_GB2312"/>
          <w:color w:val="auto"/>
          <w:sz w:val="24"/>
          <w:szCs w:val="24"/>
          <w:highlight w:val="none"/>
          <w:u w:val="single"/>
        </w:rPr>
        <w:t>                     </w:t>
      </w:r>
      <w:r>
        <w:rPr>
          <w:rFonts w:ascii="仿宋_GB2312" w:eastAsia="仿宋_GB2312"/>
          <w:color w:val="auto"/>
          <w:sz w:val="24"/>
          <w:szCs w:val="24"/>
          <w:highlight w:val="none"/>
        </w:rPr>
        <w:t>。</w:t>
      </w:r>
    </w:p>
    <w:p w14:paraId="2AB8BBEE">
      <w:pPr>
        <w:shd w:val="clear"/>
        <w:spacing w:line="360" w:lineRule="auto"/>
        <w:ind w:firstLine="480" w:firstLineChars="200"/>
        <w:rPr>
          <w:rFonts w:ascii="仿宋_GB2312" w:eastAsia="仿宋_GB2312"/>
          <w:bCs/>
          <w:color w:val="auto"/>
          <w:sz w:val="24"/>
          <w:szCs w:val="24"/>
          <w:highlight w:val="none"/>
        </w:rPr>
      </w:pPr>
      <w:bookmarkStart w:id="32" w:name="_Toc351203486"/>
      <w:r>
        <w:rPr>
          <w:rFonts w:ascii="仿宋_GB2312" w:eastAsia="仿宋_GB2312"/>
          <w:color w:val="auto"/>
          <w:sz w:val="24"/>
          <w:szCs w:val="24"/>
          <w:highlight w:val="none"/>
        </w:rPr>
        <w:t>六、合同文件构成</w:t>
      </w:r>
      <w:bookmarkEnd w:id="32"/>
    </w:p>
    <w:p w14:paraId="2C39DDFF">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本协议书与下列文件一起构成合同文件：</w:t>
      </w:r>
    </w:p>
    <w:p w14:paraId="04E12F90">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（1）成交通知书；</w:t>
      </w:r>
    </w:p>
    <w:p w14:paraId="218205E1">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 xml:space="preserve">（2）报价函及其附录； </w:t>
      </w:r>
    </w:p>
    <w:p w14:paraId="5A390173">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（3）专用合同条款及其附件；</w:t>
      </w:r>
    </w:p>
    <w:p w14:paraId="08CB5231">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（4）通用合同条款；</w:t>
      </w:r>
    </w:p>
    <w:p w14:paraId="7B52809D">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（5）技术标准和要求；</w:t>
      </w:r>
    </w:p>
    <w:p w14:paraId="7E09ABDB">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（6）图纸；</w:t>
      </w:r>
    </w:p>
    <w:p w14:paraId="5764289E">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（7）已标价工程量清单或预算书；</w:t>
      </w:r>
    </w:p>
    <w:p w14:paraId="29F3954C">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（8）其他合同文件。</w:t>
      </w:r>
    </w:p>
    <w:p w14:paraId="199E153B">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在合同订立及履行过程中形成的与合同有关的文件均构成合同文件组成部分。</w:t>
      </w:r>
    </w:p>
    <w:p w14:paraId="468FA141">
      <w:pPr>
        <w:shd w:val="clear"/>
        <w:autoSpaceDE w:val="0"/>
        <w:autoSpaceDN w:val="0"/>
        <w:adjustRightInd w:val="0"/>
        <w:spacing w:line="360" w:lineRule="auto"/>
        <w:ind w:firstLine="480" w:firstLineChars="200"/>
        <w:jc w:val="left"/>
        <w:rPr>
          <w:rFonts w:ascii="仿宋_GB2312" w:eastAsia="仿宋_GB2312"/>
          <w:color w:val="auto"/>
          <w:sz w:val="24"/>
          <w:szCs w:val="24"/>
          <w:highlight w:val="none"/>
        </w:rPr>
      </w:pPr>
      <w:r>
        <w:rPr>
          <w:rFonts w:ascii="仿宋_GB2312" w:eastAsia="仿宋_GB2312"/>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EF790FC">
      <w:pPr>
        <w:shd w:val="clear"/>
        <w:spacing w:line="360" w:lineRule="auto"/>
        <w:ind w:firstLine="480" w:firstLineChars="200"/>
        <w:rPr>
          <w:rFonts w:ascii="仿宋_GB2312" w:eastAsia="仿宋_GB2312"/>
          <w:bCs/>
          <w:color w:val="auto"/>
          <w:sz w:val="24"/>
          <w:szCs w:val="24"/>
          <w:highlight w:val="none"/>
        </w:rPr>
      </w:pPr>
      <w:bookmarkStart w:id="33" w:name="_Toc351203487"/>
      <w:r>
        <w:rPr>
          <w:rFonts w:ascii="仿宋_GB2312" w:eastAsia="仿宋_GB2312"/>
          <w:color w:val="auto"/>
          <w:sz w:val="24"/>
          <w:szCs w:val="24"/>
          <w:highlight w:val="none"/>
        </w:rPr>
        <w:t>七、承诺</w:t>
      </w:r>
      <w:bookmarkEnd w:id="33"/>
    </w:p>
    <w:p w14:paraId="1DE2A3EF">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1.发包人承诺按照法律规定履行项目审批手续、筹集工程建设资金并按照合同约定的期限和方式支付合同价款。</w:t>
      </w:r>
    </w:p>
    <w:p w14:paraId="5C8237BD">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49F3999">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3.发包人和承包人通过竞争性</w:t>
      </w:r>
      <w:r>
        <w:rPr>
          <w:rFonts w:hint="eastAsia" w:ascii="仿宋_GB2312" w:eastAsia="仿宋_GB2312"/>
          <w:bCs/>
          <w:color w:val="auto"/>
          <w:sz w:val="24"/>
          <w:szCs w:val="24"/>
          <w:highlight w:val="none"/>
          <w:lang w:val="en-US" w:eastAsia="zh-CN"/>
        </w:rPr>
        <w:t>谈判</w:t>
      </w:r>
      <w:r>
        <w:rPr>
          <w:rFonts w:ascii="仿宋_GB2312" w:eastAsia="仿宋_GB2312"/>
          <w:bCs/>
          <w:color w:val="auto"/>
          <w:sz w:val="24"/>
          <w:szCs w:val="24"/>
          <w:highlight w:val="none"/>
        </w:rPr>
        <w:t>形式确定合作关系并签订合同，双方理解并承诺不再就同一工程另行签订与合同实质性内容相背离的协议。</w:t>
      </w:r>
    </w:p>
    <w:p w14:paraId="2BAB6CB9">
      <w:pPr>
        <w:shd w:val="clear"/>
        <w:spacing w:line="360" w:lineRule="auto"/>
        <w:ind w:firstLine="480" w:firstLineChars="200"/>
        <w:rPr>
          <w:rFonts w:ascii="仿宋_GB2312" w:eastAsia="仿宋_GB2312"/>
          <w:bCs/>
          <w:color w:val="auto"/>
          <w:sz w:val="24"/>
          <w:szCs w:val="24"/>
          <w:highlight w:val="none"/>
        </w:rPr>
      </w:pPr>
      <w:bookmarkStart w:id="34" w:name="_Toc351203488"/>
      <w:r>
        <w:rPr>
          <w:rFonts w:ascii="仿宋_GB2312" w:eastAsia="仿宋_GB2312"/>
          <w:color w:val="auto"/>
          <w:sz w:val="24"/>
          <w:szCs w:val="24"/>
          <w:highlight w:val="none"/>
        </w:rPr>
        <w:t>八、词语含义</w:t>
      </w:r>
      <w:bookmarkEnd w:id="34"/>
    </w:p>
    <w:p w14:paraId="64B73486">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本协议书中词语含义与第二部分通用合同条款中赋予的含义相同。</w:t>
      </w:r>
    </w:p>
    <w:p w14:paraId="337E620D">
      <w:pPr>
        <w:shd w:val="clear"/>
        <w:spacing w:line="360" w:lineRule="auto"/>
        <w:ind w:firstLine="480" w:firstLineChars="200"/>
        <w:rPr>
          <w:rFonts w:ascii="仿宋_GB2312" w:eastAsia="仿宋_GB2312"/>
          <w:bCs/>
          <w:color w:val="auto"/>
          <w:sz w:val="24"/>
          <w:szCs w:val="24"/>
          <w:highlight w:val="none"/>
        </w:rPr>
      </w:pPr>
      <w:bookmarkStart w:id="35" w:name="_Toc351203489"/>
      <w:r>
        <w:rPr>
          <w:rFonts w:ascii="仿宋_GB2312" w:eastAsia="仿宋_GB2312"/>
          <w:color w:val="auto"/>
          <w:sz w:val="24"/>
          <w:szCs w:val="24"/>
          <w:highlight w:val="none"/>
        </w:rPr>
        <w:t>九、签订时间</w:t>
      </w:r>
      <w:bookmarkEnd w:id="35"/>
    </w:p>
    <w:p w14:paraId="25A113E8">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本合同于</w:t>
      </w:r>
      <w:r>
        <w:rPr>
          <w:rFonts w:ascii="仿宋_GB2312" w:eastAsia="仿宋_GB2312"/>
          <w:bCs/>
          <w:color w:val="auto"/>
          <w:sz w:val="24"/>
          <w:szCs w:val="24"/>
          <w:highlight w:val="none"/>
          <w:u w:val="single"/>
        </w:rPr>
        <w:t xml:space="preserve">         </w:t>
      </w:r>
      <w:r>
        <w:rPr>
          <w:rFonts w:ascii="仿宋_GB2312" w:eastAsia="仿宋_GB2312"/>
          <w:bCs/>
          <w:color w:val="auto"/>
          <w:sz w:val="24"/>
          <w:szCs w:val="24"/>
          <w:highlight w:val="none"/>
        </w:rPr>
        <w:t>年</w:t>
      </w:r>
      <w:r>
        <w:rPr>
          <w:rFonts w:ascii="仿宋_GB2312" w:eastAsia="仿宋_GB2312"/>
          <w:bCs/>
          <w:color w:val="auto"/>
          <w:sz w:val="24"/>
          <w:szCs w:val="24"/>
          <w:highlight w:val="none"/>
          <w:u w:val="single"/>
        </w:rPr>
        <w:t xml:space="preserve">    </w:t>
      </w:r>
      <w:r>
        <w:rPr>
          <w:rFonts w:ascii="仿宋_GB2312" w:eastAsia="仿宋_GB2312"/>
          <w:bCs/>
          <w:color w:val="auto"/>
          <w:sz w:val="24"/>
          <w:szCs w:val="24"/>
          <w:highlight w:val="none"/>
        </w:rPr>
        <w:t>月</w:t>
      </w:r>
      <w:r>
        <w:rPr>
          <w:rFonts w:ascii="仿宋_GB2312" w:eastAsia="仿宋_GB2312"/>
          <w:bCs/>
          <w:color w:val="auto"/>
          <w:sz w:val="24"/>
          <w:szCs w:val="24"/>
          <w:highlight w:val="none"/>
          <w:u w:val="single"/>
        </w:rPr>
        <w:t xml:space="preserve">    </w:t>
      </w:r>
      <w:r>
        <w:rPr>
          <w:rFonts w:ascii="仿宋_GB2312" w:eastAsia="仿宋_GB2312"/>
          <w:bCs/>
          <w:color w:val="auto"/>
          <w:sz w:val="24"/>
          <w:szCs w:val="24"/>
          <w:highlight w:val="none"/>
        </w:rPr>
        <w:t>日签订。</w:t>
      </w:r>
    </w:p>
    <w:p w14:paraId="74DAD276">
      <w:pPr>
        <w:shd w:val="clear"/>
        <w:spacing w:line="360" w:lineRule="auto"/>
        <w:ind w:firstLine="480" w:firstLineChars="200"/>
        <w:rPr>
          <w:rFonts w:ascii="仿宋_GB2312" w:eastAsia="仿宋_GB2312"/>
          <w:bCs/>
          <w:color w:val="auto"/>
          <w:sz w:val="24"/>
          <w:szCs w:val="24"/>
          <w:highlight w:val="none"/>
        </w:rPr>
      </w:pPr>
      <w:bookmarkStart w:id="36" w:name="_Toc351203490"/>
      <w:r>
        <w:rPr>
          <w:rFonts w:ascii="仿宋_GB2312" w:eastAsia="仿宋_GB2312"/>
          <w:color w:val="auto"/>
          <w:sz w:val="24"/>
          <w:szCs w:val="24"/>
          <w:highlight w:val="none"/>
        </w:rPr>
        <w:t>十、签订地点</w:t>
      </w:r>
      <w:bookmarkEnd w:id="36"/>
    </w:p>
    <w:p w14:paraId="273A5F2E">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本合同在</w:t>
      </w:r>
      <w:r>
        <w:rPr>
          <w:rFonts w:ascii="仿宋_GB2312" w:eastAsia="仿宋_GB2312"/>
          <w:bCs/>
          <w:color w:val="auto"/>
          <w:sz w:val="24"/>
          <w:szCs w:val="24"/>
          <w:highlight w:val="none"/>
          <w:u w:val="single"/>
        </w:rPr>
        <w:t xml:space="preserve">                                    </w:t>
      </w:r>
      <w:r>
        <w:rPr>
          <w:rFonts w:ascii="仿宋_GB2312" w:eastAsia="仿宋_GB2312"/>
          <w:bCs/>
          <w:color w:val="auto"/>
          <w:sz w:val="24"/>
          <w:szCs w:val="24"/>
          <w:highlight w:val="none"/>
        </w:rPr>
        <w:t>签订。</w:t>
      </w:r>
    </w:p>
    <w:p w14:paraId="54DF1DB4">
      <w:pPr>
        <w:shd w:val="clear"/>
        <w:spacing w:line="360" w:lineRule="auto"/>
        <w:ind w:firstLine="480" w:firstLineChars="200"/>
        <w:rPr>
          <w:rFonts w:ascii="仿宋_GB2312" w:eastAsia="仿宋_GB2312"/>
          <w:bCs/>
          <w:color w:val="auto"/>
          <w:sz w:val="24"/>
          <w:szCs w:val="24"/>
          <w:highlight w:val="none"/>
        </w:rPr>
      </w:pPr>
      <w:bookmarkStart w:id="37" w:name="_Toc351203491"/>
      <w:r>
        <w:rPr>
          <w:rFonts w:ascii="仿宋_GB2312" w:eastAsia="仿宋_GB2312"/>
          <w:color w:val="auto"/>
          <w:sz w:val="24"/>
          <w:szCs w:val="24"/>
          <w:highlight w:val="none"/>
        </w:rPr>
        <w:t>十一、补充协议</w:t>
      </w:r>
      <w:bookmarkEnd w:id="37"/>
    </w:p>
    <w:p w14:paraId="2FE63C15">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合同未尽事宜，合同当事人另行签订补充协议，补充协议是合同的组成部分。</w:t>
      </w:r>
    </w:p>
    <w:p w14:paraId="3DB611F0">
      <w:pPr>
        <w:shd w:val="clear"/>
        <w:spacing w:line="360" w:lineRule="auto"/>
        <w:ind w:firstLine="480" w:firstLineChars="200"/>
        <w:rPr>
          <w:rFonts w:ascii="仿宋_GB2312" w:eastAsia="仿宋_GB2312"/>
          <w:color w:val="auto"/>
          <w:sz w:val="24"/>
          <w:szCs w:val="24"/>
          <w:highlight w:val="none"/>
        </w:rPr>
      </w:pPr>
      <w:bookmarkStart w:id="38" w:name="_Toc351203492"/>
      <w:r>
        <w:rPr>
          <w:rFonts w:ascii="仿宋_GB2312" w:eastAsia="仿宋_GB2312"/>
          <w:color w:val="auto"/>
          <w:sz w:val="24"/>
          <w:szCs w:val="24"/>
          <w:highlight w:val="none"/>
        </w:rPr>
        <w:t>十二、合同生效</w:t>
      </w:r>
      <w:bookmarkEnd w:id="38"/>
    </w:p>
    <w:p w14:paraId="513337EF">
      <w:pPr>
        <w:shd w:val="clear"/>
        <w:spacing w:line="360" w:lineRule="auto"/>
        <w:ind w:firstLine="480" w:firstLineChars="200"/>
        <w:rPr>
          <w:rFonts w:ascii="仿宋_GB2312" w:eastAsia="仿宋_GB2312"/>
          <w:bCs/>
          <w:color w:val="auto"/>
          <w:sz w:val="24"/>
          <w:szCs w:val="24"/>
          <w:highlight w:val="none"/>
        </w:rPr>
      </w:pPr>
      <w:r>
        <w:rPr>
          <w:rFonts w:ascii="仿宋_GB2312" w:eastAsia="仿宋_GB2312"/>
          <w:bCs/>
          <w:color w:val="auto"/>
          <w:sz w:val="24"/>
          <w:szCs w:val="24"/>
          <w:highlight w:val="none"/>
        </w:rPr>
        <w:t>本合同自</w:t>
      </w:r>
      <w:r>
        <w:rPr>
          <w:rFonts w:ascii="仿宋_GB2312" w:eastAsia="仿宋_GB2312"/>
          <w:bCs/>
          <w:color w:val="auto"/>
          <w:sz w:val="24"/>
          <w:szCs w:val="24"/>
          <w:highlight w:val="none"/>
          <w:u w:val="single"/>
        </w:rPr>
        <w:t xml:space="preserve">    </w:t>
      </w:r>
      <w:r>
        <w:rPr>
          <w:rFonts w:ascii="仿宋_GB2312" w:hAnsi="宋体" w:eastAsia="仿宋_GB2312"/>
          <w:bCs/>
          <w:color w:val="auto"/>
          <w:sz w:val="24"/>
          <w:highlight w:val="none"/>
          <w:u w:val="single"/>
        </w:rPr>
        <w:t>签字盖章之日起</w:t>
      </w:r>
      <w:r>
        <w:rPr>
          <w:rFonts w:ascii="仿宋_GB2312" w:eastAsia="仿宋_GB2312"/>
          <w:bCs/>
          <w:color w:val="auto"/>
          <w:sz w:val="24"/>
          <w:szCs w:val="24"/>
          <w:highlight w:val="none"/>
          <w:u w:val="single"/>
        </w:rPr>
        <w:t xml:space="preserve">   </w:t>
      </w:r>
      <w:r>
        <w:rPr>
          <w:rFonts w:ascii="仿宋_GB2312" w:eastAsia="仿宋_GB2312"/>
          <w:bCs/>
          <w:color w:val="auto"/>
          <w:sz w:val="24"/>
          <w:szCs w:val="24"/>
          <w:highlight w:val="none"/>
        </w:rPr>
        <w:t>生效。</w:t>
      </w:r>
    </w:p>
    <w:p w14:paraId="3E3F2B61">
      <w:pPr>
        <w:shd w:val="clear"/>
        <w:spacing w:line="360" w:lineRule="auto"/>
        <w:ind w:firstLine="480" w:firstLineChars="200"/>
        <w:rPr>
          <w:rFonts w:ascii="仿宋_GB2312" w:eastAsia="仿宋_GB2312"/>
          <w:color w:val="auto"/>
          <w:sz w:val="24"/>
          <w:szCs w:val="24"/>
          <w:highlight w:val="none"/>
        </w:rPr>
      </w:pPr>
      <w:bookmarkStart w:id="39" w:name="_Toc351203493"/>
      <w:r>
        <w:rPr>
          <w:rFonts w:ascii="仿宋_GB2312" w:eastAsia="仿宋_GB2312"/>
          <w:color w:val="auto"/>
          <w:sz w:val="24"/>
          <w:szCs w:val="24"/>
          <w:highlight w:val="none"/>
        </w:rPr>
        <w:t>十三、合同份数</w:t>
      </w:r>
      <w:bookmarkEnd w:id="39"/>
    </w:p>
    <w:p w14:paraId="7D4EB37E">
      <w:pPr>
        <w:shd w:val="clear"/>
        <w:spacing w:line="360" w:lineRule="auto"/>
        <w:ind w:firstLine="480" w:firstLineChars="200"/>
        <w:rPr>
          <w:rFonts w:ascii="仿宋_GB2312" w:eastAsia="仿宋_GB2312"/>
          <w:bCs/>
          <w:color w:val="auto"/>
          <w:sz w:val="24"/>
          <w:szCs w:val="24"/>
          <w:highlight w:val="none"/>
        </w:rPr>
      </w:pPr>
      <w:r>
        <w:rPr>
          <w:rFonts w:ascii="仿宋_GB2312" w:hAnsi="宋体" w:eastAsia="仿宋_GB2312"/>
          <w:bCs/>
          <w:color w:val="auto"/>
          <w:sz w:val="24"/>
          <w:highlight w:val="none"/>
        </w:rPr>
        <w:t>本合同一式</w:t>
      </w:r>
      <w:r>
        <w:rPr>
          <w:rFonts w:ascii="仿宋_GB2312" w:hAnsi="宋体" w:eastAsia="仿宋_GB2312"/>
          <w:bCs/>
          <w:color w:val="auto"/>
          <w:sz w:val="24"/>
          <w:highlight w:val="none"/>
          <w:u w:val="single"/>
        </w:rPr>
        <w:t xml:space="preserve"> </w:t>
      </w:r>
      <w:r>
        <w:rPr>
          <w:rFonts w:hint="eastAsia" w:ascii="仿宋_GB2312" w:hAnsi="宋体" w:eastAsia="仿宋_GB2312"/>
          <w:bCs/>
          <w:color w:val="auto"/>
          <w:sz w:val="24"/>
          <w:highlight w:val="none"/>
          <w:u w:val="single"/>
          <w:lang w:eastAsia="zh-CN"/>
        </w:rPr>
        <w:t>拾</w:t>
      </w:r>
      <w:r>
        <w:rPr>
          <w:rFonts w:ascii="仿宋_GB2312" w:hAnsi="宋体" w:eastAsia="仿宋_GB2312"/>
          <w:bCs/>
          <w:color w:val="auto"/>
          <w:sz w:val="24"/>
          <w:highlight w:val="none"/>
        </w:rPr>
        <w:t>份，均具有同等法律效力，</w:t>
      </w:r>
      <w:r>
        <w:rPr>
          <w:rFonts w:ascii="仿宋_GB2312" w:eastAsia="仿宋_GB2312"/>
          <w:bCs/>
          <w:color w:val="auto"/>
          <w:sz w:val="24"/>
          <w:highlight w:val="none"/>
        </w:rPr>
        <w:t>发包人执</w:t>
      </w:r>
      <w:r>
        <w:rPr>
          <w:rFonts w:ascii="仿宋_GB2312" w:eastAsia="仿宋_GB2312"/>
          <w:bCs/>
          <w:color w:val="auto"/>
          <w:sz w:val="24"/>
          <w:highlight w:val="none"/>
          <w:u w:val="single"/>
        </w:rPr>
        <w:t xml:space="preserve"> </w:t>
      </w:r>
      <w:r>
        <w:rPr>
          <w:rFonts w:hint="eastAsia" w:ascii="仿宋_GB2312" w:eastAsia="仿宋_GB2312"/>
          <w:bCs/>
          <w:color w:val="auto"/>
          <w:sz w:val="24"/>
          <w:highlight w:val="none"/>
          <w:u w:val="single"/>
          <w:lang w:eastAsia="zh-CN"/>
        </w:rPr>
        <w:t>伍</w:t>
      </w:r>
      <w:r>
        <w:rPr>
          <w:rFonts w:ascii="仿宋_GB2312" w:eastAsia="仿宋_GB2312"/>
          <w:bCs/>
          <w:color w:val="auto"/>
          <w:sz w:val="24"/>
          <w:highlight w:val="none"/>
          <w:u w:val="single"/>
        </w:rPr>
        <w:t xml:space="preserve"> </w:t>
      </w:r>
      <w:r>
        <w:rPr>
          <w:rFonts w:ascii="仿宋_GB2312" w:eastAsia="仿宋_GB2312"/>
          <w:bCs/>
          <w:color w:val="auto"/>
          <w:sz w:val="24"/>
          <w:highlight w:val="none"/>
        </w:rPr>
        <w:t>份，承包人执</w:t>
      </w:r>
      <w:r>
        <w:rPr>
          <w:rFonts w:ascii="仿宋_GB2312" w:eastAsia="仿宋_GB2312"/>
          <w:bCs/>
          <w:color w:val="auto"/>
          <w:sz w:val="24"/>
          <w:highlight w:val="none"/>
          <w:u w:val="single"/>
        </w:rPr>
        <w:t xml:space="preserve"> 三 </w:t>
      </w:r>
      <w:r>
        <w:rPr>
          <w:rFonts w:ascii="仿宋_GB2312" w:eastAsia="仿宋_GB2312"/>
          <w:bCs/>
          <w:color w:val="auto"/>
          <w:sz w:val="24"/>
          <w:highlight w:val="none"/>
        </w:rPr>
        <w:t>份，</w:t>
      </w:r>
      <w:r>
        <w:rPr>
          <w:rFonts w:ascii="仿宋_GB2312" w:hAnsi="仿宋" w:eastAsia="仿宋_GB2312"/>
          <w:bCs/>
          <w:color w:val="auto"/>
          <w:sz w:val="24"/>
          <w:highlight w:val="none"/>
          <w:lang w:val="zh-CN"/>
        </w:rPr>
        <w:t>采购代理机构</w:t>
      </w:r>
      <w:r>
        <w:rPr>
          <w:rFonts w:ascii="仿宋_GB2312" w:hAnsi="仿宋" w:eastAsia="仿宋_GB2312"/>
          <w:bCs/>
          <w:color w:val="auto"/>
          <w:sz w:val="24"/>
          <w:highlight w:val="none"/>
          <w:u w:val="single"/>
          <w:lang w:val="zh-CN"/>
        </w:rPr>
        <w:t xml:space="preserve"> </w:t>
      </w:r>
      <w:r>
        <w:rPr>
          <w:rFonts w:hint="eastAsia" w:ascii="仿宋_GB2312" w:hAnsi="仿宋" w:eastAsia="仿宋_GB2312"/>
          <w:bCs/>
          <w:color w:val="auto"/>
          <w:sz w:val="24"/>
          <w:highlight w:val="none"/>
          <w:u w:val="single"/>
          <w:lang w:val="zh-CN"/>
        </w:rPr>
        <w:t>二</w:t>
      </w:r>
      <w:r>
        <w:rPr>
          <w:rFonts w:ascii="仿宋_GB2312" w:hAnsi="仿宋" w:eastAsia="仿宋_GB2312"/>
          <w:bCs/>
          <w:color w:val="auto"/>
          <w:sz w:val="24"/>
          <w:highlight w:val="none"/>
          <w:u w:val="single"/>
          <w:lang w:val="zh-CN"/>
        </w:rPr>
        <w:t xml:space="preserve"> </w:t>
      </w:r>
      <w:r>
        <w:rPr>
          <w:rFonts w:ascii="仿宋_GB2312" w:hAnsi="仿宋" w:eastAsia="仿宋_GB2312"/>
          <w:bCs/>
          <w:color w:val="auto"/>
          <w:sz w:val="24"/>
          <w:highlight w:val="none"/>
          <w:lang w:val="zh-CN"/>
        </w:rPr>
        <w:t>份</w:t>
      </w:r>
      <w:r>
        <w:rPr>
          <w:rFonts w:ascii="仿宋_GB2312" w:hAnsi="仿宋" w:eastAsia="仿宋_GB2312"/>
          <w:bCs/>
          <w:color w:val="auto"/>
          <w:sz w:val="24"/>
          <w:highlight w:val="none"/>
        </w:rPr>
        <w:t xml:space="preserve"> </w:t>
      </w:r>
      <w:r>
        <w:rPr>
          <w:rFonts w:ascii="仿宋_GB2312" w:hAnsi="仿宋" w:eastAsia="仿宋_GB2312"/>
          <w:color w:val="auto"/>
          <w:sz w:val="24"/>
          <w:szCs w:val="24"/>
          <w:highlight w:val="none"/>
          <w:lang w:val="zh-CN"/>
        </w:rPr>
        <w:t>。</w:t>
      </w:r>
    </w:p>
    <w:p w14:paraId="6681C39A">
      <w:pPr>
        <w:shd w:val="clear"/>
        <w:spacing w:line="360" w:lineRule="auto"/>
        <w:rPr>
          <w:rFonts w:ascii="仿宋_GB2312" w:eastAsia="仿宋_GB2312"/>
          <w:color w:val="auto"/>
          <w:sz w:val="24"/>
          <w:szCs w:val="24"/>
          <w:highlight w:val="none"/>
        </w:rPr>
      </w:pPr>
    </w:p>
    <w:p w14:paraId="76F101AC">
      <w:pPr>
        <w:shd w:val="clear"/>
        <w:spacing w:line="360" w:lineRule="auto"/>
        <w:rPr>
          <w:rFonts w:ascii="仿宋_GB2312" w:eastAsia="仿宋_GB2312"/>
          <w:color w:val="auto"/>
          <w:sz w:val="24"/>
          <w:szCs w:val="24"/>
          <w:highlight w:val="none"/>
        </w:rPr>
      </w:pPr>
    </w:p>
    <w:p w14:paraId="53B1C1B5">
      <w:pPr>
        <w:shd w:val="clear"/>
        <w:spacing w:line="360" w:lineRule="auto"/>
        <w:rPr>
          <w:rFonts w:ascii="仿宋_GB2312" w:eastAsia="仿宋_GB2312"/>
          <w:color w:val="auto"/>
          <w:sz w:val="24"/>
          <w:szCs w:val="24"/>
          <w:highlight w:val="none"/>
        </w:rPr>
      </w:pPr>
    </w:p>
    <w:p w14:paraId="48AFC0E8">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发包人：  (公章)             承包人：  (公章)</w:t>
      </w:r>
    </w:p>
    <w:p w14:paraId="37D0A33C">
      <w:pPr>
        <w:shd w:val="clear"/>
        <w:spacing w:line="360" w:lineRule="auto"/>
        <w:ind w:left="424" w:leftChars="202"/>
        <w:rPr>
          <w:rFonts w:ascii="仿宋_GB2312" w:eastAsia="仿宋_GB2312"/>
          <w:color w:val="auto"/>
          <w:sz w:val="24"/>
          <w:szCs w:val="24"/>
          <w:highlight w:val="none"/>
          <w:u w:val="single"/>
        </w:rPr>
      </w:pPr>
      <w:r>
        <w:rPr>
          <w:rFonts w:ascii="仿宋_GB2312" w:eastAsia="仿宋_GB2312"/>
          <w:color w:val="auto"/>
          <w:sz w:val="24"/>
          <w:szCs w:val="24"/>
          <w:highlight w:val="none"/>
        </w:rPr>
        <w:t xml:space="preserve">                                 </w:t>
      </w:r>
    </w:p>
    <w:p w14:paraId="0B48D139">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法定代表人或其</w:t>
      </w:r>
      <w:r>
        <w:rPr>
          <w:rFonts w:ascii="仿宋_GB2312" w:hAnsi="宋体" w:eastAsia="仿宋_GB2312"/>
          <w:color w:val="auto"/>
          <w:sz w:val="23"/>
          <w:szCs w:val="23"/>
          <w:highlight w:val="none"/>
        </w:rPr>
        <w:t>授权代表</w:t>
      </w:r>
      <w:r>
        <w:rPr>
          <w:rFonts w:ascii="仿宋_GB2312" w:eastAsia="仿宋_GB2312"/>
          <w:color w:val="auto"/>
          <w:sz w:val="24"/>
          <w:szCs w:val="24"/>
          <w:highlight w:val="none"/>
        </w:rPr>
        <w:t>：     法定代表人或其</w:t>
      </w:r>
      <w:r>
        <w:rPr>
          <w:rFonts w:ascii="仿宋_GB2312" w:hAnsi="宋体" w:eastAsia="仿宋_GB2312"/>
          <w:color w:val="auto"/>
          <w:sz w:val="23"/>
          <w:szCs w:val="23"/>
          <w:highlight w:val="none"/>
        </w:rPr>
        <w:t>授权代表</w:t>
      </w:r>
      <w:r>
        <w:rPr>
          <w:rFonts w:ascii="仿宋_GB2312" w:eastAsia="仿宋_GB2312"/>
          <w:color w:val="auto"/>
          <w:sz w:val="24"/>
          <w:szCs w:val="24"/>
          <w:highlight w:val="none"/>
        </w:rPr>
        <w:t>：</w:t>
      </w:r>
    </w:p>
    <w:p w14:paraId="395BCD4D">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（签字或盖章）               （签字或盖章）</w:t>
      </w:r>
    </w:p>
    <w:p w14:paraId="31215223">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地  址：</w:t>
      </w:r>
      <w:r>
        <w:rPr>
          <w:rFonts w:ascii="仿宋_GB2312" w:eastAsia="仿宋_GB2312"/>
          <w:color w:val="auto"/>
          <w:sz w:val="24"/>
          <w:szCs w:val="24"/>
          <w:highlight w:val="none"/>
          <w:u w:val="single"/>
        </w:rPr>
        <w:t xml:space="preserve">     </w:t>
      </w:r>
      <w:r>
        <w:rPr>
          <w:rFonts w:ascii="仿宋_GB2312" w:eastAsia="仿宋_GB2312"/>
          <w:color w:val="auto"/>
          <w:sz w:val="24"/>
          <w:szCs w:val="24"/>
          <w:highlight w:val="none"/>
        </w:rPr>
        <w:t xml:space="preserve">  地  址：</w:t>
      </w:r>
      <w:r>
        <w:rPr>
          <w:rFonts w:ascii="仿宋_GB2312" w:eastAsia="仿宋_GB2312"/>
          <w:color w:val="auto"/>
          <w:sz w:val="24"/>
          <w:szCs w:val="24"/>
          <w:highlight w:val="none"/>
          <w:u w:val="single"/>
        </w:rPr>
        <w:t xml:space="preserve">       </w:t>
      </w:r>
    </w:p>
    <w:p w14:paraId="45E78C1A">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邮政编码：</w:t>
      </w:r>
      <w:r>
        <w:rPr>
          <w:rFonts w:ascii="仿宋_GB2312" w:eastAsia="仿宋_GB2312"/>
          <w:color w:val="auto"/>
          <w:sz w:val="24"/>
          <w:szCs w:val="24"/>
          <w:highlight w:val="none"/>
          <w:u w:val="single"/>
        </w:rPr>
        <w:t xml:space="preserve">      </w:t>
      </w:r>
      <w:r>
        <w:rPr>
          <w:rFonts w:ascii="仿宋_GB2312" w:eastAsia="仿宋_GB2312"/>
          <w:color w:val="auto"/>
          <w:sz w:val="24"/>
          <w:szCs w:val="24"/>
          <w:highlight w:val="none"/>
        </w:rPr>
        <w:t xml:space="preserve"> 邮政编码：</w:t>
      </w:r>
      <w:r>
        <w:rPr>
          <w:rFonts w:ascii="仿宋_GB2312" w:eastAsia="仿宋_GB2312"/>
          <w:color w:val="auto"/>
          <w:sz w:val="24"/>
          <w:szCs w:val="24"/>
          <w:highlight w:val="none"/>
          <w:u w:val="single"/>
        </w:rPr>
        <w:t xml:space="preserve">   </w:t>
      </w:r>
    </w:p>
    <w:p w14:paraId="44F1E6F3">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电  话：</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电  话：</w:t>
      </w:r>
      <w:r>
        <w:rPr>
          <w:rFonts w:ascii="仿宋_GB2312" w:eastAsia="仿宋_GB2312"/>
          <w:color w:val="auto"/>
          <w:sz w:val="24"/>
          <w:szCs w:val="24"/>
          <w:highlight w:val="none"/>
          <w:u w:val="single"/>
        </w:rPr>
        <w:t xml:space="preserve">     </w:t>
      </w:r>
    </w:p>
    <w:p w14:paraId="79F4FCD6">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传  真：</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传  真：</w:t>
      </w:r>
      <w:r>
        <w:rPr>
          <w:rFonts w:ascii="仿宋_GB2312" w:eastAsia="仿宋_GB2312"/>
          <w:color w:val="auto"/>
          <w:sz w:val="24"/>
          <w:szCs w:val="24"/>
          <w:highlight w:val="none"/>
          <w:u w:val="single"/>
        </w:rPr>
        <w:t xml:space="preserve">     </w:t>
      </w:r>
    </w:p>
    <w:p w14:paraId="7BBBC542">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电子信箱：</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电子信箱：</w:t>
      </w:r>
      <w:r>
        <w:rPr>
          <w:rFonts w:ascii="仿宋_GB2312" w:eastAsia="仿宋_GB2312"/>
          <w:color w:val="auto"/>
          <w:sz w:val="24"/>
          <w:szCs w:val="24"/>
          <w:highlight w:val="none"/>
          <w:u w:val="single"/>
        </w:rPr>
        <w:t xml:space="preserve">   </w:t>
      </w:r>
    </w:p>
    <w:p w14:paraId="43A47582">
      <w:pPr>
        <w:shd w:val="clear"/>
        <w:spacing w:line="360" w:lineRule="auto"/>
        <w:ind w:left="424" w:leftChars="202"/>
        <w:rPr>
          <w:rFonts w:ascii="仿宋_GB2312" w:eastAsia="仿宋_GB2312"/>
          <w:color w:val="auto"/>
          <w:sz w:val="24"/>
          <w:szCs w:val="24"/>
          <w:highlight w:val="none"/>
        </w:rPr>
      </w:pPr>
      <w:r>
        <w:rPr>
          <w:rFonts w:ascii="仿宋_GB2312" w:eastAsia="仿宋_GB2312"/>
          <w:color w:val="auto"/>
          <w:sz w:val="24"/>
          <w:szCs w:val="24"/>
          <w:highlight w:val="none"/>
        </w:rPr>
        <w:t>开户银行：</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开户银行：</w:t>
      </w:r>
      <w:r>
        <w:rPr>
          <w:rFonts w:ascii="仿宋_GB2312" w:eastAsia="仿宋_GB2312"/>
          <w:color w:val="auto"/>
          <w:sz w:val="24"/>
          <w:szCs w:val="24"/>
          <w:highlight w:val="none"/>
          <w:u w:val="single"/>
        </w:rPr>
        <w:t xml:space="preserve">   </w:t>
      </w:r>
    </w:p>
    <w:p w14:paraId="459E007C">
      <w:pPr>
        <w:shd w:val="clear"/>
        <w:spacing w:line="360" w:lineRule="auto"/>
        <w:ind w:left="424" w:leftChars="202"/>
        <w:rPr>
          <w:rFonts w:ascii="仿宋_GB2312" w:eastAsia="仿宋_GB2312"/>
          <w:color w:val="auto"/>
          <w:sz w:val="24"/>
          <w:szCs w:val="24"/>
          <w:highlight w:val="none"/>
          <w:u w:val="single"/>
        </w:rPr>
      </w:pPr>
      <w:r>
        <w:rPr>
          <w:rFonts w:ascii="仿宋_GB2312" w:eastAsia="仿宋_GB2312"/>
          <w:color w:val="auto"/>
          <w:sz w:val="24"/>
          <w:szCs w:val="24"/>
          <w:highlight w:val="none"/>
        </w:rPr>
        <w:t>账  号：</w:t>
      </w:r>
      <w:r>
        <w:rPr>
          <w:rFonts w:ascii="仿宋_GB2312" w:eastAsia="仿宋_GB2312"/>
          <w:color w:val="auto"/>
          <w:sz w:val="24"/>
          <w:szCs w:val="24"/>
          <w:highlight w:val="none"/>
          <w:u w:val="single"/>
        </w:rPr>
        <w:t xml:space="preserve">       </w:t>
      </w:r>
      <w:r>
        <w:rPr>
          <w:rFonts w:ascii="仿宋_GB2312" w:eastAsia="仿宋_GB2312"/>
          <w:color w:val="auto"/>
          <w:sz w:val="24"/>
          <w:szCs w:val="24"/>
          <w:highlight w:val="none"/>
        </w:rPr>
        <w:t xml:space="preserve">  账  号：</w:t>
      </w:r>
      <w:r>
        <w:rPr>
          <w:rFonts w:ascii="仿宋_GB2312" w:eastAsia="仿宋_GB2312"/>
          <w:color w:val="auto"/>
          <w:sz w:val="24"/>
          <w:szCs w:val="24"/>
          <w:highlight w:val="none"/>
          <w:u w:val="single"/>
        </w:rPr>
        <w:t xml:space="preserve">     </w:t>
      </w:r>
    </w:p>
    <w:p w14:paraId="0394C881">
      <w:pPr>
        <w:shd w:val="clear"/>
        <w:spacing w:line="360" w:lineRule="auto"/>
        <w:ind w:left="424" w:leftChars="202"/>
        <w:rPr>
          <w:rFonts w:ascii="仿宋_GB2312" w:eastAsia="仿宋_GB2312"/>
          <w:color w:val="auto"/>
          <w:sz w:val="24"/>
          <w:szCs w:val="24"/>
          <w:highlight w:val="none"/>
          <w:u w:val="single"/>
        </w:rPr>
      </w:pPr>
    </w:p>
    <w:p w14:paraId="083E3572">
      <w:pPr>
        <w:shd w:val="clear"/>
        <w:spacing w:line="360" w:lineRule="auto"/>
        <w:ind w:left="424" w:leftChars="202"/>
        <w:rPr>
          <w:rFonts w:ascii="仿宋_GB2312" w:eastAsia="仿宋_GB2312"/>
          <w:color w:val="auto"/>
          <w:sz w:val="24"/>
          <w:szCs w:val="24"/>
          <w:highlight w:val="none"/>
          <w:u w:val="single"/>
        </w:rPr>
      </w:pPr>
    </w:p>
    <w:p w14:paraId="146365C5">
      <w:pPr>
        <w:shd w:val="clear"/>
        <w:spacing w:line="360" w:lineRule="auto"/>
        <w:ind w:left="424" w:leftChars="202"/>
        <w:rPr>
          <w:rFonts w:ascii="仿宋_GB2312" w:eastAsia="仿宋_GB2312"/>
          <w:color w:val="auto"/>
          <w:sz w:val="24"/>
          <w:szCs w:val="24"/>
          <w:highlight w:val="none"/>
          <w:u w:val="single"/>
        </w:rPr>
      </w:pPr>
    </w:p>
    <w:p w14:paraId="5F945333">
      <w:pPr>
        <w:shd w:val="clear"/>
        <w:spacing w:line="360" w:lineRule="auto"/>
        <w:ind w:left="424" w:leftChars="202"/>
        <w:rPr>
          <w:rFonts w:ascii="仿宋_GB2312" w:eastAsia="仿宋_GB2312"/>
          <w:color w:val="auto"/>
          <w:sz w:val="24"/>
          <w:szCs w:val="24"/>
          <w:highlight w:val="none"/>
          <w:u w:val="single"/>
        </w:rPr>
      </w:pPr>
    </w:p>
    <w:p w14:paraId="1247D630">
      <w:pPr>
        <w:shd w:val="clear"/>
        <w:jc w:val="center"/>
        <w:rPr>
          <w:rFonts w:ascii="仿宋_GB2312" w:eastAsia="仿宋_GB2312"/>
          <w:b/>
          <w:color w:val="auto"/>
          <w:sz w:val="28"/>
          <w:szCs w:val="28"/>
          <w:highlight w:val="none"/>
        </w:rPr>
      </w:pPr>
      <w:r>
        <w:rPr>
          <w:rFonts w:hint="default" w:ascii="仿宋_GB2312" w:hAnsi="华文中宋" w:eastAsia="仿宋_GB2312"/>
          <w:color w:val="auto"/>
          <w:sz w:val="24"/>
          <w:szCs w:val="24"/>
          <w:highlight w:val="none"/>
        </w:rPr>
        <w:br w:type="page"/>
      </w:r>
      <w:r>
        <w:rPr>
          <w:rFonts w:ascii="仿宋_GB2312" w:hAnsi="华文中宋" w:eastAsia="仿宋_GB2312"/>
          <w:b/>
          <w:color w:val="auto"/>
          <w:sz w:val="28"/>
          <w:szCs w:val="28"/>
          <w:highlight w:val="none"/>
        </w:rPr>
        <w:t xml:space="preserve">第二部分  </w:t>
      </w:r>
      <w:r>
        <w:rPr>
          <w:rFonts w:ascii="仿宋_GB2312" w:eastAsia="仿宋_GB2312"/>
          <w:b/>
          <w:color w:val="auto"/>
          <w:sz w:val="28"/>
          <w:szCs w:val="28"/>
          <w:highlight w:val="none"/>
        </w:rPr>
        <w:t>通用条款</w:t>
      </w:r>
    </w:p>
    <w:p w14:paraId="3E3D13F0">
      <w:pPr>
        <w:shd w:val="clear"/>
        <w:jc w:val="center"/>
        <w:rPr>
          <w:rFonts w:ascii="仿宋_GB2312" w:eastAsia="仿宋_GB2312"/>
          <w:color w:val="auto"/>
          <w:sz w:val="24"/>
          <w:szCs w:val="24"/>
          <w:highlight w:val="none"/>
        </w:rPr>
      </w:pPr>
    </w:p>
    <w:p w14:paraId="49784035">
      <w:pPr>
        <w:shd w:val="clear"/>
        <w:jc w:val="center"/>
        <w:rPr>
          <w:rFonts w:ascii="仿宋_GB2312" w:eastAsia="仿宋_GB2312"/>
          <w:color w:val="auto"/>
          <w:sz w:val="24"/>
          <w:szCs w:val="24"/>
          <w:highlight w:val="none"/>
        </w:rPr>
      </w:pPr>
    </w:p>
    <w:p w14:paraId="23B7F15A">
      <w:pPr>
        <w:shd w:val="clear"/>
        <w:spacing w:line="360" w:lineRule="auto"/>
        <w:jc w:val="center"/>
        <w:rPr>
          <w:rFonts w:ascii="仿宋_GB2312" w:eastAsia="仿宋_GB2312"/>
          <w:color w:val="auto"/>
          <w:sz w:val="24"/>
          <w:szCs w:val="24"/>
          <w:highlight w:val="none"/>
        </w:rPr>
      </w:pPr>
      <w:r>
        <w:rPr>
          <w:rFonts w:ascii="仿宋_GB2312" w:eastAsia="仿宋_GB2312"/>
          <w:color w:val="auto"/>
          <w:sz w:val="24"/>
          <w:szCs w:val="24"/>
          <w:highlight w:val="none"/>
        </w:rPr>
        <w:t>本合同通用条款执行</w:t>
      </w:r>
    </w:p>
    <w:p w14:paraId="5C285B42">
      <w:pPr>
        <w:shd w:val="clear"/>
        <w:spacing w:line="360" w:lineRule="auto"/>
        <w:jc w:val="center"/>
        <w:rPr>
          <w:rFonts w:ascii="仿宋_GB2312" w:eastAsia="仿宋_GB2312"/>
          <w:color w:val="auto"/>
          <w:sz w:val="24"/>
          <w:szCs w:val="24"/>
          <w:highlight w:val="none"/>
        </w:rPr>
      </w:pPr>
      <w:r>
        <w:rPr>
          <w:rFonts w:ascii="仿宋_GB2312" w:eastAsia="仿宋_GB2312"/>
          <w:color w:val="auto"/>
          <w:sz w:val="24"/>
          <w:szCs w:val="24"/>
          <w:highlight w:val="none"/>
        </w:rPr>
        <w:t>《建设工程施工合同（示范文本）》</w:t>
      </w:r>
    </w:p>
    <w:p w14:paraId="7BA47257">
      <w:pPr>
        <w:shd w:val="clear"/>
        <w:spacing w:line="360" w:lineRule="auto"/>
        <w:jc w:val="center"/>
        <w:rPr>
          <w:rFonts w:ascii="仿宋_GB2312" w:eastAsia="仿宋_GB2312"/>
          <w:color w:val="auto"/>
          <w:sz w:val="24"/>
          <w:szCs w:val="24"/>
          <w:highlight w:val="none"/>
        </w:rPr>
      </w:pPr>
      <w:r>
        <w:rPr>
          <w:rFonts w:ascii="仿宋_GB2312" w:eastAsia="仿宋_GB2312"/>
          <w:color w:val="auto"/>
          <w:sz w:val="24"/>
          <w:szCs w:val="24"/>
          <w:highlight w:val="none"/>
        </w:rPr>
        <w:t>（GF-2017-0201）通用条款部分（不再附录）。</w:t>
      </w:r>
    </w:p>
    <w:p w14:paraId="21014886">
      <w:pPr>
        <w:shd w:val="clear"/>
        <w:spacing w:line="360" w:lineRule="auto"/>
        <w:jc w:val="center"/>
        <w:rPr>
          <w:rFonts w:ascii="仿宋_GB2312" w:eastAsia="仿宋_GB2312"/>
          <w:color w:val="auto"/>
          <w:sz w:val="24"/>
          <w:szCs w:val="24"/>
          <w:highlight w:val="none"/>
        </w:rPr>
      </w:pPr>
    </w:p>
    <w:p w14:paraId="6CB8B94E">
      <w:pPr>
        <w:shd w:val="clear"/>
        <w:spacing w:line="360" w:lineRule="auto"/>
        <w:jc w:val="center"/>
        <w:rPr>
          <w:rFonts w:ascii="仿宋_GB2312" w:hAnsi="华文中宋" w:eastAsia="仿宋_GB2312"/>
          <w:b/>
          <w:color w:val="auto"/>
          <w:sz w:val="28"/>
          <w:szCs w:val="28"/>
          <w:highlight w:val="none"/>
        </w:rPr>
      </w:pPr>
    </w:p>
    <w:p w14:paraId="63691E93">
      <w:pPr>
        <w:shd w:val="clear"/>
        <w:spacing w:line="360" w:lineRule="auto"/>
        <w:jc w:val="center"/>
        <w:rPr>
          <w:rFonts w:ascii="仿宋_GB2312" w:hAnsi="华文中宋" w:eastAsia="仿宋_GB2312"/>
          <w:b/>
          <w:color w:val="auto"/>
          <w:sz w:val="28"/>
          <w:szCs w:val="28"/>
          <w:highlight w:val="none"/>
        </w:rPr>
      </w:pPr>
    </w:p>
    <w:p w14:paraId="3EA43BFC">
      <w:pPr>
        <w:shd w:val="clear"/>
        <w:spacing w:line="360" w:lineRule="auto"/>
        <w:jc w:val="center"/>
        <w:rPr>
          <w:rFonts w:ascii="仿宋_GB2312" w:hAnsi="华文中宋" w:eastAsia="仿宋_GB2312"/>
          <w:b/>
          <w:color w:val="auto"/>
          <w:sz w:val="28"/>
          <w:szCs w:val="28"/>
          <w:highlight w:val="none"/>
        </w:rPr>
      </w:pPr>
    </w:p>
    <w:p w14:paraId="1626589E">
      <w:pPr>
        <w:shd w:val="clear"/>
        <w:spacing w:line="360" w:lineRule="auto"/>
        <w:jc w:val="center"/>
        <w:rPr>
          <w:rFonts w:ascii="仿宋_GB2312" w:hAnsi="华文中宋" w:eastAsia="仿宋_GB2312"/>
          <w:b/>
          <w:color w:val="auto"/>
          <w:sz w:val="28"/>
          <w:szCs w:val="28"/>
          <w:highlight w:val="none"/>
        </w:rPr>
      </w:pPr>
    </w:p>
    <w:p w14:paraId="69A5315B">
      <w:pPr>
        <w:shd w:val="clear"/>
        <w:spacing w:line="360" w:lineRule="auto"/>
        <w:jc w:val="center"/>
        <w:rPr>
          <w:rFonts w:ascii="仿宋_GB2312" w:hAnsi="华文中宋" w:eastAsia="仿宋_GB2312"/>
          <w:b/>
          <w:color w:val="auto"/>
          <w:sz w:val="28"/>
          <w:szCs w:val="28"/>
          <w:highlight w:val="none"/>
        </w:rPr>
      </w:pPr>
    </w:p>
    <w:p w14:paraId="00C0FD79">
      <w:pPr>
        <w:shd w:val="clear"/>
        <w:spacing w:line="360" w:lineRule="auto"/>
        <w:jc w:val="center"/>
        <w:rPr>
          <w:rFonts w:ascii="仿宋_GB2312" w:hAnsi="华文中宋" w:eastAsia="仿宋_GB2312"/>
          <w:b/>
          <w:color w:val="auto"/>
          <w:sz w:val="28"/>
          <w:szCs w:val="28"/>
          <w:highlight w:val="none"/>
        </w:rPr>
      </w:pPr>
    </w:p>
    <w:p w14:paraId="0E1ACE12">
      <w:pPr>
        <w:shd w:val="clear"/>
        <w:spacing w:line="360" w:lineRule="auto"/>
        <w:jc w:val="center"/>
        <w:rPr>
          <w:rFonts w:ascii="仿宋_GB2312" w:hAnsi="华文中宋" w:eastAsia="仿宋_GB2312"/>
          <w:b/>
          <w:color w:val="auto"/>
          <w:sz w:val="28"/>
          <w:szCs w:val="28"/>
          <w:highlight w:val="none"/>
        </w:rPr>
      </w:pPr>
    </w:p>
    <w:p w14:paraId="3EFD6E83">
      <w:pPr>
        <w:shd w:val="clear"/>
        <w:spacing w:line="360" w:lineRule="auto"/>
        <w:jc w:val="center"/>
        <w:rPr>
          <w:rFonts w:ascii="仿宋_GB2312" w:hAnsi="华文中宋" w:eastAsia="仿宋_GB2312"/>
          <w:b/>
          <w:color w:val="auto"/>
          <w:sz w:val="28"/>
          <w:szCs w:val="28"/>
          <w:highlight w:val="none"/>
        </w:rPr>
      </w:pPr>
    </w:p>
    <w:p w14:paraId="432959CE">
      <w:pPr>
        <w:shd w:val="clear"/>
        <w:spacing w:line="360" w:lineRule="auto"/>
        <w:jc w:val="center"/>
        <w:rPr>
          <w:rFonts w:ascii="仿宋_GB2312" w:hAnsi="华文中宋" w:eastAsia="仿宋_GB2312"/>
          <w:b/>
          <w:color w:val="auto"/>
          <w:sz w:val="28"/>
          <w:szCs w:val="28"/>
          <w:highlight w:val="none"/>
        </w:rPr>
      </w:pPr>
    </w:p>
    <w:p w14:paraId="25C1797E">
      <w:pPr>
        <w:shd w:val="clear"/>
        <w:spacing w:line="360" w:lineRule="auto"/>
        <w:jc w:val="center"/>
        <w:rPr>
          <w:rFonts w:ascii="仿宋_GB2312" w:hAnsi="华文中宋" w:eastAsia="仿宋_GB2312"/>
          <w:b/>
          <w:color w:val="auto"/>
          <w:sz w:val="28"/>
          <w:szCs w:val="28"/>
          <w:highlight w:val="none"/>
        </w:rPr>
      </w:pPr>
    </w:p>
    <w:p w14:paraId="6232B7A5">
      <w:pPr>
        <w:shd w:val="clear"/>
        <w:spacing w:line="360" w:lineRule="auto"/>
        <w:jc w:val="center"/>
        <w:rPr>
          <w:rFonts w:ascii="仿宋_GB2312" w:hAnsi="华文中宋" w:eastAsia="仿宋_GB2312"/>
          <w:b/>
          <w:color w:val="auto"/>
          <w:sz w:val="28"/>
          <w:szCs w:val="28"/>
          <w:highlight w:val="none"/>
        </w:rPr>
      </w:pPr>
    </w:p>
    <w:p w14:paraId="62D36692">
      <w:pPr>
        <w:shd w:val="clear"/>
        <w:spacing w:line="360" w:lineRule="auto"/>
        <w:jc w:val="center"/>
        <w:rPr>
          <w:rFonts w:ascii="仿宋_GB2312" w:hAnsi="华文中宋" w:eastAsia="仿宋_GB2312"/>
          <w:b/>
          <w:color w:val="auto"/>
          <w:sz w:val="28"/>
          <w:szCs w:val="28"/>
          <w:highlight w:val="none"/>
        </w:rPr>
      </w:pPr>
    </w:p>
    <w:p w14:paraId="340C7FDD">
      <w:pPr>
        <w:shd w:val="clear"/>
        <w:spacing w:line="360" w:lineRule="auto"/>
        <w:jc w:val="center"/>
        <w:rPr>
          <w:rFonts w:ascii="仿宋_GB2312" w:hAnsi="华文中宋" w:eastAsia="仿宋_GB2312"/>
          <w:b/>
          <w:color w:val="auto"/>
          <w:sz w:val="28"/>
          <w:szCs w:val="28"/>
          <w:highlight w:val="none"/>
        </w:rPr>
      </w:pPr>
    </w:p>
    <w:p w14:paraId="518A6A24">
      <w:pPr>
        <w:shd w:val="clear"/>
        <w:spacing w:line="360" w:lineRule="auto"/>
        <w:jc w:val="center"/>
        <w:rPr>
          <w:rFonts w:ascii="仿宋_GB2312" w:hAnsi="华文中宋" w:eastAsia="仿宋_GB2312"/>
          <w:b/>
          <w:color w:val="auto"/>
          <w:sz w:val="28"/>
          <w:szCs w:val="28"/>
          <w:highlight w:val="none"/>
        </w:rPr>
      </w:pPr>
    </w:p>
    <w:p w14:paraId="13417011">
      <w:pPr>
        <w:shd w:val="clear"/>
        <w:spacing w:line="360" w:lineRule="auto"/>
        <w:jc w:val="center"/>
        <w:rPr>
          <w:rFonts w:ascii="仿宋_GB2312" w:hAnsi="华文中宋" w:eastAsia="仿宋_GB2312"/>
          <w:b/>
          <w:color w:val="auto"/>
          <w:sz w:val="28"/>
          <w:szCs w:val="28"/>
          <w:highlight w:val="none"/>
        </w:rPr>
      </w:pPr>
    </w:p>
    <w:p w14:paraId="42628AA2">
      <w:pPr>
        <w:shd w:val="clear"/>
        <w:spacing w:line="360" w:lineRule="auto"/>
        <w:jc w:val="center"/>
        <w:rPr>
          <w:rFonts w:ascii="仿宋_GB2312" w:hAnsi="华文中宋" w:eastAsia="仿宋_GB2312"/>
          <w:b/>
          <w:color w:val="auto"/>
          <w:sz w:val="28"/>
          <w:szCs w:val="28"/>
          <w:highlight w:val="none"/>
        </w:rPr>
      </w:pPr>
    </w:p>
    <w:p w14:paraId="3535FB46">
      <w:pPr>
        <w:shd w:val="clear"/>
        <w:spacing w:line="360" w:lineRule="auto"/>
        <w:jc w:val="center"/>
        <w:rPr>
          <w:rFonts w:ascii="仿宋_GB2312" w:hAnsi="华文中宋" w:eastAsia="仿宋_GB2312"/>
          <w:b/>
          <w:color w:val="auto"/>
          <w:sz w:val="28"/>
          <w:szCs w:val="28"/>
          <w:highlight w:val="none"/>
        </w:rPr>
      </w:pPr>
    </w:p>
    <w:p w14:paraId="2CD243CB">
      <w:pPr>
        <w:shd w:val="clear"/>
        <w:spacing w:line="360" w:lineRule="auto"/>
        <w:jc w:val="center"/>
        <w:rPr>
          <w:rFonts w:ascii="仿宋_GB2312" w:hAnsi="华文中宋" w:eastAsia="仿宋_GB2312"/>
          <w:b/>
          <w:color w:val="auto"/>
          <w:sz w:val="28"/>
          <w:szCs w:val="28"/>
          <w:highlight w:val="none"/>
        </w:rPr>
      </w:pPr>
    </w:p>
    <w:p w14:paraId="2F0B4291">
      <w:pPr>
        <w:shd w:val="clear"/>
        <w:spacing w:line="360" w:lineRule="auto"/>
        <w:jc w:val="center"/>
        <w:rPr>
          <w:rFonts w:ascii="仿宋_GB2312" w:hAnsi="华文中宋" w:eastAsia="仿宋_GB2312"/>
          <w:b/>
          <w:color w:val="auto"/>
          <w:sz w:val="28"/>
          <w:szCs w:val="28"/>
          <w:highlight w:val="none"/>
        </w:rPr>
      </w:pPr>
    </w:p>
    <w:p w14:paraId="56547A1C">
      <w:pPr>
        <w:shd w:val="clear"/>
        <w:spacing w:line="360" w:lineRule="auto"/>
        <w:jc w:val="center"/>
        <w:rPr>
          <w:rFonts w:ascii="仿宋_GB2312" w:hAnsi="华文中宋" w:eastAsia="仿宋_GB2312"/>
          <w:b/>
          <w:color w:val="auto"/>
          <w:sz w:val="28"/>
          <w:szCs w:val="28"/>
          <w:highlight w:val="none"/>
        </w:rPr>
      </w:pPr>
      <w:r>
        <w:rPr>
          <w:rFonts w:ascii="仿宋_GB2312" w:hAnsi="华文中宋" w:eastAsia="仿宋_GB2312"/>
          <w:b/>
          <w:color w:val="auto"/>
          <w:sz w:val="28"/>
          <w:szCs w:val="28"/>
          <w:highlight w:val="none"/>
        </w:rPr>
        <w:br w:type="page"/>
      </w:r>
      <w:bookmarkStart w:id="40" w:name="_Toc351203652"/>
      <w:r>
        <w:rPr>
          <w:rFonts w:ascii="仿宋_GB2312" w:hAnsi="华文中宋" w:eastAsia="仿宋_GB2312"/>
          <w:b/>
          <w:color w:val="auto"/>
          <w:sz w:val="28"/>
          <w:szCs w:val="28"/>
          <w:highlight w:val="none"/>
        </w:rPr>
        <w:t>第三部分 专用合同条款</w:t>
      </w:r>
    </w:p>
    <w:p w14:paraId="768AD3CE">
      <w:pPr>
        <w:shd w:val="clear"/>
        <w:spacing w:line="360" w:lineRule="auto"/>
        <w:jc w:val="center"/>
        <w:rPr>
          <w:rFonts w:ascii="仿宋_GB2312" w:hAnsi="华文中宋" w:eastAsia="仿宋_GB2312"/>
          <w:b/>
          <w:color w:val="auto"/>
          <w:sz w:val="28"/>
          <w:szCs w:val="28"/>
          <w:highlight w:val="none"/>
        </w:rPr>
      </w:pPr>
    </w:p>
    <w:p w14:paraId="78B9E86A">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41" w:name="_Toc10620"/>
      <w:bookmarkStart w:id="42" w:name="_Toc267251509"/>
      <w:bookmarkStart w:id="43" w:name="_Toc267251515"/>
      <w:bookmarkStart w:id="44" w:name="_Toc267251510"/>
      <w:bookmarkStart w:id="45" w:name="_Toc267251513"/>
      <w:bookmarkStart w:id="46" w:name="_Toc267251514"/>
      <w:bookmarkStart w:id="47" w:name="_Toc267251511"/>
      <w:r>
        <w:rPr>
          <w:rFonts w:hint="eastAsia" w:ascii="仿宋_GB2312" w:hAnsi="仿宋_GB2312" w:eastAsia="仿宋_GB2312" w:cs="仿宋_GB2312"/>
          <w:color w:val="auto"/>
          <w:sz w:val="24"/>
          <w:szCs w:val="24"/>
          <w:highlight w:val="none"/>
        </w:rPr>
        <w:t>1. 一般约定</w:t>
      </w:r>
      <w:bookmarkEnd w:id="41"/>
    </w:p>
    <w:p w14:paraId="4FFF131B">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词语定义</w:t>
      </w:r>
    </w:p>
    <w:p w14:paraId="0C863862">
      <w:pPr>
        <w:shd w:val="clear"/>
        <w:adjustRightInd w:val="0"/>
        <w:snapToGrid w:val="0"/>
        <w:spacing w:line="46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1.1.1合同</w:t>
      </w:r>
    </w:p>
    <w:p w14:paraId="29B469F9">
      <w:pPr>
        <w:shd w:val="clear"/>
        <w:adjustRightInd w:val="0"/>
        <w:snapToGrid w:val="0"/>
        <w:spacing w:line="460" w:lineRule="exact"/>
        <w:ind w:left="822" w:leftChars="220" w:hanging="360" w:hangingChars="150"/>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kern w:val="0"/>
          <w:sz w:val="24"/>
          <w:szCs w:val="24"/>
          <w:highlight w:val="none"/>
        </w:rPr>
        <w:t>1.1.1.10其他合同文件包括：</w:t>
      </w:r>
      <w:r>
        <w:rPr>
          <w:rFonts w:hint="eastAsia" w:ascii="仿宋_GB2312" w:hAnsi="仿宋_GB2312" w:eastAsia="仿宋_GB2312" w:cs="仿宋_GB2312"/>
          <w:b/>
          <w:color w:val="auto"/>
          <w:sz w:val="24"/>
          <w:szCs w:val="24"/>
          <w:highlight w:val="none"/>
          <w:u w:val="single"/>
        </w:rPr>
        <w:t>施工组织设计、招标文件和投标文件、补充协议、补充条款、联合体协议、施工现场统一管理协议、和解调解协议、有关工程接洽、变更等。</w:t>
      </w:r>
    </w:p>
    <w:p w14:paraId="1FE345CD">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合同当事人及其他相关方</w:t>
      </w:r>
    </w:p>
    <w:p w14:paraId="5B1D6963">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1.1.2.4监理人：</w:t>
      </w:r>
    </w:p>
    <w:p w14:paraId="794D6D2B">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名    称：</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4DBCE84">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资质类别和等级：</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4F8E1319">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联系电话：</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9C626A9">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电子信箱：</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1D039772">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通信地址：</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7950C6C7">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1.1.2.5 设计人：</w:t>
      </w:r>
    </w:p>
    <w:p w14:paraId="496066BB">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名    称：</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A4F8DE0">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资质类别和等级：</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4ECDAD39">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联系电话：</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2FD22F36">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电子信箱：</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5818A0D8">
      <w:pPr>
        <w:shd w:val="clear"/>
        <w:adjustRightInd w:val="0"/>
        <w:snapToGrid w:val="0"/>
        <w:spacing w:line="46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通信地址：</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6C95CBCD">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工程和设备</w:t>
      </w:r>
    </w:p>
    <w:p w14:paraId="0EFC8089">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1.1.3.7 作为施工现场组成部分的其他场所包括：</w:t>
      </w:r>
      <w:r>
        <w:rPr>
          <w:rFonts w:hint="eastAsia" w:ascii="仿宋_GB2312" w:hAnsi="仿宋_GB2312" w:eastAsia="仿宋_GB2312" w:cs="仿宋_GB2312"/>
          <w:b/>
          <w:color w:val="auto"/>
          <w:sz w:val="24"/>
          <w:szCs w:val="24"/>
          <w:highlight w:val="none"/>
          <w:u w:val="single"/>
        </w:rPr>
        <w:t>本工程施工现场在建筑红线内，不涉及其他边界外场所</w:t>
      </w:r>
      <w:r>
        <w:rPr>
          <w:rFonts w:hint="eastAsia" w:ascii="仿宋_GB2312" w:hAnsi="仿宋_GB2312" w:eastAsia="仿宋_GB2312" w:cs="仿宋_GB2312"/>
          <w:b/>
          <w:color w:val="auto"/>
          <w:sz w:val="24"/>
          <w:szCs w:val="24"/>
          <w:highlight w:val="none"/>
        </w:rPr>
        <w:t>。</w:t>
      </w:r>
    </w:p>
    <w:p w14:paraId="62AC5496">
      <w:pPr>
        <w:shd w:val="clear"/>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1.1.3.9 永久占地包括：</w:t>
      </w:r>
      <w:r>
        <w:rPr>
          <w:rFonts w:hint="eastAsia" w:ascii="仿宋_GB2312" w:hAnsi="仿宋_GB2312" w:eastAsia="仿宋_GB2312" w:cs="仿宋_GB2312"/>
          <w:b/>
          <w:color w:val="auto"/>
          <w:sz w:val="24"/>
          <w:szCs w:val="24"/>
          <w:highlight w:val="none"/>
          <w:u w:val="single"/>
        </w:rPr>
        <w:t>本项目规划红线范围内的土地。</w:t>
      </w:r>
    </w:p>
    <w:p w14:paraId="2CA719D9">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1.1.3.10 临时占地包括：</w:t>
      </w:r>
      <w:r>
        <w:rPr>
          <w:rFonts w:hint="eastAsia" w:ascii="仿宋_GB2312" w:hAnsi="仿宋_GB2312" w:eastAsia="仿宋_GB2312" w:cs="仿宋_GB2312"/>
          <w:b/>
          <w:color w:val="auto"/>
          <w:sz w:val="24"/>
          <w:szCs w:val="24"/>
          <w:highlight w:val="none"/>
          <w:u w:val="single"/>
        </w:rPr>
        <w:t>建设临时工程的用地或用于施工所需场地，如：临建用地、仓储、组装用地、居住生活用地，临时占路、占人行道、占公共用场地。</w:t>
      </w:r>
    </w:p>
    <w:p w14:paraId="1814DAF2">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1.3法律 </w:t>
      </w:r>
    </w:p>
    <w:p w14:paraId="7B8E7799">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适用于合同的其他规范性文件：</w:t>
      </w:r>
      <w:r>
        <w:rPr>
          <w:rFonts w:hint="eastAsia" w:ascii="仿宋_GB2312" w:hAnsi="仿宋_GB2312" w:eastAsia="仿宋_GB2312" w:cs="仿宋_GB2312"/>
          <w:b/>
          <w:color w:val="auto"/>
          <w:sz w:val="24"/>
          <w:szCs w:val="24"/>
          <w:highlight w:val="none"/>
          <w:u w:val="single"/>
        </w:rPr>
        <w:t>《中华人民共和国建筑法》、《中华人民共和国招标投标法》、《中华人民共和国</w:t>
      </w:r>
      <w:r>
        <w:rPr>
          <w:rFonts w:hint="eastAsia" w:ascii="仿宋_GB2312" w:hAnsi="仿宋_GB2312" w:eastAsia="仿宋_GB2312" w:cs="仿宋_GB2312"/>
          <w:b/>
          <w:color w:val="auto"/>
          <w:sz w:val="24"/>
          <w:szCs w:val="24"/>
          <w:highlight w:val="none"/>
          <w:u w:val="single"/>
          <w:lang w:eastAsia="zh-CN"/>
        </w:rPr>
        <w:t>民法典</w:t>
      </w:r>
      <w:r>
        <w:rPr>
          <w:rFonts w:hint="eastAsia" w:ascii="仿宋_GB2312" w:hAnsi="仿宋_GB2312" w:eastAsia="仿宋_GB2312" w:cs="仿宋_GB2312"/>
          <w:b/>
          <w:color w:val="auto"/>
          <w:sz w:val="24"/>
          <w:szCs w:val="24"/>
          <w:highlight w:val="none"/>
          <w:u w:val="single"/>
        </w:rPr>
        <w:t>》、《建设工程质量管理条例》、《建设工程安全生产管理条例》及其它相关规定。</w:t>
      </w:r>
    </w:p>
    <w:p w14:paraId="43180B19">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 标准和规范</w:t>
      </w:r>
    </w:p>
    <w:p w14:paraId="6BD85B4A">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1.4.1适用于工程的标准规范包括：</w:t>
      </w:r>
      <w:r>
        <w:rPr>
          <w:rFonts w:hint="eastAsia" w:ascii="仿宋_GB2312" w:hAnsi="仿宋_GB2312" w:eastAsia="仿宋_GB2312" w:cs="仿宋_GB2312"/>
          <w:b/>
          <w:color w:val="auto"/>
          <w:sz w:val="24"/>
          <w:szCs w:val="24"/>
          <w:highlight w:val="none"/>
          <w:u w:val="single"/>
        </w:rPr>
        <w:t>《建筑工程施工质量验收统一标准》、《建筑工程管理条例》《建设工程安全生产管理条例》《工程消耗量定额》、《工程量清单计价规范》等。</w:t>
      </w:r>
    </w:p>
    <w:p w14:paraId="0D247B58">
      <w:pPr>
        <w:shd w:val="clear"/>
        <w:adjustRightInd w:val="0"/>
        <w:snapToGrid w:val="0"/>
        <w:spacing w:line="46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1.4.2 发包人提供国外标准、规范的名称：</w:t>
      </w:r>
      <w:r>
        <w:rPr>
          <w:rFonts w:hint="eastAsia" w:ascii="仿宋_GB2312" w:hAnsi="仿宋_GB2312" w:eastAsia="仿宋_GB2312" w:cs="仿宋_GB2312"/>
          <w:color w:val="auto"/>
          <w:sz w:val="24"/>
          <w:szCs w:val="24"/>
          <w:highlight w:val="none"/>
          <w:u w:val="single"/>
        </w:rPr>
        <w:t xml:space="preserve">  如需要，协商解决   </w:t>
      </w:r>
      <w:r>
        <w:rPr>
          <w:rFonts w:hint="eastAsia" w:ascii="仿宋_GB2312" w:hAnsi="仿宋_GB2312" w:eastAsia="仿宋_GB2312" w:cs="仿宋_GB2312"/>
          <w:color w:val="auto"/>
          <w:kern w:val="0"/>
          <w:sz w:val="24"/>
          <w:szCs w:val="24"/>
          <w:highlight w:val="none"/>
        </w:rPr>
        <w:t>；</w:t>
      </w:r>
    </w:p>
    <w:p w14:paraId="18647925">
      <w:pPr>
        <w:shd w:val="clear"/>
        <w:adjustRightInd w:val="0"/>
        <w:snapToGrid w:val="0"/>
        <w:spacing w:line="46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发包人提供国外标准、规范的份数：</w:t>
      </w:r>
      <w:r>
        <w:rPr>
          <w:rFonts w:hint="eastAsia" w:ascii="仿宋_GB2312" w:hAnsi="仿宋_GB2312" w:eastAsia="仿宋_GB2312" w:cs="仿宋_GB2312"/>
          <w:color w:val="auto"/>
          <w:sz w:val="24"/>
          <w:szCs w:val="24"/>
          <w:highlight w:val="none"/>
          <w:u w:val="single"/>
        </w:rPr>
        <w:t xml:space="preserve">  如需要，协商解决   </w:t>
      </w:r>
      <w:r>
        <w:rPr>
          <w:rFonts w:hint="eastAsia" w:ascii="仿宋_GB2312" w:hAnsi="仿宋_GB2312" w:eastAsia="仿宋_GB2312" w:cs="仿宋_GB2312"/>
          <w:color w:val="auto"/>
          <w:kern w:val="0"/>
          <w:sz w:val="24"/>
          <w:szCs w:val="24"/>
          <w:highlight w:val="none"/>
        </w:rPr>
        <w:t>；</w:t>
      </w:r>
    </w:p>
    <w:p w14:paraId="63463D18">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发包人提供国外标准、规范的名称：</w:t>
      </w:r>
      <w:r>
        <w:rPr>
          <w:rFonts w:hint="eastAsia" w:ascii="仿宋_GB2312" w:hAnsi="仿宋_GB2312" w:eastAsia="仿宋_GB2312" w:cs="仿宋_GB2312"/>
          <w:color w:val="auto"/>
          <w:sz w:val="24"/>
          <w:szCs w:val="24"/>
          <w:highlight w:val="none"/>
          <w:u w:val="single"/>
        </w:rPr>
        <w:t xml:space="preserve">   如需要，协商解决    </w:t>
      </w:r>
      <w:r>
        <w:rPr>
          <w:rFonts w:hint="eastAsia" w:ascii="仿宋_GB2312" w:hAnsi="仿宋_GB2312" w:eastAsia="仿宋_GB2312" w:cs="仿宋_GB2312"/>
          <w:color w:val="auto"/>
          <w:kern w:val="0"/>
          <w:sz w:val="24"/>
          <w:szCs w:val="24"/>
          <w:highlight w:val="none"/>
        </w:rPr>
        <w:t>。</w:t>
      </w:r>
    </w:p>
    <w:p w14:paraId="1BBCE867">
      <w:pPr>
        <w:shd w:val="clear"/>
        <w:adjustRightInd w:val="0"/>
        <w:snapToGrid w:val="0"/>
        <w:spacing w:line="46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1.4.3发包人对工程的技术标准和功能要求的特殊要求：</w:t>
      </w:r>
    </w:p>
    <w:p w14:paraId="6B0F2A55">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（1）签订合同后7日内，向承包人免费提供3份施工设计图纸(其中2套用作竣工图)。承包人可自费复制更多的份数。</w:t>
      </w:r>
    </w:p>
    <w:p w14:paraId="3F821679">
      <w:pPr>
        <w:shd w:val="clear"/>
        <w:spacing w:line="460" w:lineRule="exac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b/>
          <w:color w:val="auto"/>
          <w:sz w:val="24"/>
          <w:szCs w:val="24"/>
          <w:highlight w:val="none"/>
          <w:u w:val="single"/>
        </w:rPr>
        <w:t>（2）由发包人提供的图纸、规范和其它文件，未经发包人代表许可，承包人不得以任何形式用于或转给第三方。工程质量保修期满后，除承包人存档需要的图纸外，应将全部图纸退还给发包人。</w:t>
      </w:r>
    </w:p>
    <w:p w14:paraId="00CB8BF5">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（3）向承包人提供的或由承包人提交的上述图纸副本，应由承包人保留在现场，并且这些图纸在所有合理的时间内皆可供发包人或由发包人书面授权的其他人进行检查和使用。</w:t>
      </w:r>
    </w:p>
    <w:p w14:paraId="5AAC3776">
      <w:pPr>
        <w:shd w:val="clear"/>
        <w:adjustRightInd w:val="0"/>
        <w:snapToGrid w:val="0"/>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（4）发包人代表有权随时向承包人发出为使工程合理正确施工竣工以及保修所需的补充文件和指示。承包人应执行这些补充文件和指示，并受其约束。</w:t>
      </w:r>
    </w:p>
    <w:p w14:paraId="0B8B399A">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 合同文件的优先顺序</w:t>
      </w:r>
    </w:p>
    <w:p w14:paraId="4C7E79F2">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合同文件组成及优先顺序为：</w:t>
      </w:r>
      <w:r>
        <w:rPr>
          <w:rFonts w:ascii="仿宋_GB2312" w:hAnsi="仿宋_GB2312" w:eastAsia="仿宋_GB2312" w:cs="仿宋_GB2312"/>
          <w:b/>
          <w:bCs/>
          <w:sz w:val="24"/>
          <w:szCs w:val="24"/>
          <w:highlight w:val="none"/>
          <w:u w:val="single"/>
        </w:rPr>
        <w:t>合同文件组成</w:t>
      </w:r>
      <w:r>
        <w:rPr>
          <w:rFonts w:ascii="仿宋_GB2312" w:hAnsi="仿宋_GB2312" w:eastAsia="仿宋_GB2312" w:cs="仿宋_GB2312"/>
          <w:b/>
          <w:sz w:val="24"/>
          <w:szCs w:val="24"/>
          <w:highlight w:val="none"/>
          <w:u w:val="single"/>
        </w:rPr>
        <w:t>详见合同协议书部分，优先解释顺序自上而下，同一层次的合同文件规定有矛盾的，以较后时间制定的为准，投标文件相关内容与招标文件不符的，以招标文件为准</w:t>
      </w:r>
      <w:r>
        <w:rPr>
          <w:rFonts w:hint="eastAsia" w:ascii="仿宋_GB2312" w:hAnsi="仿宋_GB2312" w:eastAsia="仿宋_GB2312" w:cs="仿宋_GB2312"/>
          <w:b/>
          <w:color w:val="auto"/>
          <w:sz w:val="24"/>
          <w:szCs w:val="24"/>
          <w:highlight w:val="none"/>
          <w:u w:val="single"/>
        </w:rPr>
        <w:t>。</w:t>
      </w:r>
    </w:p>
    <w:p w14:paraId="0656D294">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 图纸和承包人文件</w:t>
      </w:r>
      <w:r>
        <w:rPr>
          <w:rFonts w:hint="eastAsia" w:ascii="仿宋_GB2312" w:hAnsi="仿宋_GB2312" w:eastAsia="仿宋_GB2312" w:cs="仿宋_GB2312"/>
          <w:color w:val="auto"/>
          <w:sz w:val="24"/>
          <w:szCs w:val="24"/>
          <w:highlight w:val="none"/>
        </w:rPr>
        <w:tab/>
      </w:r>
    </w:p>
    <w:p w14:paraId="2903DFB6">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图纸的提供</w:t>
      </w:r>
    </w:p>
    <w:p w14:paraId="123F32F9">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发包人向承包人提供图纸的期限：</w:t>
      </w:r>
      <w:r>
        <w:rPr>
          <w:rFonts w:hint="eastAsia" w:ascii="仿宋_GB2312" w:hAnsi="仿宋_GB2312" w:eastAsia="仿宋_GB2312" w:cs="仿宋_GB2312"/>
          <w:b/>
          <w:color w:val="auto"/>
          <w:sz w:val="24"/>
          <w:szCs w:val="24"/>
          <w:highlight w:val="none"/>
          <w:u w:val="single"/>
        </w:rPr>
        <w:t>签订合同后7日内</w:t>
      </w:r>
      <w:r>
        <w:rPr>
          <w:rFonts w:hint="eastAsia" w:ascii="仿宋_GB2312" w:hAnsi="仿宋_GB2312" w:eastAsia="仿宋_GB2312" w:cs="仿宋_GB2312"/>
          <w:color w:val="auto"/>
          <w:sz w:val="24"/>
          <w:szCs w:val="24"/>
          <w:highlight w:val="none"/>
        </w:rPr>
        <w:t>；</w:t>
      </w:r>
    </w:p>
    <w:p w14:paraId="3446B7F2">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发包人向承包人提供图纸的数量：</w:t>
      </w:r>
      <w:r>
        <w:rPr>
          <w:rFonts w:hint="eastAsia" w:ascii="仿宋_GB2312" w:hAnsi="仿宋_GB2312" w:eastAsia="仿宋_GB2312" w:cs="仿宋_GB2312"/>
          <w:b/>
          <w:color w:val="auto"/>
          <w:sz w:val="24"/>
          <w:szCs w:val="24"/>
          <w:highlight w:val="none"/>
          <w:u w:val="single"/>
        </w:rPr>
        <w:t>提供3份施工设计图纸(其中2套用作竣工图)；</w:t>
      </w:r>
    </w:p>
    <w:p w14:paraId="3CD97BC6">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发包人向承包人提供图纸的内容：</w:t>
      </w:r>
      <w:r>
        <w:rPr>
          <w:rFonts w:hint="eastAsia" w:ascii="仿宋_GB2312" w:hAnsi="仿宋_GB2312" w:eastAsia="仿宋_GB2312" w:cs="仿宋_GB2312"/>
          <w:b/>
          <w:color w:val="auto"/>
          <w:sz w:val="24"/>
          <w:szCs w:val="24"/>
          <w:highlight w:val="none"/>
          <w:u w:val="single"/>
        </w:rPr>
        <w:t>（具体数量以本工程施工设计图纸目录为准）</w:t>
      </w:r>
    </w:p>
    <w:p w14:paraId="5F395498">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1.6.4 承包人文件</w:t>
      </w:r>
    </w:p>
    <w:p w14:paraId="2169A86C">
      <w:pPr>
        <w:pageBreakBefore w:val="0"/>
        <w:widowControl w:val="0"/>
        <w:shd w:val="clear"/>
        <w:kinsoku/>
        <w:wordWrap/>
        <w:overflowPunct/>
        <w:topLinePunct w:val="0"/>
        <w:autoSpaceDE/>
        <w:autoSpaceDN/>
        <w:bidi w:val="0"/>
        <w:adjustRightInd w:val="0"/>
        <w:snapToGrid w:val="0"/>
        <w:spacing w:line="456" w:lineRule="exact"/>
        <w:ind w:firstLine="360" w:firstLineChars="15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需要由承包人提供的文件，包括：</w:t>
      </w:r>
      <w:r>
        <w:rPr>
          <w:rFonts w:hint="eastAsia" w:ascii="仿宋_GB2312" w:hAnsi="仿宋_GB2312" w:eastAsia="仿宋_GB2312" w:cs="仿宋_GB2312"/>
          <w:b/>
          <w:color w:val="auto"/>
          <w:sz w:val="24"/>
          <w:szCs w:val="24"/>
          <w:highlight w:val="none"/>
          <w:u w:val="single"/>
        </w:rPr>
        <w:t>施工组织设计和施工进度计划，材料和设备采购计划等；</w:t>
      </w:r>
    </w:p>
    <w:p w14:paraId="04CEF52C">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承包人提供的文件的期限为：</w:t>
      </w:r>
      <w:r>
        <w:rPr>
          <w:rFonts w:hint="eastAsia" w:ascii="仿宋_GB2312" w:hAnsi="仿宋_GB2312" w:eastAsia="仿宋_GB2312" w:cs="仿宋_GB2312"/>
          <w:b/>
          <w:color w:val="auto"/>
          <w:sz w:val="24"/>
          <w:szCs w:val="24"/>
          <w:highlight w:val="none"/>
          <w:u w:val="single"/>
        </w:rPr>
        <w:t>进场后7日内</w:t>
      </w:r>
      <w:r>
        <w:rPr>
          <w:rFonts w:hint="eastAsia" w:ascii="仿宋_GB2312" w:hAnsi="仿宋_GB2312" w:eastAsia="仿宋_GB2312" w:cs="仿宋_GB2312"/>
          <w:color w:val="auto"/>
          <w:sz w:val="24"/>
          <w:szCs w:val="24"/>
          <w:highlight w:val="none"/>
        </w:rPr>
        <w:t>；</w:t>
      </w:r>
    </w:p>
    <w:p w14:paraId="6C4F74C5">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承包人提供的文件的数量为：</w:t>
      </w:r>
      <w:r>
        <w:rPr>
          <w:rFonts w:hint="eastAsia" w:ascii="仿宋_GB2312" w:hAnsi="仿宋_GB2312" w:eastAsia="仿宋_GB2312" w:cs="仿宋_GB2312"/>
          <w:b/>
          <w:color w:val="auto"/>
          <w:sz w:val="24"/>
          <w:szCs w:val="24"/>
          <w:highlight w:val="none"/>
          <w:u w:val="single"/>
        </w:rPr>
        <w:t>4份</w:t>
      </w:r>
      <w:r>
        <w:rPr>
          <w:rFonts w:hint="eastAsia" w:ascii="仿宋_GB2312" w:hAnsi="仿宋_GB2312" w:eastAsia="仿宋_GB2312" w:cs="仿宋_GB2312"/>
          <w:color w:val="auto"/>
          <w:sz w:val="24"/>
          <w:szCs w:val="24"/>
          <w:highlight w:val="none"/>
        </w:rPr>
        <w:t>；</w:t>
      </w:r>
    </w:p>
    <w:p w14:paraId="774BB2C8">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承包人提供的文件的形式为：</w:t>
      </w:r>
      <w:r>
        <w:rPr>
          <w:rFonts w:hint="eastAsia" w:ascii="仿宋_GB2312" w:hAnsi="仿宋_GB2312" w:eastAsia="仿宋_GB2312" w:cs="仿宋_GB2312"/>
          <w:b/>
          <w:color w:val="auto"/>
          <w:sz w:val="24"/>
          <w:szCs w:val="24"/>
          <w:highlight w:val="none"/>
          <w:u w:val="single"/>
        </w:rPr>
        <w:t>书面、电子</w:t>
      </w:r>
      <w:r>
        <w:rPr>
          <w:rFonts w:hint="eastAsia" w:ascii="仿宋_GB2312" w:hAnsi="仿宋_GB2312" w:eastAsia="仿宋_GB2312" w:cs="仿宋_GB2312"/>
          <w:b/>
          <w:color w:val="auto"/>
          <w:sz w:val="24"/>
          <w:szCs w:val="24"/>
          <w:highlight w:val="none"/>
        </w:rPr>
        <w:t>；</w:t>
      </w:r>
    </w:p>
    <w:p w14:paraId="1DE3250E">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发包人审批承包人文件的期限：</w:t>
      </w:r>
      <w:r>
        <w:rPr>
          <w:rFonts w:hint="eastAsia" w:ascii="仿宋_GB2312" w:hAnsi="仿宋_GB2312" w:eastAsia="仿宋_GB2312" w:cs="仿宋_GB2312"/>
          <w:b/>
          <w:color w:val="auto"/>
          <w:sz w:val="24"/>
          <w:szCs w:val="24"/>
          <w:highlight w:val="none"/>
          <w:u w:val="single"/>
        </w:rPr>
        <w:t>收到承包人文件后7天内</w:t>
      </w:r>
      <w:r>
        <w:rPr>
          <w:rFonts w:hint="eastAsia" w:ascii="仿宋_GB2312" w:hAnsi="仿宋_GB2312" w:eastAsia="仿宋_GB2312" w:cs="仿宋_GB2312"/>
          <w:color w:val="auto"/>
          <w:sz w:val="24"/>
          <w:szCs w:val="24"/>
          <w:highlight w:val="none"/>
        </w:rPr>
        <w:t>。</w:t>
      </w:r>
    </w:p>
    <w:p w14:paraId="781052AF">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1.6.5 现场图纸准备</w:t>
      </w:r>
    </w:p>
    <w:p w14:paraId="18EDFAFA">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关于现场图纸准备的约定：</w:t>
      </w:r>
      <w:r>
        <w:rPr>
          <w:rFonts w:hint="eastAsia" w:ascii="仿宋_GB2312" w:hAnsi="仿宋_GB2312" w:eastAsia="仿宋_GB2312" w:cs="仿宋_GB2312"/>
          <w:b/>
          <w:color w:val="auto"/>
          <w:sz w:val="24"/>
          <w:szCs w:val="24"/>
          <w:highlight w:val="none"/>
          <w:u w:val="single"/>
        </w:rPr>
        <w:t>可依据给定图纸自行复印。</w:t>
      </w:r>
    </w:p>
    <w:p w14:paraId="3F08F5D4">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 联络</w:t>
      </w:r>
    </w:p>
    <w:p w14:paraId="4B4CEB9E">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1.7.1发包人和承包人应当在</w:t>
      </w:r>
      <w:r>
        <w:rPr>
          <w:rFonts w:hint="eastAsia" w:ascii="仿宋_GB2312" w:hAnsi="仿宋_GB2312" w:eastAsia="仿宋_GB2312" w:cs="仿宋_GB2312"/>
          <w:b/>
          <w:color w:val="auto"/>
          <w:sz w:val="24"/>
          <w:szCs w:val="24"/>
          <w:highlight w:val="none"/>
          <w:u w:val="single"/>
        </w:rPr>
        <w:t>7</w:t>
      </w:r>
      <w:r>
        <w:rPr>
          <w:rFonts w:hint="eastAsia" w:ascii="仿宋_GB2312" w:hAnsi="仿宋_GB2312" w:eastAsia="仿宋_GB2312" w:cs="仿宋_GB2312"/>
          <w:color w:val="auto"/>
          <w:kern w:val="0"/>
          <w:sz w:val="24"/>
          <w:szCs w:val="24"/>
          <w:highlight w:val="none"/>
        </w:rPr>
        <w:t>天内将与合同有关的通知、批准、证明、证书、指示、指令、要求、请求、同意、意见、确定和决定等书面函件送达对方当事人。</w:t>
      </w:r>
    </w:p>
    <w:p w14:paraId="47ED81AB">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1.7.2 发包人接收文件的地点：</w:t>
      </w:r>
      <w:r>
        <w:rPr>
          <w:rFonts w:ascii="仿宋_GB2312" w:hAnsi="仿宋_GB2312" w:eastAsia="仿宋_GB2312" w:cs="仿宋_GB2312"/>
          <w:color w:val="auto"/>
          <w:sz w:val="24"/>
          <w:szCs w:val="24"/>
          <w:highlight w:val="none"/>
          <w:u w:val="single"/>
        </w:rPr>
        <w:t xml:space="preserve">    施工现场             </w:t>
      </w:r>
      <w:r>
        <w:rPr>
          <w:rFonts w:ascii="仿宋_GB2312" w:hAnsi="仿宋_GB2312" w:eastAsia="仿宋_GB2312" w:cs="仿宋_GB2312"/>
          <w:color w:val="auto"/>
          <w:kern w:val="0"/>
          <w:sz w:val="24"/>
          <w:szCs w:val="24"/>
          <w:highlight w:val="none"/>
        </w:rPr>
        <w:t>；</w:t>
      </w:r>
    </w:p>
    <w:p w14:paraId="735336D1">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发包人指定的接收人为：</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kern w:val="0"/>
          <w:sz w:val="24"/>
          <w:szCs w:val="24"/>
          <w:highlight w:val="none"/>
        </w:rPr>
        <w:t>。</w:t>
      </w:r>
    </w:p>
    <w:p w14:paraId="56676F75">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承包人接收文件的地点：</w:t>
      </w:r>
      <w:r>
        <w:rPr>
          <w:rFonts w:ascii="仿宋_GB2312" w:hAnsi="仿宋_GB2312" w:eastAsia="仿宋_GB2312" w:cs="仿宋_GB2312"/>
          <w:color w:val="auto"/>
          <w:sz w:val="24"/>
          <w:szCs w:val="24"/>
          <w:highlight w:val="none"/>
          <w:u w:val="single"/>
        </w:rPr>
        <w:t xml:space="preserve">       施工现场                </w:t>
      </w:r>
      <w:r>
        <w:rPr>
          <w:rFonts w:ascii="仿宋_GB2312" w:hAnsi="仿宋_GB2312" w:eastAsia="仿宋_GB2312" w:cs="仿宋_GB2312"/>
          <w:color w:val="auto"/>
          <w:kern w:val="0"/>
          <w:sz w:val="24"/>
          <w:szCs w:val="24"/>
          <w:highlight w:val="none"/>
        </w:rPr>
        <w:t>；</w:t>
      </w:r>
    </w:p>
    <w:p w14:paraId="4A23B94B">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承包人指定的接收人为：</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kern w:val="0"/>
          <w:sz w:val="24"/>
          <w:szCs w:val="24"/>
          <w:highlight w:val="none"/>
        </w:rPr>
        <w:t>。</w:t>
      </w:r>
    </w:p>
    <w:p w14:paraId="58B4DAE5">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监理人接收文件的地点：</w:t>
      </w:r>
      <w:r>
        <w:rPr>
          <w:rFonts w:ascii="仿宋_GB2312" w:hAnsi="仿宋_GB2312" w:eastAsia="仿宋_GB2312" w:cs="仿宋_GB2312"/>
          <w:color w:val="auto"/>
          <w:sz w:val="24"/>
          <w:szCs w:val="24"/>
          <w:highlight w:val="none"/>
          <w:u w:val="single"/>
        </w:rPr>
        <w:t xml:space="preserve">       施工现场                </w:t>
      </w:r>
      <w:r>
        <w:rPr>
          <w:rFonts w:ascii="仿宋_GB2312" w:hAnsi="仿宋_GB2312" w:eastAsia="仿宋_GB2312" w:cs="仿宋_GB2312"/>
          <w:color w:val="auto"/>
          <w:kern w:val="0"/>
          <w:sz w:val="24"/>
          <w:szCs w:val="24"/>
          <w:highlight w:val="none"/>
        </w:rPr>
        <w:t>；</w:t>
      </w:r>
    </w:p>
    <w:p w14:paraId="57059AE2">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监理人指定的接收人为：</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kern w:val="0"/>
          <w:sz w:val="24"/>
          <w:szCs w:val="24"/>
          <w:highlight w:val="none"/>
        </w:rPr>
        <w:t>。</w:t>
      </w:r>
    </w:p>
    <w:p w14:paraId="12945873">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 交通运输</w:t>
      </w:r>
    </w:p>
    <w:p w14:paraId="7A58E5FD">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bookmarkStart w:id="48" w:name="_Toc312677986"/>
      <w:bookmarkStart w:id="49" w:name="_Toc318581155"/>
      <w:bookmarkStart w:id="50" w:name="_Toc303539100"/>
      <w:bookmarkStart w:id="51" w:name="_Toc304295521"/>
      <w:bookmarkStart w:id="52" w:name="_Toc300934943"/>
      <w:r>
        <w:rPr>
          <w:rFonts w:hint="eastAsia" w:ascii="仿宋_GB2312" w:hAnsi="仿宋_GB2312" w:eastAsia="仿宋_GB2312" w:cs="仿宋_GB2312"/>
          <w:color w:val="auto"/>
          <w:sz w:val="24"/>
          <w:szCs w:val="24"/>
          <w:highlight w:val="none"/>
        </w:rPr>
        <w:t>.10.1 出入现场的权利</w:t>
      </w:r>
    </w:p>
    <w:p w14:paraId="0F48DCB4">
      <w:pPr>
        <w:pageBreakBefore w:val="0"/>
        <w:widowControl w:val="0"/>
        <w:shd w:val="clear"/>
        <w:kinsoku/>
        <w:wordWrap/>
        <w:overflowPunct/>
        <w:topLinePunct w:val="0"/>
        <w:autoSpaceDE/>
        <w:autoSpaceDN/>
        <w:bidi w:val="0"/>
        <w:adjustRightInd w:val="0"/>
        <w:snapToGrid w:val="0"/>
        <w:spacing w:line="456" w:lineRule="exact"/>
        <w:ind w:firstLine="480"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关于出入现场的权利的约定：</w:t>
      </w:r>
      <w:r>
        <w:rPr>
          <w:rFonts w:ascii="仿宋_GB2312" w:hAnsi="仿宋_GB2312" w:eastAsia="仿宋_GB2312" w:cs="仿宋_GB2312"/>
          <w:b/>
          <w:sz w:val="24"/>
          <w:szCs w:val="24"/>
          <w:highlight w:val="none"/>
          <w:u w:val="single"/>
        </w:rPr>
        <w:t>发包方管理人员、监理方管理人员可自由出入,但不得影响承包方的正常施工。</w:t>
      </w:r>
    </w:p>
    <w:bookmarkEnd w:id="48"/>
    <w:bookmarkEnd w:id="49"/>
    <w:bookmarkEnd w:id="50"/>
    <w:bookmarkEnd w:id="51"/>
    <w:bookmarkEnd w:id="52"/>
    <w:p w14:paraId="5E2C1B79">
      <w:pPr>
        <w:pageBreakBefore w:val="0"/>
        <w:widowControl w:val="0"/>
        <w:shd w:val="clear"/>
        <w:kinsoku/>
        <w:wordWrap/>
        <w:overflowPunct/>
        <w:topLinePunct w:val="0"/>
        <w:autoSpaceDE/>
        <w:autoSpaceDN/>
        <w:bidi w:val="0"/>
        <w:adjustRightInd w:val="0"/>
        <w:snapToGrid w:val="0"/>
        <w:spacing w:line="456"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bookmarkStart w:id="53" w:name="_Toc303539101"/>
      <w:bookmarkStart w:id="54" w:name="_Toc312677987"/>
      <w:bookmarkStart w:id="55" w:name="_Toc304295522"/>
      <w:bookmarkStart w:id="56" w:name="_Toc300934944"/>
      <w:bookmarkStart w:id="57" w:name="_Toc318581156"/>
      <w:r>
        <w:rPr>
          <w:rFonts w:hint="eastAsia" w:ascii="仿宋_GB2312" w:hAnsi="仿宋_GB2312" w:eastAsia="仿宋_GB2312" w:cs="仿宋_GB2312"/>
          <w:color w:val="auto"/>
          <w:sz w:val="24"/>
          <w:szCs w:val="24"/>
          <w:highlight w:val="none"/>
        </w:rPr>
        <w:t>.10.3 场内交通</w:t>
      </w:r>
    </w:p>
    <w:p w14:paraId="6A21484C">
      <w:pPr>
        <w:pageBreakBefore w:val="0"/>
        <w:widowControl w:val="0"/>
        <w:shd w:val="clear"/>
        <w:kinsoku/>
        <w:wordWrap/>
        <w:overflowPunct/>
        <w:topLinePunct w:val="0"/>
        <w:autoSpaceDE/>
        <w:autoSpaceDN/>
        <w:bidi w:val="0"/>
        <w:adjustRightInd w:val="0"/>
        <w:snapToGrid w:val="0"/>
        <w:spacing w:line="456" w:lineRule="exact"/>
        <w:ind w:firstLine="480" w:firstLineChars="200"/>
        <w:jc w:val="left"/>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kern w:val="0"/>
          <w:sz w:val="24"/>
          <w:szCs w:val="24"/>
          <w:highlight w:val="none"/>
        </w:rPr>
        <w:t>关于场外交通和场内交通的边界的约定：</w:t>
      </w:r>
      <w:r>
        <w:rPr>
          <w:rFonts w:hint="eastAsia" w:ascii="仿宋_GB2312" w:hAnsi="仿宋_GB2312" w:eastAsia="仿宋_GB2312" w:cs="仿宋_GB2312"/>
          <w:b/>
          <w:color w:val="auto"/>
          <w:sz w:val="24"/>
          <w:szCs w:val="24"/>
          <w:highlight w:val="none"/>
          <w:u w:val="single"/>
        </w:rPr>
        <w:t>施工围挡（以发包人购置土地的红线）为准</w:t>
      </w:r>
      <w:r>
        <w:rPr>
          <w:rFonts w:hint="eastAsia" w:ascii="仿宋_GB2312" w:hAnsi="仿宋_GB2312" w:eastAsia="仿宋_GB2312" w:cs="仿宋_GB2312"/>
          <w:b/>
          <w:color w:val="auto"/>
          <w:sz w:val="24"/>
          <w:szCs w:val="24"/>
          <w:highlight w:val="none"/>
        </w:rPr>
        <w:t>。</w:t>
      </w:r>
    </w:p>
    <w:p w14:paraId="5EB81417">
      <w:pPr>
        <w:pageBreakBefore w:val="0"/>
        <w:widowControl w:val="0"/>
        <w:shd w:val="clear"/>
        <w:kinsoku/>
        <w:wordWrap/>
        <w:overflowPunct/>
        <w:topLinePunct w:val="0"/>
        <w:autoSpaceDE/>
        <w:autoSpaceDN/>
        <w:bidi w:val="0"/>
        <w:adjustRightInd w:val="0"/>
        <w:snapToGrid w:val="0"/>
        <w:spacing w:line="456"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关于发包人向承包人免费提供满足工程施工需要的场内道路和交通设施的约定：</w:t>
      </w:r>
      <w:r>
        <w:rPr>
          <w:rFonts w:ascii="仿宋_GB2312" w:hAnsi="仿宋_GB2312" w:eastAsia="仿宋_GB2312" w:cs="仿宋_GB2312"/>
          <w:b/>
          <w:sz w:val="24"/>
          <w:szCs w:val="24"/>
          <w:highlight w:val="none"/>
          <w:u w:val="single"/>
        </w:rPr>
        <w:t>承包人负责整修进场道路、桥梁、场内施工道路，满足施工及材料、设备运输的需要，相应费用由承包人承担。为满足施工需要的临时设施、辅助设施及安全防护设施等发生的全部费用，由承包人承担</w:t>
      </w:r>
      <w:r>
        <w:rPr>
          <w:rFonts w:hint="eastAsia" w:ascii="仿宋_GB2312" w:hAnsi="仿宋_GB2312" w:eastAsia="仿宋_GB2312" w:cs="仿宋_GB2312"/>
          <w:b/>
          <w:color w:val="auto"/>
          <w:sz w:val="24"/>
          <w:szCs w:val="24"/>
          <w:highlight w:val="none"/>
          <w:u w:val="single"/>
        </w:rPr>
        <w:t>。</w:t>
      </w:r>
      <w:bookmarkEnd w:id="53"/>
      <w:bookmarkEnd w:id="54"/>
      <w:bookmarkEnd w:id="55"/>
      <w:bookmarkEnd w:id="56"/>
      <w:bookmarkEnd w:id="57"/>
      <w:bookmarkStart w:id="58" w:name="_Toc318581157"/>
    </w:p>
    <w:p w14:paraId="1CC2C087">
      <w:pPr>
        <w:pageBreakBefore w:val="0"/>
        <w:widowControl w:val="0"/>
        <w:shd w:val="clear"/>
        <w:kinsoku/>
        <w:wordWrap/>
        <w:overflowPunct/>
        <w:topLinePunct w:val="0"/>
        <w:autoSpaceDE/>
        <w:autoSpaceDN/>
        <w:bidi w:val="0"/>
        <w:adjustRightInd w:val="0"/>
        <w:snapToGrid w:val="0"/>
        <w:spacing w:line="456"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1.10.4超大件和超重件的运输</w:t>
      </w:r>
    </w:p>
    <w:p w14:paraId="3C63FBD7">
      <w:pPr>
        <w:pageBreakBefore w:val="0"/>
        <w:widowControl w:val="0"/>
        <w:shd w:val="clear"/>
        <w:kinsoku/>
        <w:wordWrap/>
        <w:overflowPunct/>
        <w:topLinePunct w:val="0"/>
        <w:autoSpaceDE/>
        <w:autoSpaceDN/>
        <w:bidi w:val="0"/>
        <w:adjustRightInd w:val="0"/>
        <w:snapToGrid w:val="0"/>
        <w:spacing w:line="456"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运输超大件或超重件所需的道路和桥梁临时加固改造费用和其他有关费用由</w:t>
      </w:r>
      <w:r>
        <w:rPr>
          <w:rFonts w:hint="eastAsia" w:ascii="仿宋_GB2312" w:hAnsi="仿宋_GB2312" w:eastAsia="仿宋_GB2312" w:cs="仿宋_GB2312"/>
          <w:b/>
          <w:color w:val="auto"/>
          <w:sz w:val="24"/>
          <w:szCs w:val="24"/>
          <w:highlight w:val="none"/>
          <w:u w:val="single"/>
        </w:rPr>
        <w:t>承包人</w:t>
      </w:r>
      <w:r>
        <w:rPr>
          <w:rFonts w:hint="eastAsia" w:ascii="仿宋_GB2312" w:hAnsi="仿宋_GB2312" w:eastAsia="仿宋_GB2312" w:cs="仿宋_GB2312"/>
          <w:color w:val="auto"/>
          <w:sz w:val="24"/>
          <w:szCs w:val="24"/>
          <w:highlight w:val="none"/>
        </w:rPr>
        <w:t>承担。</w:t>
      </w:r>
    </w:p>
    <w:bookmarkEnd w:id="58"/>
    <w:p w14:paraId="0E394AB9">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知识产权</w:t>
      </w:r>
    </w:p>
    <w:p w14:paraId="70AE332E">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b/>
          <w:color w:val="auto"/>
          <w:sz w:val="24"/>
          <w:szCs w:val="24"/>
          <w:highlight w:val="none"/>
          <w:u w:val="single"/>
        </w:rPr>
        <w:t>属发包人；承包人可为实现合同目的复制和使用，但未经同意不能用于合同外第三方。</w:t>
      </w:r>
    </w:p>
    <w:p w14:paraId="0764A0F7">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关于发包人提供的上述文件的使用限制的要求：</w:t>
      </w:r>
      <w:r>
        <w:rPr>
          <w:rFonts w:hint="eastAsia" w:ascii="仿宋_GB2312" w:hAnsi="仿宋_GB2312" w:eastAsia="仿宋_GB2312" w:cs="仿宋_GB2312"/>
          <w:b/>
          <w:color w:val="auto"/>
          <w:sz w:val="24"/>
          <w:szCs w:val="24"/>
          <w:highlight w:val="none"/>
          <w:u w:val="single"/>
        </w:rPr>
        <w:t>工程竣工验收后。</w:t>
      </w:r>
    </w:p>
    <w:p w14:paraId="62C5CB9E">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1.11.2 关于承包人为实施工程所编制文件的著作权的归属：</w:t>
      </w:r>
      <w:r>
        <w:rPr>
          <w:rFonts w:hint="eastAsia" w:ascii="仿宋_GB2312" w:hAnsi="仿宋_GB2312" w:eastAsia="仿宋_GB2312" w:cs="仿宋_GB2312"/>
          <w:b/>
          <w:color w:val="auto"/>
          <w:sz w:val="24"/>
          <w:szCs w:val="24"/>
          <w:highlight w:val="none"/>
          <w:u w:val="single"/>
        </w:rPr>
        <w:t>著作权属发包人</w:t>
      </w:r>
      <w:r>
        <w:rPr>
          <w:rFonts w:hint="eastAsia" w:ascii="仿宋_GB2312" w:hAnsi="仿宋_GB2312" w:eastAsia="仿宋_GB2312" w:cs="仿宋_GB2312"/>
          <w:b/>
          <w:color w:val="auto"/>
          <w:sz w:val="24"/>
          <w:szCs w:val="24"/>
          <w:highlight w:val="none"/>
        </w:rPr>
        <w:t>。</w:t>
      </w:r>
    </w:p>
    <w:p w14:paraId="0D8E51F6">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关于承包人提供的上述文件的使用限制的要求：</w:t>
      </w:r>
      <w:r>
        <w:rPr>
          <w:rFonts w:hint="eastAsia" w:ascii="仿宋_GB2312" w:hAnsi="仿宋_GB2312" w:eastAsia="仿宋_GB2312" w:cs="仿宋_GB2312"/>
          <w:b/>
          <w:color w:val="auto"/>
          <w:sz w:val="24"/>
          <w:szCs w:val="24"/>
          <w:highlight w:val="none"/>
          <w:u w:val="single"/>
        </w:rPr>
        <w:t>承包人不能用于合同无关的其他事项，未经发包人同意不得复制或提供给第三方。</w:t>
      </w:r>
    </w:p>
    <w:p w14:paraId="6A5A659B">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1.11.4 承包人在施工过程中所采用的专利、专有技术、技术秘密的使用费的承担方式：</w:t>
      </w:r>
      <w:r>
        <w:rPr>
          <w:rFonts w:hint="eastAsia" w:ascii="仿宋_GB2312" w:hAnsi="仿宋_GB2312" w:eastAsia="仿宋_GB2312" w:cs="仿宋_GB2312"/>
          <w:b/>
          <w:color w:val="auto"/>
          <w:sz w:val="24"/>
          <w:szCs w:val="24"/>
          <w:highlight w:val="none"/>
          <w:u w:val="single"/>
        </w:rPr>
        <w:t>已包含在合同价款中。</w:t>
      </w:r>
    </w:p>
    <w:p w14:paraId="57946583">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1.13工程量清单错误的修正</w:t>
      </w:r>
    </w:p>
    <w:p w14:paraId="4D9FAED7">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b/>
          <w:bCs/>
          <w:color w:val="auto"/>
          <w:sz w:val="24"/>
          <w:szCs w:val="24"/>
          <w:highlight w:val="none"/>
          <w:u w:val="single"/>
          <w:lang w:eastAsia="zh-CN"/>
        </w:rPr>
      </w:pPr>
      <w:bookmarkStart w:id="59" w:name="_Toc413232113"/>
      <w:bookmarkStart w:id="60" w:name="_Toc502855094"/>
      <w:bookmarkStart w:id="61" w:name="_Toc16225"/>
      <w:bookmarkStart w:id="62" w:name="_Toc351203634"/>
      <w:bookmarkStart w:id="63" w:name="_Toc366443787"/>
      <w:bookmarkStart w:id="64" w:name="_Toc455820633"/>
      <w:bookmarkStart w:id="65" w:name="_Toc473043033"/>
      <w:bookmarkStart w:id="66" w:name="_Toc446670445"/>
      <w:bookmarkStart w:id="67" w:name="_Toc454479097"/>
      <w:bookmarkStart w:id="68" w:name="_Toc476693968"/>
      <w:r>
        <w:rPr>
          <w:rFonts w:hint="eastAsia" w:ascii="仿宋_GB2312" w:hAnsi="仿宋_GB2312" w:eastAsia="仿宋_GB2312" w:cs="仿宋_GB2312"/>
          <w:bCs/>
          <w:color w:val="auto"/>
          <w:sz w:val="24"/>
          <w:szCs w:val="24"/>
          <w:highlight w:val="none"/>
        </w:rPr>
        <w:t>出现工程量清单错误时，是否调整合同价格：</w:t>
      </w:r>
      <w:r>
        <w:rPr>
          <w:rFonts w:ascii="仿宋_GB2312" w:hAnsi="仿宋_GB2312" w:eastAsia="仿宋_GB2312" w:cs="仿宋_GB2312"/>
          <w:bCs/>
          <w:sz w:val="24"/>
          <w:szCs w:val="24"/>
          <w:highlight w:val="none"/>
          <w:u w:val="single"/>
        </w:rPr>
        <w:t>按图施工，图纸范围内的</w:t>
      </w:r>
      <w:r>
        <w:rPr>
          <w:rFonts w:ascii="仿宋_GB2312" w:hAnsi="仿宋_GB2312" w:eastAsia="仿宋_GB2312" w:cs="仿宋_GB2312"/>
          <w:b/>
          <w:bCs/>
          <w:sz w:val="24"/>
          <w:szCs w:val="24"/>
          <w:highlight w:val="none"/>
          <w:u w:val="single"/>
        </w:rPr>
        <w:t>综合单价不予调整；增加、变更项目据实结算。</w:t>
      </w:r>
    </w:p>
    <w:p w14:paraId="0F6D0BF3">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允许调整合同价格的工程量偏差范围：</w:t>
      </w:r>
      <w:r>
        <w:rPr>
          <w:rFonts w:ascii="仿宋_GB2312" w:hAnsi="仿宋_GB2312" w:eastAsia="仿宋_GB2312" w:cs="仿宋_GB2312"/>
          <w:b/>
          <w:bCs/>
          <w:sz w:val="24"/>
          <w:szCs w:val="24"/>
          <w:highlight w:val="none"/>
          <w:u w:val="single"/>
        </w:rPr>
        <w:t>除增加、变更项目外不予调整</w:t>
      </w:r>
      <w:r>
        <w:rPr>
          <w:rFonts w:ascii="仿宋_GB2312" w:hAnsi="仿宋_GB2312" w:eastAsia="仿宋_GB2312" w:cs="仿宋_GB2312"/>
          <w:bCs/>
          <w:sz w:val="24"/>
          <w:szCs w:val="24"/>
          <w:highlight w:val="none"/>
          <w:u w:val="single"/>
        </w:rPr>
        <w:t>。</w:t>
      </w:r>
    </w:p>
    <w:p w14:paraId="41544572">
      <w:pPr>
        <w:pStyle w:val="5"/>
        <w:pageBreakBefore w:val="0"/>
        <w:widowControl w:val="0"/>
        <w:shd w:val="clear"/>
        <w:kinsoku/>
        <w:wordWrap/>
        <w:overflowPunct/>
        <w:topLinePunct w:val="0"/>
        <w:autoSpaceDE/>
        <w:autoSpaceDN/>
        <w:bidi w:val="0"/>
        <w:adjustRightInd w:val="0"/>
        <w:snapToGrid w:val="0"/>
        <w:spacing w:after="120" w:line="456" w:lineRule="exact"/>
        <w:textAlignment w:val="auto"/>
        <w:rPr>
          <w:rFonts w:hint="eastAsia" w:ascii="仿宋_GB2312" w:hAnsi="仿宋_GB2312" w:eastAsia="仿宋_GB2312" w:cs="仿宋_GB2312"/>
          <w:color w:val="auto"/>
          <w:sz w:val="24"/>
          <w:szCs w:val="24"/>
          <w:highlight w:val="none"/>
        </w:rPr>
      </w:pPr>
      <w:bookmarkStart w:id="69" w:name="_Toc152"/>
      <w:r>
        <w:rPr>
          <w:rFonts w:hint="eastAsia" w:ascii="仿宋_GB2312" w:hAnsi="仿宋_GB2312" w:eastAsia="仿宋_GB2312" w:cs="仿宋_GB2312"/>
          <w:color w:val="auto"/>
          <w:sz w:val="24"/>
          <w:szCs w:val="24"/>
          <w:highlight w:val="none"/>
        </w:rPr>
        <w:t>2</w:t>
      </w:r>
      <w:bookmarkStart w:id="70" w:name="_Toc296891197"/>
      <w:bookmarkStart w:id="71" w:name="_Toc296503157"/>
      <w:bookmarkStart w:id="72" w:name="_Toc292559362"/>
      <w:bookmarkStart w:id="73" w:name="_Toc296944496"/>
      <w:bookmarkStart w:id="74" w:name="_Toc296346658"/>
      <w:bookmarkStart w:id="75" w:name="_Toc292559867"/>
      <w:bookmarkStart w:id="76" w:name="_Toc296347156"/>
      <w:bookmarkStart w:id="77" w:name="_Toc297048343"/>
      <w:bookmarkStart w:id="78" w:name="_Toc297120457"/>
      <w:bookmarkStart w:id="79" w:name="_Toc296890985"/>
      <w:r>
        <w:rPr>
          <w:rFonts w:hint="eastAsia" w:ascii="仿宋_GB2312" w:hAnsi="仿宋_GB2312" w:eastAsia="仿宋_GB2312" w:cs="仿宋_GB2312"/>
          <w:color w:val="auto"/>
          <w:sz w:val="24"/>
          <w:szCs w:val="24"/>
          <w:highlight w:val="none"/>
        </w:rPr>
        <w:t>. 发包人</w:t>
      </w:r>
      <w:bookmarkEnd w:id="59"/>
      <w:bookmarkEnd w:id="60"/>
      <w:bookmarkEnd w:id="61"/>
      <w:bookmarkEnd w:id="62"/>
      <w:bookmarkEnd w:id="63"/>
      <w:bookmarkEnd w:id="64"/>
      <w:bookmarkEnd w:id="65"/>
      <w:bookmarkEnd w:id="66"/>
      <w:bookmarkEnd w:id="67"/>
      <w:bookmarkEnd w:id="68"/>
      <w:bookmarkEnd w:id="69"/>
    </w:p>
    <w:bookmarkEnd w:id="70"/>
    <w:bookmarkEnd w:id="71"/>
    <w:bookmarkEnd w:id="72"/>
    <w:bookmarkEnd w:id="73"/>
    <w:bookmarkEnd w:id="74"/>
    <w:bookmarkEnd w:id="75"/>
    <w:bookmarkEnd w:id="76"/>
    <w:bookmarkEnd w:id="77"/>
    <w:bookmarkEnd w:id="78"/>
    <w:bookmarkEnd w:id="79"/>
    <w:p w14:paraId="11773B39">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发包人代表</w:t>
      </w:r>
    </w:p>
    <w:p w14:paraId="2AD53755">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发包人代表：</w:t>
      </w:r>
    </w:p>
    <w:p w14:paraId="5D58BD9D">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姓    名：</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2DFD62E9">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身份证号：</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7B78BB14">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职    务：</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63C37350">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联系电话：</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FFD2768">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电子信箱：</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0E271049">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通信地址：</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67341BDE">
      <w:pPr>
        <w:pageBreakBefore w:val="0"/>
        <w:widowControl w:val="0"/>
        <w:shd w:val="clear"/>
        <w:kinsoku/>
        <w:wordWrap/>
        <w:overflowPunct/>
        <w:topLinePunct w:val="0"/>
        <w:autoSpaceDE/>
        <w:autoSpaceDN/>
        <w:bidi w:val="0"/>
        <w:spacing w:line="456" w:lineRule="exact"/>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发包人对发包人代表的授权范围如下：</w:t>
      </w:r>
      <w:r>
        <w:rPr>
          <w:rFonts w:hint="eastAsia" w:ascii="仿宋_GB2312" w:hAnsi="仿宋_GB2312" w:eastAsia="仿宋_GB2312" w:cs="仿宋_GB2312"/>
          <w:b/>
          <w:color w:val="auto"/>
          <w:sz w:val="24"/>
          <w:szCs w:val="24"/>
          <w:highlight w:val="none"/>
          <w:u w:val="single"/>
        </w:rPr>
        <w:t>1、参与工程质量、安全、投资、进度的管理及各有关协作单位的协调等事宜；2、与监理单位配合，做好隐蔽工程的验收；</w:t>
      </w:r>
      <w:r>
        <w:rPr>
          <w:rFonts w:hint="eastAsia" w:ascii="仿宋_GB2312" w:hAnsi="仿宋_GB2312" w:eastAsia="仿宋_GB2312" w:cs="仿宋_GB2312"/>
          <w:b/>
          <w:color w:val="auto"/>
          <w:sz w:val="24"/>
          <w:szCs w:val="24"/>
          <w:highlight w:val="none"/>
          <w:u w:val="single"/>
          <w:lang w:val="en-US" w:eastAsia="zh-CN"/>
        </w:rPr>
        <w:t>3</w:t>
      </w:r>
      <w:r>
        <w:rPr>
          <w:rFonts w:hint="eastAsia" w:ascii="仿宋_GB2312" w:hAnsi="仿宋_GB2312" w:eastAsia="仿宋_GB2312" w:cs="仿宋_GB2312"/>
          <w:b/>
          <w:color w:val="auto"/>
          <w:sz w:val="24"/>
          <w:szCs w:val="24"/>
          <w:highlight w:val="none"/>
          <w:u w:val="single"/>
        </w:rPr>
        <w:t>、施工期间，对技术变更、工程量签证及各类文件的审批权</w:t>
      </w:r>
      <w:r>
        <w:rPr>
          <w:rFonts w:hint="eastAsia" w:ascii="仿宋_GB2312" w:hAnsi="仿宋_GB2312" w:eastAsia="仿宋_GB2312" w:cs="仿宋_GB2312"/>
          <w:b/>
          <w:color w:val="auto"/>
          <w:sz w:val="24"/>
          <w:szCs w:val="24"/>
          <w:highlight w:val="none"/>
          <w:u w:val="single"/>
          <w:lang w:val="en-US" w:eastAsia="zh-CN"/>
        </w:rPr>
        <w:t>4</w:t>
      </w:r>
      <w:r>
        <w:rPr>
          <w:rFonts w:hint="eastAsia" w:ascii="仿宋_GB2312" w:hAnsi="仿宋_GB2312" w:eastAsia="仿宋_GB2312" w:cs="仿宋_GB2312"/>
          <w:b/>
          <w:color w:val="auto"/>
          <w:sz w:val="24"/>
          <w:szCs w:val="24"/>
          <w:highlight w:val="none"/>
          <w:u w:val="single"/>
        </w:rPr>
        <w:t>、承包人项目经理及有关人员的调换须事先经其同意；</w:t>
      </w:r>
      <w:r>
        <w:rPr>
          <w:rFonts w:hint="eastAsia" w:ascii="仿宋_GB2312" w:hAnsi="仿宋_GB2312" w:eastAsia="仿宋_GB2312" w:cs="仿宋_GB2312"/>
          <w:b/>
          <w:color w:val="auto"/>
          <w:sz w:val="24"/>
          <w:szCs w:val="24"/>
          <w:highlight w:val="none"/>
          <w:u w:val="single"/>
          <w:lang w:val="en-US" w:eastAsia="zh-CN"/>
        </w:rPr>
        <w:t>5</w:t>
      </w:r>
      <w:r>
        <w:rPr>
          <w:rFonts w:hint="eastAsia" w:ascii="仿宋_GB2312" w:hAnsi="仿宋_GB2312" w:eastAsia="仿宋_GB2312" w:cs="仿宋_GB2312"/>
          <w:b/>
          <w:color w:val="auto"/>
          <w:sz w:val="24"/>
          <w:szCs w:val="24"/>
          <w:highlight w:val="none"/>
          <w:u w:val="single"/>
        </w:rPr>
        <w:t>、撤换其认为不合格的施工单位主要管理人员</w:t>
      </w:r>
      <w:r>
        <w:rPr>
          <w:rFonts w:hint="eastAsia" w:ascii="仿宋_GB2312" w:hAnsi="仿宋_GB2312" w:eastAsia="仿宋_GB2312" w:cs="仿宋_GB2312"/>
          <w:b/>
          <w:color w:val="auto"/>
          <w:sz w:val="24"/>
          <w:szCs w:val="24"/>
          <w:highlight w:val="none"/>
          <w:u w:val="single"/>
          <w:lang w:val="en-US" w:eastAsia="zh-CN"/>
        </w:rPr>
        <w:t>6</w:t>
      </w:r>
      <w:r>
        <w:rPr>
          <w:rFonts w:hint="eastAsia" w:ascii="仿宋_GB2312" w:hAnsi="仿宋_GB2312" w:eastAsia="仿宋_GB2312" w:cs="仿宋_GB2312"/>
          <w:b/>
          <w:color w:val="auto"/>
          <w:sz w:val="24"/>
          <w:szCs w:val="24"/>
          <w:highlight w:val="none"/>
          <w:u w:val="single"/>
        </w:rPr>
        <w:t>、行使合同赋予发包人的其他权力。</w:t>
      </w:r>
    </w:p>
    <w:p w14:paraId="64AFD54C">
      <w:pPr>
        <w:pageBreakBefore w:val="0"/>
        <w:widowControl w:val="0"/>
        <w:shd w:val="clear"/>
        <w:kinsoku/>
        <w:wordWrap/>
        <w:overflowPunct/>
        <w:topLinePunct w:val="0"/>
        <w:autoSpaceDE/>
        <w:autoSpaceDN/>
        <w:bidi w:val="0"/>
        <w:adjustRightInd w:val="0"/>
        <w:snapToGrid w:val="0"/>
        <w:spacing w:line="456"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施工现场、施工条件和基础资料的提供</w:t>
      </w:r>
    </w:p>
    <w:p w14:paraId="24973A9A">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2.4.1 提供施工现场</w:t>
      </w:r>
    </w:p>
    <w:p w14:paraId="3B81FB24">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关于发包人移交施工现场的期限要求：</w:t>
      </w:r>
      <w:r>
        <w:rPr>
          <w:rFonts w:hint="eastAsia" w:ascii="仿宋_GB2312" w:hAnsi="仿宋_GB2312" w:eastAsia="仿宋_GB2312" w:cs="仿宋_GB2312"/>
          <w:b/>
          <w:color w:val="auto"/>
          <w:sz w:val="24"/>
          <w:szCs w:val="24"/>
          <w:highlight w:val="none"/>
          <w:u w:val="single"/>
        </w:rPr>
        <w:t>应最迟于开工日期7天前移交</w:t>
      </w:r>
      <w:r>
        <w:rPr>
          <w:rFonts w:hint="eastAsia" w:ascii="仿宋_GB2312" w:hAnsi="仿宋_GB2312" w:eastAsia="仿宋_GB2312" w:cs="仿宋_GB2312"/>
          <w:b/>
          <w:color w:val="auto"/>
          <w:sz w:val="24"/>
          <w:szCs w:val="24"/>
          <w:highlight w:val="none"/>
        </w:rPr>
        <w:t>。</w:t>
      </w:r>
    </w:p>
    <w:p w14:paraId="0AF11F31">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2.4.2 提供施工条件</w:t>
      </w:r>
    </w:p>
    <w:p w14:paraId="033C4E41">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关于发包人应负责提供施工所需要的条件，包括：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rPr>
        <w:t xml:space="preserve">/  </w:t>
      </w:r>
    </w:p>
    <w:p w14:paraId="1F19D0F1">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 资金来源证明及支付担保</w:t>
      </w:r>
    </w:p>
    <w:p w14:paraId="7CED272E">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发包人提供资金来源证明的期限要求：</w:t>
      </w:r>
      <w:r>
        <w:rPr>
          <w:rFonts w:hint="eastAsia" w:ascii="仿宋_GB2312" w:hAnsi="仿宋_GB2312" w:eastAsia="仿宋_GB2312" w:cs="仿宋_GB2312"/>
          <w:b/>
          <w:color w:val="auto"/>
          <w:sz w:val="24"/>
          <w:szCs w:val="24"/>
          <w:highlight w:val="none"/>
          <w:u w:val="single"/>
        </w:rPr>
        <w:t>收到通知后28天内。</w:t>
      </w:r>
    </w:p>
    <w:p w14:paraId="3FE62942">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发包人是否提供支付担保：</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4B09109D">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发包人提供支付担保的形式：</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551EC420">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80" w:name="_Toc502855095"/>
      <w:bookmarkStart w:id="81" w:name="_Toc476693969"/>
      <w:bookmarkStart w:id="82" w:name="_Toc413232114"/>
      <w:bookmarkStart w:id="83" w:name="_Toc23303"/>
      <w:bookmarkStart w:id="84" w:name="_Toc473043034"/>
      <w:bookmarkStart w:id="85" w:name="_Toc12426"/>
      <w:bookmarkStart w:id="86" w:name="_Toc446670446"/>
      <w:bookmarkStart w:id="87" w:name="_Toc351203635"/>
      <w:bookmarkStart w:id="88" w:name="_Toc455820634"/>
      <w:bookmarkStart w:id="89" w:name="_Toc366443788"/>
      <w:bookmarkStart w:id="90" w:name="_Toc454479098"/>
      <w:r>
        <w:rPr>
          <w:rFonts w:hint="eastAsia" w:ascii="仿宋_GB2312" w:hAnsi="仿宋_GB2312" w:eastAsia="仿宋_GB2312" w:cs="仿宋_GB2312"/>
          <w:color w:val="auto"/>
          <w:sz w:val="24"/>
          <w:szCs w:val="24"/>
          <w:highlight w:val="none"/>
        </w:rPr>
        <w:t>3</w:t>
      </w:r>
      <w:bookmarkStart w:id="91" w:name="_Toc296503158"/>
      <w:bookmarkStart w:id="92" w:name="_Toc297048344"/>
      <w:bookmarkStart w:id="93" w:name="_Toc296944497"/>
      <w:bookmarkStart w:id="94" w:name="_Toc296347157"/>
      <w:bookmarkStart w:id="95" w:name="_Toc292559868"/>
      <w:bookmarkStart w:id="96" w:name="_Toc296346659"/>
      <w:bookmarkStart w:id="97" w:name="_Toc296891198"/>
      <w:bookmarkStart w:id="98" w:name="_Toc297120458"/>
      <w:bookmarkStart w:id="99" w:name="_Toc296890986"/>
      <w:bookmarkStart w:id="100" w:name="_Toc292559363"/>
      <w:r>
        <w:rPr>
          <w:rFonts w:hint="eastAsia" w:ascii="仿宋_GB2312" w:hAnsi="仿宋_GB2312" w:eastAsia="仿宋_GB2312" w:cs="仿宋_GB2312"/>
          <w:color w:val="auto"/>
          <w:sz w:val="24"/>
          <w:szCs w:val="24"/>
          <w:highlight w:val="none"/>
        </w:rPr>
        <w:t>. 承包人</w:t>
      </w:r>
      <w:bookmarkEnd w:id="80"/>
      <w:bookmarkEnd w:id="81"/>
      <w:bookmarkEnd w:id="82"/>
      <w:bookmarkEnd w:id="83"/>
      <w:bookmarkEnd w:id="84"/>
      <w:bookmarkEnd w:id="85"/>
      <w:bookmarkEnd w:id="86"/>
      <w:bookmarkEnd w:id="87"/>
      <w:bookmarkEnd w:id="88"/>
      <w:bookmarkEnd w:id="89"/>
      <w:bookmarkEnd w:id="90"/>
    </w:p>
    <w:bookmarkEnd w:id="91"/>
    <w:bookmarkEnd w:id="92"/>
    <w:bookmarkEnd w:id="93"/>
    <w:bookmarkEnd w:id="94"/>
    <w:bookmarkEnd w:id="95"/>
    <w:bookmarkEnd w:id="96"/>
    <w:bookmarkEnd w:id="97"/>
    <w:bookmarkEnd w:id="98"/>
    <w:bookmarkEnd w:id="99"/>
    <w:bookmarkEnd w:id="100"/>
    <w:p w14:paraId="28D2F47C">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承包人的一般义务</w:t>
      </w:r>
    </w:p>
    <w:p w14:paraId="3DFA5F89">
      <w:pPr>
        <w:shd w:val="clear"/>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（9）</w:t>
      </w:r>
      <w:r>
        <w:rPr>
          <w:rFonts w:hint="eastAsia" w:ascii="仿宋_GB2312" w:hAnsi="仿宋_GB2312" w:eastAsia="仿宋_GB2312" w:cs="仿宋_GB2312"/>
          <w:color w:val="auto"/>
          <w:sz w:val="24"/>
          <w:szCs w:val="24"/>
          <w:highlight w:val="none"/>
        </w:rPr>
        <w:t>承包人提交的竣工资料的内容：</w:t>
      </w:r>
      <w:r>
        <w:rPr>
          <w:rFonts w:hint="eastAsia" w:ascii="仿宋_GB2312" w:hAnsi="仿宋_GB2312" w:eastAsia="仿宋_GB2312" w:cs="仿宋_GB2312"/>
          <w:b/>
          <w:color w:val="auto"/>
          <w:sz w:val="24"/>
          <w:szCs w:val="24"/>
          <w:highlight w:val="none"/>
          <w:u w:val="single"/>
        </w:rPr>
        <w:t>具备开工条件的资料、施工过程中的资料、竣工图及按质监部门、档案管理部门、物业管理和发包人要求的其他资料。</w:t>
      </w:r>
    </w:p>
    <w:p w14:paraId="26C562A2">
      <w:pPr>
        <w:shd w:val="clear"/>
        <w:spacing w:line="460" w:lineRule="exact"/>
        <w:ind w:firstLine="600" w:firstLineChars="2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承包人需要提交的竣工资料套数：</w:t>
      </w:r>
      <w:r>
        <w:rPr>
          <w:rFonts w:hint="eastAsia" w:ascii="仿宋_GB2312" w:hAnsi="仿宋_GB2312" w:eastAsia="仿宋_GB2312" w:cs="仿宋_GB2312"/>
          <w:b/>
          <w:color w:val="auto"/>
          <w:sz w:val="24"/>
          <w:szCs w:val="24"/>
          <w:highlight w:val="none"/>
          <w:u w:val="single"/>
        </w:rPr>
        <w:t>3份</w:t>
      </w:r>
      <w:r>
        <w:rPr>
          <w:rFonts w:hint="eastAsia" w:ascii="仿宋_GB2312" w:hAnsi="仿宋_GB2312" w:eastAsia="仿宋_GB2312" w:cs="仿宋_GB2312"/>
          <w:color w:val="auto"/>
          <w:sz w:val="24"/>
          <w:szCs w:val="24"/>
          <w:highlight w:val="none"/>
        </w:rPr>
        <w:t>。</w:t>
      </w:r>
    </w:p>
    <w:p w14:paraId="56599B7F">
      <w:pPr>
        <w:shd w:val="clear"/>
        <w:spacing w:line="460" w:lineRule="exact"/>
        <w:ind w:left="638" w:leftChars="304"/>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承包人提交的竣工资料的费用承担：</w:t>
      </w:r>
      <w:r>
        <w:rPr>
          <w:rFonts w:hint="eastAsia" w:ascii="仿宋_GB2312" w:hAnsi="仿宋_GB2312" w:eastAsia="仿宋_GB2312" w:cs="仿宋_GB2312"/>
          <w:b/>
          <w:color w:val="auto"/>
          <w:sz w:val="24"/>
          <w:szCs w:val="24"/>
          <w:highlight w:val="none"/>
          <w:u w:val="single"/>
        </w:rPr>
        <w:t>由承包人承担</w:t>
      </w:r>
      <w:r>
        <w:rPr>
          <w:rFonts w:hint="eastAsia" w:ascii="仿宋_GB2312" w:hAnsi="仿宋_GB2312" w:eastAsia="仿宋_GB2312" w:cs="仿宋_GB2312"/>
          <w:color w:val="auto"/>
          <w:sz w:val="24"/>
          <w:szCs w:val="24"/>
          <w:highlight w:val="none"/>
        </w:rPr>
        <w:t>。</w:t>
      </w:r>
    </w:p>
    <w:p w14:paraId="219E659D">
      <w:pPr>
        <w:shd w:val="clear"/>
        <w:spacing w:line="460" w:lineRule="exact"/>
        <w:ind w:firstLine="600"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承包人提交的竣工资料移交时间</w:t>
      </w:r>
      <w:r>
        <w:rPr>
          <w:rFonts w:hint="eastAsia" w:ascii="仿宋_GB2312" w:hAnsi="仿宋_GB2312" w:eastAsia="仿宋_GB2312" w:cs="仿宋_GB2312"/>
          <w:b/>
          <w:color w:val="auto"/>
          <w:sz w:val="24"/>
          <w:szCs w:val="24"/>
          <w:highlight w:val="none"/>
          <w:u w:val="single"/>
        </w:rPr>
        <w:t>：工程竣工后7天内,不按时报送按延误工期处理（按迟延的天数承担违约金）。</w:t>
      </w:r>
    </w:p>
    <w:p w14:paraId="6FBB7295">
      <w:pPr>
        <w:shd w:val="clear"/>
        <w:spacing w:line="460" w:lineRule="exact"/>
        <w:ind w:firstLine="600"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承包人提交的竣工资料形式要求：</w:t>
      </w:r>
      <w:r>
        <w:rPr>
          <w:rFonts w:hint="eastAsia" w:ascii="仿宋_GB2312" w:hAnsi="仿宋_GB2312" w:eastAsia="仿宋_GB2312" w:cs="仿宋_GB2312"/>
          <w:b/>
          <w:color w:val="auto"/>
          <w:sz w:val="24"/>
          <w:szCs w:val="24"/>
          <w:highlight w:val="none"/>
          <w:u w:val="single"/>
        </w:rPr>
        <w:t>承包人向发包人提交3套完整竣工资料（含3套竣工图）、按照施工图的格式和比例绘制与实际施工现场相吻合的竣工图3套，电子版1套，每出现一处不吻合处按1000 元/处从工程未支付款项中扣除，经监理人复核签证后加盖竣工图章交发包人；并给规划部门提供该部门认可的电子版竣工图。其测图、绘图、竣工资料收集整理达到泰安市城建档案馆归档要求。</w:t>
      </w:r>
    </w:p>
    <w:p w14:paraId="336B812C">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承包人应按照国家、省、市以及发包人有关整理工程档案的要求，在工程施工期间及时收集、汇总、整理、编制竣工档案，并于工程竣工验收后向发包人完整移交如下竣工档案：</w:t>
      </w:r>
    </w:p>
    <w:p w14:paraId="189567A6">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①竣工文件资料、竣工图档案（原件）各一式三份，电子版档案一份；</w:t>
      </w:r>
    </w:p>
    <w:p w14:paraId="7751A927">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②承包人移交竣工档案的时限：承包人应于工程竣工验收后 7天内将竣工档案提交监理工程师签认，监理工程师应在收到竣工档案后3天内签认。经监理工程师签认后，承包人应及时将竣工档案移交给发包人归档并同时移交有关归档的证明文件。发包人经审查合格的，应在收到竣工档案后7 天内签署档案验收意见；不合格的，要求承包人限期补正，直至合格为止。</w:t>
      </w:r>
    </w:p>
    <w:p w14:paraId="48C1E3E9">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fldChar w:fldCharType="begin"/>
      </w:r>
      <w:r>
        <w:rPr>
          <w:rFonts w:hint="eastAsia" w:ascii="仿宋_GB2312" w:hAnsi="仿宋_GB2312" w:eastAsia="仿宋_GB2312" w:cs="仿宋_GB2312"/>
          <w:b/>
          <w:color w:val="auto"/>
          <w:sz w:val="24"/>
          <w:szCs w:val="24"/>
          <w:highlight w:val="none"/>
          <w:u w:val="single"/>
        </w:rPr>
        <w:instrText xml:space="preserve"> = 3 \* GB3 </w:instrText>
      </w:r>
      <w:r>
        <w:rPr>
          <w:rFonts w:hint="eastAsia" w:ascii="仿宋_GB2312" w:hAnsi="仿宋_GB2312" w:eastAsia="仿宋_GB2312" w:cs="仿宋_GB2312"/>
          <w:b/>
          <w:color w:val="auto"/>
          <w:sz w:val="24"/>
          <w:szCs w:val="24"/>
          <w:highlight w:val="none"/>
          <w:u w:val="single"/>
        </w:rPr>
        <w:fldChar w:fldCharType="separate"/>
      </w:r>
      <w:r>
        <w:rPr>
          <w:rFonts w:hint="eastAsia" w:ascii="仿宋_GB2312" w:hAnsi="仿宋_GB2312" w:eastAsia="仿宋_GB2312" w:cs="仿宋_GB2312"/>
          <w:b/>
          <w:color w:val="auto"/>
          <w:sz w:val="24"/>
          <w:szCs w:val="24"/>
          <w:highlight w:val="none"/>
          <w:u w:val="single"/>
        </w:rPr>
        <w:t>③</w:t>
      </w:r>
      <w:r>
        <w:rPr>
          <w:rFonts w:hint="eastAsia" w:ascii="仿宋_GB2312" w:hAnsi="仿宋_GB2312" w:eastAsia="仿宋_GB2312" w:cs="仿宋_GB2312"/>
          <w:b/>
          <w:color w:val="auto"/>
          <w:sz w:val="24"/>
          <w:szCs w:val="24"/>
          <w:highlight w:val="none"/>
          <w:u w:val="single"/>
        </w:rPr>
        <w:fldChar w:fldCharType="end"/>
      </w:r>
      <w:r>
        <w:rPr>
          <w:rFonts w:hint="eastAsia" w:ascii="仿宋_GB2312" w:hAnsi="仿宋_GB2312" w:eastAsia="仿宋_GB2312" w:cs="仿宋_GB2312"/>
          <w:b/>
          <w:color w:val="auto"/>
          <w:sz w:val="24"/>
          <w:szCs w:val="24"/>
          <w:highlight w:val="none"/>
          <w:u w:val="single"/>
        </w:rPr>
        <w:t>电子版竣工图的编制，以发包人提供的施工图为基础。承包人在移交竣工档案时，应一并移交发包人提供的施工图。</w:t>
      </w:r>
    </w:p>
    <w:p w14:paraId="153DFF76">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fldChar w:fldCharType="begin"/>
      </w:r>
      <w:r>
        <w:rPr>
          <w:rFonts w:hint="eastAsia" w:ascii="仿宋_GB2312" w:hAnsi="仿宋_GB2312" w:eastAsia="仿宋_GB2312" w:cs="仿宋_GB2312"/>
          <w:b/>
          <w:color w:val="auto"/>
          <w:sz w:val="24"/>
          <w:szCs w:val="24"/>
          <w:highlight w:val="none"/>
          <w:u w:val="single"/>
        </w:rPr>
        <w:instrText xml:space="preserve"> = 4 \* GB3 </w:instrText>
      </w:r>
      <w:r>
        <w:rPr>
          <w:rFonts w:hint="eastAsia" w:ascii="仿宋_GB2312" w:hAnsi="仿宋_GB2312" w:eastAsia="仿宋_GB2312" w:cs="仿宋_GB2312"/>
          <w:b/>
          <w:color w:val="auto"/>
          <w:sz w:val="24"/>
          <w:szCs w:val="24"/>
          <w:highlight w:val="none"/>
          <w:u w:val="single"/>
        </w:rPr>
        <w:fldChar w:fldCharType="separate"/>
      </w:r>
      <w:r>
        <w:rPr>
          <w:rFonts w:hint="eastAsia" w:ascii="仿宋_GB2312" w:hAnsi="仿宋_GB2312" w:eastAsia="仿宋_GB2312" w:cs="仿宋_GB2312"/>
          <w:b/>
          <w:color w:val="auto"/>
          <w:sz w:val="24"/>
          <w:szCs w:val="24"/>
          <w:highlight w:val="none"/>
          <w:u w:val="single"/>
        </w:rPr>
        <w:t>④</w:t>
      </w:r>
      <w:r>
        <w:rPr>
          <w:rFonts w:hint="eastAsia" w:ascii="仿宋_GB2312" w:hAnsi="仿宋_GB2312" w:eastAsia="仿宋_GB2312" w:cs="仿宋_GB2312"/>
          <w:b/>
          <w:color w:val="auto"/>
          <w:sz w:val="24"/>
          <w:szCs w:val="24"/>
          <w:highlight w:val="none"/>
          <w:u w:val="single"/>
        </w:rPr>
        <w:fldChar w:fldCharType="end"/>
      </w:r>
      <w:r>
        <w:rPr>
          <w:rFonts w:hint="eastAsia" w:ascii="仿宋_GB2312" w:hAnsi="仿宋_GB2312" w:eastAsia="仿宋_GB2312" w:cs="仿宋_GB2312"/>
          <w:b/>
          <w:color w:val="auto"/>
          <w:sz w:val="24"/>
          <w:szCs w:val="24"/>
          <w:highlight w:val="none"/>
          <w:u w:val="single"/>
        </w:rPr>
        <w:t xml:space="preserve">电子版施工图和电子版竣工图的知识产权归属发包人所有，非经发包人许可，承包人不得以任何方式复制、备份、转让和利用。否则，由此引起的任何纠纷和责任由承包人承担。 </w:t>
      </w:r>
    </w:p>
    <w:p w14:paraId="7FD635C6">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fldChar w:fldCharType="begin"/>
      </w:r>
      <w:r>
        <w:rPr>
          <w:rFonts w:hint="eastAsia" w:ascii="仿宋_GB2312" w:hAnsi="仿宋_GB2312" w:eastAsia="仿宋_GB2312" w:cs="仿宋_GB2312"/>
          <w:b/>
          <w:color w:val="auto"/>
          <w:sz w:val="24"/>
          <w:szCs w:val="24"/>
          <w:highlight w:val="none"/>
          <w:u w:val="single"/>
        </w:rPr>
        <w:instrText xml:space="preserve"> = 5 \* GB3 </w:instrText>
      </w:r>
      <w:r>
        <w:rPr>
          <w:rFonts w:hint="eastAsia" w:ascii="仿宋_GB2312" w:hAnsi="仿宋_GB2312" w:eastAsia="仿宋_GB2312" w:cs="仿宋_GB2312"/>
          <w:b/>
          <w:color w:val="auto"/>
          <w:sz w:val="24"/>
          <w:szCs w:val="24"/>
          <w:highlight w:val="none"/>
          <w:u w:val="single"/>
        </w:rPr>
        <w:fldChar w:fldCharType="separate"/>
      </w:r>
      <w:r>
        <w:rPr>
          <w:rFonts w:hint="eastAsia" w:ascii="仿宋_GB2312" w:hAnsi="仿宋_GB2312" w:eastAsia="仿宋_GB2312" w:cs="仿宋_GB2312"/>
          <w:b/>
          <w:color w:val="auto"/>
          <w:sz w:val="24"/>
          <w:szCs w:val="24"/>
          <w:highlight w:val="none"/>
          <w:u w:val="single"/>
        </w:rPr>
        <w:t>⑤</w:t>
      </w:r>
      <w:r>
        <w:rPr>
          <w:rFonts w:hint="eastAsia" w:ascii="仿宋_GB2312" w:hAnsi="仿宋_GB2312" w:eastAsia="仿宋_GB2312" w:cs="仿宋_GB2312"/>
          <w:b/>
          <w:color w:val="auto"/>
          <w:sz w:val="24"/>
          <w:szCs w:val="24"/>
          <w:highlight w:val="none"/>
          <w:u w:val="single"/>
        </w:rPr>
        <w:fldChar w:fldCharType="end"/>
      </w:r>
      <w:r>
        <w:rPr>
          <w:rFonts w:hint="eastAsia" w:ascii="仿宋_GB2312" w:hAnsi="仿宋_GB2312" w:eastAsia="仿宋_GB2312" w:cs="仿宋_GB2312"/>
          <w:b/>
          <w:color w:val="auto"/>
          <w:sz w:val="24"/>
          <w:szCs w:val="24"/>
          <w:highlight w:val="none"/>
          <w:u w:val="single"/>
        </w:rPr>
        <w:t>因承包人的原因致使发包人未能按照国家规定向政府有关部门移交工程竣工档案而受到行政处罚的，由承包人承担全额赔偿责任。</w:t>
      </w:r>
    </w:p>
    <w:p w14:paraId="7ED9934B">
      <w:pPr>
        <w:shd w:val="clear"/>
        <w:spacing w:line="460" w:lineRule="exact"/>
        <w:ind w:firstLine="602" w:firstLineChars="2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rPr>
        <w:t>关于竣工资料的特别约定：</w:t>
      </w:r>
      <w:r>
        <w:rPr>
          <w:rFonts w:hint="eastAsia" w:ascii="仿宋_GB2312" w:hAnsi="仿宋_GB2312" w:eastAsia="仿宋_GB2312" w:cs="仿宋_GB2312"/>
          <w:b/>
          <w:color w:val="auto"/>
          <w:sz w:val="24"/>
          <w:szCs w:val="24"/>
          <w:highlight w:val="none"/>
          <w:u w:val="single"/>
        </w:rPr>
        <w:t>承包人的竣工资料应依据现场实际施工情况整理编制，并对其真实性终生负责。竣工资料经监理人及发包人签字确认后，丝毫不能免除承包人承担因竣工资料不完整、不准确导致的一切问题的责任。</w:t>
      </w:r>
    </w:p>
    <w:p w14:paraId="7C594E48">
      <w:pPr>
        <w:shd w:val="clear"/>
        <w:spacing w:line="46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（10）承包人应履行的其他义务：</w:t>
      </w:r>
    </w:p>
    <w:p w14:paraId="6E1B5F53">
      <w:pPr>
        <w:shd w:val="clear"/>
        <w:spacing w:line="460" w:lineRule="exact"/>
        <w:ind w:firstLine="472" w:firstLineChars="196"/>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施工现场总水表后的管线之后线路、通讯等管网线路，由承包人自行解决，达到施工要求的标准，满足施工需要，费用由承包人承担；具体位置由承包人自行勘察，临电接入点由发包人指定，临电接入由承包人自行解决，达到施工要求的标准，满足施工需要，费用由承包人承担。</w:t>
      </w:r>
    </w:p>
    <w:p w14:paraId="036CDADB">
      <w:pPr>
        <w:shd w:val="clear"/>
        <w:spacing w:line="460" w:lineRule="exact"/>
        <w:ind w:firstLine="472" w:firstLineChars="196"/>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(2)承包人负责整修发包人指定的进场道路及场内施工用道，满足施工及材料、设备运输的需要，费用由承包人承担。为满足施工需要的临时设施、辅助设施及安全防护设施所发生的费用，由承包人承担；修复因施工期间运输损坏的发包人提供的场内运输道路。</w:t>
      </w:r>
    </w:p>
    <w:p w14:paraId="4D8D6503">
      <w:pPr>
        <w:shd w:val="clear"/>
        <w:spacing w:line="460" w:lineRule="exact"/>
        <w:ind w:firstLine="472" w:firstLineChars="196"/>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(3)发包人代表要求由承包人负责设计的内容是：无；</w:t>
      </w:r>
    </w:p>
    <w:p w14:paraId="167E9408">
      <w:pPr>
        <w:shd w:val="clear"/>
        <w:spacing w:line="460" w:lineRule="exact"/>
        <w:ind w:firstLine="472" w:firstLineChars="196"/>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(4)承包人应在每月25日前向发包人代表提交3份工程进度计划及相应进度统计报表的月报，每月二十八日前向发包人代表提交三份施工月报；</w:t>
      </w:r>
    </w:p>
    <w:p w14:paraId="69992F0B">
      <w:pPr>
        <w:shd w:val="clear"/>
        <w:spacing w:line="460" w:lineRule="exact"/>
        <w:ind w:firstLine="472" w:firstLineChars="196"/>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(5)其他各类文件的提交内容以技术规范为准。提交时问：至少有5个工作日的时间供发包人代表审核认可。份数：视发包人代表的需要而定；</w:t>
      </w:r>
    </w:p>
    <w:p w14:paraId="18FCE893">
      <w:pPr>
        <w:shd w:val="clear"/>
        <w:spacing w:line="460" w:lineRule="exact"/>
        <w:ind w:firstLine="472" w:firstLineChars="196"/>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(6)所有承包人提交的文件或图纸的修改和撤回，必须得到发包人代表的认可；</w:t>
      </w:r>
    </w:p>
    <w:p w14:paraId="444E295D">
      <w:pPr>
        <w:keepNext w:val="0"/>
        <w:keepLines w:val="0"/>
        <w:pageBreakBefore w:val="0"/>
        <w:widowControl w:val="0"/>
        <w:shd w:val="clear"/>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(7)承包人负责在工程施工竣工及保修的整个过程中施工现场全部人员的安全。除因发包人、发包人代表或发包人雇员的行为或过失而造成的伤亡外，发包人不承担承包人或其分包单位雇用的工人或其他人员的伤亡赔偿或补偿责任；承包人负责在需要的时间和地点，根据有关部门要求，自费提供和维护所有灯光、护板、栅栏、警告</w:t>
      </w:r>
    </w:p>
    <w:p w14:paraId="696152EB">
      <w:pPr>
        <w:keepNext w:val="0"/>
        <w:keepLines w:val="0"/>
        <w:pageBreakBefore w:val="0"/>
        <w:widowControl w:val="0"/>
        <w:shd w:val="clear"/>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b/>
          <w:color w:val="auto"/>
          <w:sz w:val="24"/>
          <w:szCs w:val="24"/>
          <w:highlight w:val="none"/>
          <w:u w:val="single"/>
        </w:rPr>
      </w:pPr>
    </w:p>
    <w:p w14:paraId="2806F84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信号和警卫，并且对工程进行保护或为公众提供安全和方便；</w:t>
      </w:r>
    </w:p>
    <w:p w14:paraId="36106141">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(8)对施工场地交通、环卫和噪音等管理的要求及费用由承包人负责；</w:t>
      </w:r>
    </w:p>
    <w:p w14:paraId="2AB51F4C">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(9)承包人负责已完工程的成品保护，费用由承包人承担；</w:t>
      </w:r>
    </w:p>
    <w:p w14:paraId="57BA8A4A">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(10)承包人负责做好施工场地周围建筑物、构筑物和地下管线、文物及花木的保护，费用由承包人承担；</w:t>
      </w:r>
    </w:p>
    <w:p w14:paraId="1BA93B2C">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(11)承包人负责施工场地清洁，交工前应将所有临时设施(临时道路、房屋、管线等)拆除并清理出场，现场应达到技术规范与合同的要求；</w:t>
      </w:r>
    </w:p>
    <w:p w14:paraId="68C5A5D8">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(12)专门用于本项目施工的、由承包人提供的所有设备、设施和材料一经运至现场，即应被视为是专门供本项目施工使用。承包人除将上述物品在现场各部分之问转移外，如果没有发包人代表的书面同意，不得将上述物品运出现场；</w:t>
      </w:r>
    </w:p>
    <w:p w14:paraId="24698E9D">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(13)除合同另有规定外，发包人无论何时均不对上述承包人的设备、设施和材料的损失或损坏承担任何责任；</w:t>
      </w:r>
    </w:p>
    <w:p w14:paraId="445FB2B5">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rFonts w:ascii="仿宋_GB2312" w:hAnsi="仿宋_GB2312" w:eastAsia="仿宋_GB2312" w:cs="仿宋_GB2312"/>
          <w:b/>
          <w:sz w:val="24"/>
          <w:szCs w:val="24"/>
          <w:highlight w:val="none"/>
          <w:u w:val="single"/>
        </w:rPr>
      </w:pPr>
      <w:r>
        <w:rPr>
          <w:rFonts w:ascii="仿宋_GB2312" w:hAnsi="仿宋_GB2312" w:eastAsia="仿宋_GB2312" w:cs="仿宋_GB2312"/>
          <w:b/>
          <w:sz w:val="24"/>
          <w:szCs w:val="24"/>
          <w:highlight w:val="none"/>
          <w:u w:val="single"/>
        </w:rPr>
        <w:t>(14)在合同要求范围内的施工、竣工和保修均应不使下述各方遭受不必要的干扰：①公众的便利。②对公用道路、便道的使用和他人财产的占用。③承包人应保证发包人免于受到或承担应由承包人负责的上述事项所引起的或与之有关的索赔、诉讼、损害赔偿及其他开支，承包人未能按合同约定完成上述工作时，应承担全部责任及费用，工期不得顺延；</w:t>
      </w:r>
    </w:p>
    <w:p w14:paraId="6E756CE4">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left"/>
        <w:textAlignment w:val="auto"/>
        <w:rPr>
          <w:rFonts w:ascii="仿宋_GB2312" w:hAnsi="仿宋_GB2312" w:eastAsia="仿宋_GB2312" w:cs="仿宋_GB2312"/>
          <w:b/>
          <w:sz w:val="24"/>
          <w:szCs w:val="24"/>
          <w:highlight w:val="none"/>
          <w:u w:val="single"/>
        </w:rPr>
      </w:pPr>
      <w:r>
        <w:rPr>
          <w:rFonts w:ascii="仿宋_GB2312" w:hAnsi="仿宋_GB2312" w:eastAsia="仿宋_GB2312" w:cs="仿宋_GB2312"/>
          <w:b/>
          <w:sz w:val="24"/>
          <w:szCs w:val="24"/>
          <w:highlight w:val="none"/>
          <w:u w:val="single"/>
        </w:rPr>
        <w:t>（15）承包人所派施工现场的现场管理人员及所有管理人员必须与投标书一致，否则一经查处，发包人有权禁止其进场并限期撤换，直至终止合同，同时将报建设行政主管部门备案，并计入建筑市场不良行为</w:t>
      </w:r>
      <w:r>
        <w:rPr>
          <w:rFonts w:ascii="仿宋_GB2312" w:hAnsi="仿宋_GB2312" w:eastAsia="仿宋_GB2312" w:cs="仿宋_GB2312"/>
          <w:b/>
          <w:sz w:val="24"/>
          <w:szCs w:val="24"/>
          <w:highlight w:val="none"/>
        </w:rPr>
        <w:t>；</w:t>
      </w:r>
    </w:p>
    <w:p w14:paraId="5EF4B1B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left"/>
        <w:textAlignment w:val="auto"/>
        <w:rPr>
          <w:rFonts w:ascii="仿宋_GB2312" w:hAnsi="仿宋_GB2312" w:eastAsia="仿宋_GB2312" w:cs="仿宋_GB2312"/>
          <w:b/>
          <w:sz w:val="24"/>
          <w:szCs w:val="24"/>
          <w:highlight w:val="none"/>
          <w:u w:val="single"/>
        </w:rPr>
      </w:pPr>
      <w:r>
        <w:rPr>
          <w:rFonts w:ascii="仿宋_GB2312" w:hAnsi="仿宋_GB2312" w:eastAsia="仿宋_GB2312" w:cs="仿宋_GB2312"/>
          <w:b/>
          <w:sz w:val="24"/>
          <w:szCs w:val="24"/>
          <w:highlight w:val="none"/>
          <w:u w:val="single"/>
        </w:rPr>
        <w:t>（16）根据工程实际需要如需施工爆破作业，需提报专业分包单位资质以及专项施工方案报送审批，审批合格后方可施工，所需审批文件由承包人自行协调解决，发生的相关费用全部由承包人承担，（包括：对周围人员和建筑物的防护、对周围建筑物的防护以及周围建筑物损害后的修缮等）</w:t>
      </w:r>
      <w:r>
        <w:rPr>
          <w:rFonts w:ascii="仿宋_GB2312" w:hAnsi="仿宋_GB2312" w:eastAsia="仿宋_GB2312" w:cs="仿宋_GB2312"/>
          <w:b/>
          <w:sz w:val="24"/>
          <w:szCs w:val="24"/>
          <w:highlight w:val="none"/>
        </w:rPr>
        <w:t>；</w:t>
      </w:r>
    </w:p>
    <w:p w14:paraId="0CC2378B">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left"/>
        <w:textAlignment w:val="auto"/>
        <w:rPr>
          <w:rFonts w:ascii="仿宋_GB2312" w:hAnsi="仿宋_GB2312" w:eastAsia="仿宋_GB2312" w:cs="仿宋_GB2312"/>
          <w:b/>
          <w:sz w:val="24"/>
          <w:szCs w:val="24"/>
          <w:highlight w:val="none"/>
          <w:u w:val="single"/>
        </w:rPr>
      </w:pPr>
      <w:r>
        <w:rPr>
          <w:rFonts w:ascii="仿宋_GB2312" w:hAnsi="仿宋_GB2312" w:eastAsia="仿宋_GB2312" w:cs="仿宋_GB2312"/>
          <w:b/>
          <w:sz w:val="24"/>
          <w:szCs w:val="24"/>
          <w:highlight w:val="none"/>
          <w:u w:val="single"/>
        </w:rPr>
        <w:t>（17）提供有关人员上岗证，施工机械设备合格证、年审证明等有关证件；</w:t>
      </w:r>
    </w:p>
    <w:p w14:paraId="716F8690">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left"/>
        <w:textAlignment w:val="auto"/>
        <w:rPr>
          <w:rFonts w:ascii="仿宋_GB2312" w:hAnsi="仿宋_GB2312" w:eastAsia="仿宋_GB2312" w:cs="仿宋_GB2312"/>
          <w:b/>
          <w:sz w:val="24"/>
          <w:szCs w:val="24"/>
          <w:highlight w:val="none"/>
          <w:u w:val="single"/>
        </w:rPr>
      </w:pPr>
      <w:r>
        <w:rPr>
          <w:rFonts w:ascii="仿宋_GB2312" w:hAnsi="仿宋_GB2312" w:eastAsia="仿宋_GB2312" w:cs="仿宋_GB2312"/>
          <w:b/>
          <w:sz w:val="24"/>
          <w:szCs w:val="24"/>
          <w:highlight w:val="none"/>
          <w:u w:val="single"/>
        </w:rPr>
        <w:t>（18）承包人应积极配合各级领导莅临检查，做好施工现场迎检工作，特别是做好场区外施工区域相邻道路的硬化及清洁，积极配合环保检查工作，达到环保、文明施工的要求，费用全部由承包人承担。</w:t>
      </w:r>
    </w:p>
    <w:p w14:paraId="1F29C970">
      <w:pPr>
        <w:keepNext w:val="0"/>
        <w:keepLines w:val="0"/>
        <w:pageBreakBefore w:val="0"/>
        <w:widowControl w:val="0"/>
        <w:shd w:val="clear"/>
        <w:kinsoku/>
        <w:wordWrap/>
        <w:overflowPunct/>
        <w:topLinePunct w:val="0"/>
        <w:autoSpaceDE/>
        <w:autoSpaceDN/>
        <w:bidi w:val="0"/>
        <w:adjustRightInd/>
        <w:snapToGrid/>
        <w:spacing w:line="360" w:lineRule="auto"/>
        <w:ind w:firstLine="472" w:firstLineChars="196"/>
        <w:textAlignment w:val="auto"/>
        <w:rPr>
          <w:highlight w:val="none"/>
        </w:rPr>
      </w:pPr>
      <w:r>
        <w:rPr>
          <w:rFonts w:ascii="仿宋_GB2312" w:hAnsi="仿宋_GB2312" w:eastAsia="仿宋_GB2312" w:cs="仿宋_GB2312"/>
          <w:b/>
          <w:sz w:val="24"/>
          <w:szCs w:val="24"/>
          <w:highlight w:val="none"/>
          <w:u w:val="single"/>
        </w:rPr>
        <w:t>（19）承包人必须按规定足额缴纳农民工工资保证金，以确保农民工工资及时发放。承包人应按时、优先支付建筑工人工资，杜绝建筑工人上访事件。在工程实施期间及工程质保期内，如出现与本工程有关的建筑工人到各级政府、政府主管部门、发包人办公场所等上访、纠缠（不限于农民工工资支付问题）情况时，承包人须自行在8小时内处理完毕，此外，发包人将从工程款中扣除所欠农民工工资金额两倍或两倍以上违约金。</w:t>
      </w:r>
    </w:p>
    <w:p w14:paraId="0F45872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项目经理</w:t>
      </w:r>
    </w:p>
    <w:p w14:paraId="16331C3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3.2.1 </w:t>
      </w:r>
      <w:r>
        <w:rPr>
          <w:rFonts w:hint="eastAsia" w:ascii="仿宋_GB2312" w:hAnsi="仿宋_GB2312" w:eastAsia="仿宋_GB2312" w:cs="仿宋_GB2312"/>
          <w:color w:val="auto"/>
          <w:sz w:val="24"/>
          <w:szCs w:val="24"/>
          <w:highlight w:val="none"/>
        </w:rPr>
        <w:t>项目经理：</w:t>
      </w:r>
    </w:p>
    <w:p w14:paraId="29011AC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0673B6C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w:t>
      </w:r>
      <w:r>
        <w:rPr>
          <w:rFonts w:hint="eastAsia" w:ascii="仿宋_GB2312" w:hAnsi="仿宋_GB2312" w:eastAsia="仿宋_GB2312" w:cs="仿宋_GB2312"/>
          <w:color w:val="auto"/>
          <w:sz w:val="24"/>
          <w:szCs w:val="24"/>
          <w:highlight w:val="none"/>
          <w:u w:val="single"/>
        </w:rPr>
        <w:t>         </w:t>
      </w:r>
      <w:r>
        <w:rPr>
          <w:rFonts w:hint="eastAsia" w:ascii="仿宋_GB2312" w:hAnsi="仿宋_GB2312" w:eastAsia="仿宋_GB2312" w:cs="仿宋_GB2312"/>
          <w:color w:val="auto"/>
          <w:sz w:val="24"/>
          <w:szCs w:val="24"/>
          <w:highlight w:val="none"/>
        </w:rPr>
        <w:t>；</w:t>
      </w:r>
    </w:p>
    <w:p w14:paraId="2997D6A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建造师执业资格等级：</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rPr>
        <w:t>；</w:t>
      </w:r>
    </w:p>
    <w:p w14:paraId="14065AC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建造师注册证书号：</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rPr>
        <w:t>；</w:t>
      </w:r>
    </w:p>
    <w:p w14:paraId="3655930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建造师执业印章号：</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rPr>
        <w:t>；</w:t>
      </w:r>
    </w:p>
    <w:p w14:paraId="7C7535F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安全生产考核合格证书号：</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rPr>
        <w:t>；</w:t>
      </w:r>
    </w:p>
    <w:p w14:paraId="1E72392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0C32447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电子信箱：</w:t>
      </w:r>
      <w:r>
        <w:rPr>
          <w:rFonts w:hint="eastAsia" w:ascii="仿宋_GB2312" w:hAnsi="仿宋_GB2312" w:eastAsia="仿宋_GB2312" w:cs="仿宋_GB2312"/>
          <w:color w:val="auto"/>
          <w:sz w:val="24"/>
          <w:szCs w:val="24"/>
          <w:highlight w:val="none"/>
          <w:u w:val="single"/>
        </w:rPr>
        <w:t>         </w:t>
      </w:r>
      <w:r>
        <w:rPr>
          <w:rFonts w:hint="eastAsia" w:ascii="仿宋_GB2312" w:hAnsi="仿宋_GB2312" w:eastAsia="仿宋_GB2312" w:cs="仿宋_GB2312"/>
          <w:color w:val="auto"/>
          <w:sz w:val="24"/>
          <w:szCs w:val="24"/>
          <w:highlight w:val="none"/>
        </w:rPr>
        <w:t>；</w:t>
      </w:r>
    </w:p>
    <w:p w14:paraId="73B4041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通信地址：</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rPr>
        <w:t>；</w:t>
      </w:r>
    </w:p>
    <w:p w14:paraId="50A92C87">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承包人对项目经理的授权范围如下：</w:t>
      </w:r>
      <w:r>
        <w:rPr>
          <w:rFonts w:hint="eastAsia" w:ascii="仿宋_GB2312" w:hAnsi="仿宋_GB2312" w:eastAsia="仿宋_GB2312" w:cs="仿宋_GB2312"/>
          <w:b/>
          <w:color w:val="auto"/>
          <w:sz w:val="24"/>
          <w:szCs w:val="24"/>
          <w:highlight w:val="none"/>
          <w:u w:val="single"/>
        </w:rPr>
        <w:t xml:space="preserve">全权代表承包人履行合同并常驻施工现场，直接负责本项目施工中的各项责任。 </w:t>
      </w:r>
    </w:p>
    <w:p w14:paraId="55A18DC5">
      <w:pPr>
        <w:keepNext w:val="0"/>
        <w:keepLines w:val="0"/>
        <w:pageBreakBefore w:val="0"/>
        <w:widowControl w:val="0"/>
        <w:shd w:val="clear"/>
        <w:kinsoku/>
        <w:wordWrap/>
        <w:overflowPunct/>
        <w:topLinePunct w:val="0"/>
        <w:autoSpaceDE/>
        <w:autoSpaceDN/>
        <w:bidi w:val="0"/>
        <w:spacing w:line="360" w:lineRule="auto"/>
        <w:ind w:firstLine="482" w:firstLineChars="200"/>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关于项目经理每月在施工现场的时间要求</w:t>
      </w:r>
      <w:r>
        <w:rPr>
          <w:rFonts w:hint="eastAsia" w:ascii="仿宋_GB2312" w:hAnsi="仿宋_GB2312" w:eastAsia="仿宋_GB2312" w:cs="仿宋_GB2312"/>
          <w:b/>
          <w:color w:val="auto"/>
          <w:sz w:val="24"/>
          <w:szCs w:val="24"/>
          <w:highlight w:val="none"/>
          <w:u w:val="single"/>
        </w:rPr>
        <w:t>：</w:t>
      </w:r>
      <w:r>
        <w:rPr>
          <w:rFonts w:hint="eastAsia" w:ascii="仿宋_GB2312" w:hAnsi="仿宋_GB2312" w:eastAsia="仿宋_GB2312" w:cs="仿宋_GB2312"/>
          <w:b/>
          <w:color w:val="auto"/>
          <w:kern w:val="0"/>
          <w:sz w:val="24"/>
          <w:szCs w:val="24"/>
          <w:highlight w:val="none"/>
          <w:u w:val="single"/>
        </w:rPr>
        <w:t>每月不得少于25天，否则每缺勤一天，项目经理按2000元/天进行处罚。发包人在施工现场设立指纹机，对承包人项目经理及所有现场管理人员进行考勤。</w:t>
      </w:r>
    </w:p>
    <w:p w14:paraId="7AF76076">
      <w:pPr>
        <w:keepNext w:val="0"/>
        <w:keepLines w:val="0"/>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承包人未提交劳动合同，以及没有为项目经理缴纳社会保险证明的违约责任：</w:t>
      </w:r>
      <w:r>
        <w:rPr>
          <w:rFonts w:hint="eastAsia" w:ascii="仿宋_GB2312" w:hAnsi="仿宋_GB2312" w:eastAsia="仿宋_GB2312" w:cs="仿宋_GB2312"/>
          <w:b/>
          <w:color w:val="auto"/>
          <w:sz w:val="24"/>
          <w:szCs w:val="24"/>
          <w:highlight w:val="none"/>
          <w:u w:val="single"/>
        </w:rPr>
        <w:t>执行通用合同条款，并扣罚本合同价款2%-5%的违约金。</w:t>
      </w:r>
    </w:p>
    <w:p w14:paraId="6787A337">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项目经理未经批准，擅自离开施工现场的违约责任：</w:t>
      </w:r>
      <w:r>
        <w:rPr>
          <w:rFonts w:ascii="仿宋_GB2312" w:hAnsi="仿宋_GB2312" w:eastAsia="仿宋_GB2312" w:cs="仿宋_GB2312"/>
          <w:b/>
          <w:sz w:val="24"/>
          <w:szCs w:val="24"/>
          <w:highlight w:val="none"/>
          <w:u w:val="single"/>
        </w:rPr>
        <w:t>考勤间隙（两次考勤之间的时间段内），项目经理未经监理人代表或发包人代表同意，擅自离开施工现场的，视为缺勤，不足半天按半天计，超半天按一天计。1天以内（含1天），违约金为2000元；2天以上（含2天）的，违约金为5000元。发包人视情节轻重决定是否要求承包人更换合格项目经理或解除合同</w:t>
      </w:r>
      <w:r>
        <w:rPr>
          <w:rFonts w:hint="eastAsia" w:ascii="仿宋_GB2312" w:hAnsi="仿宋_GB2312" w:eastAsia="仿宋_GB2312" w:cs="仿宋_GB2312"/>
          <w:b/>
          <w:color w:val="auto"/>
          <w:sz w:val="24"/>
          <w:szCs w:val="24"/>
          <w:highlight w:val="none"/>
          <w:u w:val="single"/>
        </w:rPr>
        <w:t>。</w:t>
      </w:r>
    </w:p>
    <w:p w14:paraId="30444B2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3.2.3 承包人擅自更换项目经理的违约责任：</w:t>
      </w:r>
      <w:r>
        <w:rPr>
          <w:rFonts w:ascii="仿宋_GB2312" w:hAnsi="仿宋_GB2312" w:eastAsia="仿宋_GB2312" w:cs="仿宋_GB2312"/>
          <w:b/>
          <w:sz w:val="24"/>
          <w:szCs w:val="24"/>
          <w:highlight w:val="none"/>
          <w:u w:val="single"/>
        </w:rPr>
        <w:t>发包人有权单方面解除合同而不承担违约责任，承包人支付合同价款5%违约金</w:t>
      </w:r>
      <w:r>
        <w:rPr>
          <w:rFonts w:hint="eastAsia" w:ascii="仿宋_GB2312" w:hAnsi="仿宋_GB2312" w:eastAsia="仿宋_GB2312" w:cs="仿宋_GB2312"/>
          <w:b/>
          <w:color w:val="auto"/>
          <w:sz w:val="24"/>
          <w:szCs w:val="24"/>
          <w:highlight w:val="none"/>
          <w:u w:val="single"/>
        </w:rPr>
        <w:t>。</w:t>
      </w:r>
    </w:p>
    <w:p w14:paraId="250379D5">
      <w:pPr>
        <w:keepNext w:val="0"/>
        <w:keepLines w:val="0"/>
        <w:pageBreakBefore w:val="0"/>
        <w:widowControl w:val="0"/>
        <w:shd w:val="clear"/>
        <w:kinsoku/>
        <w:wordWrap/>
        <w:overflowPunct/>
        <w:topLinePunct w:val="0"/>
        <w:autoSpaceDE/>
        <w:autoSpaceDN/>
        <w:bidi w:val="0"/>
        <w:adjustRightInd w:val="0"/>
        <w:snapToGrid w:val="0"/>
        <w:spacing w:line="360" w:lineRule="auto"/>
        <w:ind w:firstLine="6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3.2.4 承包人无正当理由拒绝更换项目经理的违约责任：</w:t>
      </w:r>
      <w:r>
        <w:rPr>
          <w:rFonts w:ascii="仿宋_GB2312" w:hAnsi="仿宋_GB2312" w:eastAsia="仿宋_GB2312" w:cs="仿宋_GB2312"/>
          <w:b/>
          <w:sz w:val="24"/>
          <w:szCs w:val="24"/>
          <w:highlight w:val="none"/>
          <w:u w:val="single"/>
        </w:rPr>
        <w:t>发包人有权单方面解除合同而不承担违约责任，承包人支付合同价款5%违约金</w:t>
      </w:r>
      <w:r>
        <w:rPr>
          <w:rFonts w:hint="eastAsia" w:ascii="仿宋_GB2312" w:hAnsi="仿宋_GB2312" w:eastAsia="仿宋_GB2312" w:cs="仿宋_GB2312"/>
          <w:b/>
          <w:color w:val="auto"/>
          <w:sz w:val="24"/>
          <w:szCs w:val="24"/>
          <w:highlight w:val="none"/>
          <w:u w:val="single"/>
        </w:rPr>
        <w:t>。</w:t>
      </w:r>
    </w:p>
    <w:p w14:paraId="70C2E7DB">
      <w:pPr>
        <w:keepNext w:val="0"/>
        <w:keepLines w:val="0"/>
        <w:pageBreakBefore w:val="0"/>
        <w:widowControl w:val="0"/>
        <w:shd w:val="clear"/>
        <w:kinsoku/>
        <w:wordWrap/>
        <w:overflowPunct/>
        <w:topLinePunct w:val="0"/>
        <w:autoSpaceDE/>
        <w:autoSpaceDN/>
        <w:bidi w:val="0"/>
        <w:adjustRightInd w:val="0"/>
        <w:snapToGrid w:val="0"/>
        <w:spacing w:line="360" w:lineRule="auto"/>
        <w:ind w:firstLine="601"/>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增加：（1）如经发包人同意或要求承包人更换后的新任项目经理无法胜任岗位职责，并因此导致费用增加或工期延误的，应由承包人承担；</w:t>
      </w:r>
    </w:p>
    <w:p w14:paraId="0B3C15CC">
      <w:pPr>
        <w:keepNext w:val="0"/>
        <w:keepLines w:val="0"/>
        <w:pageBreakBefore w:val="0"/>
        <w:widowControl w:val="0"/>
        <w:shd w:val="clear"/>
        <w:kinsoku/>
        <w:wordWrap/>
        <w:overflowPunct/>
        <w:topLinePunct w:val="0"/>
        <w:autoSpaceDE/>
        <w:autoSpaceDN/>
        <w:bidi w:val="0"/>
        <w:adjustRightInd w:val="0"/>
        <w:snapToGrid w:val="0"/>
        <w:spacing w:line="360" w:lineRule="auto"/>
        <w:ind w:firstLine="601"/>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2）项目经理或主要施工管理人员出现以下情形时，视为项目经理或主要施工管理人员不称职，发包人可要求承包人更换并缴纳违约金伍万元：①经常行为不轨或不认真，品行不端；②履行职责时不能胜任或玩忽职守；③不遵守合同的规定；④经常出现有损健康与安全或有损环境保护的行为；⑤连续两月考勤天数每月不足25天</w:t>
      </w:r>
      <w:r>
        <w:rPr>
          <w:rFonts w:hint="eastAsia" w:ascii="仿宋_GB2312" w:hAnsi="仿宋_GB2312" w:eastAsia="仿宋_GB2312" w:cs="仿宋_GB2312"/>
          <w:b/>
          <w:color w:val="auto"/>
          <w:sz w:val="24"/>
          <w:szCs w:val="24"/>
          <w:highlight w:val="none"/>
          <w:u w:val="single"/>
        </w:rPr>
        <w:fldChar w:fldCharType="begin"/>
      </w:r>
      <w:r>
        <w:rPr>
          <w:rFonts w:hint="eastAsia" w:ascii="仿宋_GB2312" w:hAnsi="仿宋_GB2312" w:eastAsia="仿宋_GB2312" w:cs="仿宋_GB2312"/>
          <w:b/>
          <w:color w:val="auto"/>
          <w:sz w:val="24"/>
          <w:szCs w:val="24"/>
          <w:highlight w:val="none"/>
          <w:u w:val="single"/>
        </w:rPr>
        <w:instrText xml:space="preserve"> = 6 \* GB3 </w:instrText>
      </w:r>
      <w:r>
        <w:rPr>
          <w:rFonts w:hint="eastAsia" w:ascii="仿宋_GB2312" w:hAnsi="仿宋_GB2312" w:eastAsia="仿宋_GB2312" w:cs="仿宋_GB2312"/>
          <w:b/>
          <w:color w:val="auto"/>
          <w:sz w:val="24"/>
          <w:szCs w:val="24"/>
          <w:highlight w:val="none"/>
          <w:u w:val="single"/>
        </w:rPr>
        <w:fldChar w:fldCharType="separate"/>
      </w:r>
      <w:r>
        <w:rPr>
          <w:rFonts w:hint="eastAsia" w:ascii="仿宋_GB2312" w:hAnsi="仿宋_GB2312" w:eastAsia="仿宋_GB2312" w:cs="仿宋_GB2312"/>
          <w:b/>
          <w:color w:val="auto"/>
          <w:sz w:val="24"/>
          <w:szCs w:val="24"/>
          <w:highlight w:val="none"/>
          <w:u w:val="single"/>
        </w:rPr>
        <w:t>⑥</w:t>
      </w:r>
      <w:r>
        <w:rPr>
          <w:rFonts w:hint="eastAsia" w:ascii="仿宋_GB2312" w:hAnsi="仿宋_GB2312" w:eastAsia="仿宋_GB2312" w:cs="仿宋_GB2312"/>
          <w:b/>
          <w:color w:val="auto"/>
          <w:sz w:val="24"/>
          <w:szCs w:val="24"/>
          <w:highlight w:val="none"/>
          <w:u w:val="single"/>
        </w:rPr>
        <w:fldChar w:fldCharType="end"/>
      </w:r>
      <w:r>
        <w:rPr>
          <w:rFonts w:hint="eastAsia" w:ascii="仿宋_GB2312" w:hAnsi="仿宋_GB2312" w:eastAsia="仿宋_GB2312" w:cs="仿宋_GB2312"/>
          <w:b/>
          <w:color w:val="auto"/>
          <w:sz w:val="24"/>
          <w:szCs w:val="24"/>
          <w:highlight w:val="none"/>
          <w:u w:val="single"/>
        </w:rPr>
        <w:t>打、骂、威胁发包人及监理人派驻现场人员</w:t>
      </w:r>
      <w:r>
        <w:rPr>
          <w:rFonts w:hint="eastAsia" w:ascii="仿宋_GB2312" w:hAnsi="仿宋_GB2312" w:eastAsia="仿宋_GB2312" w:cs="仿宋_GB2312"/>
          <w:b/>
          <w:color w:val="auto"/>
          <w:sz w:val="24"/>
          <w:szCs w:val="24"/>
          <w:highlight w:val="none"/>
          <w:u w:val="single"/>
        </w:rPr>
        <w:fldChar w:fldCharType="begin"/>
      </w:r>
      <w:r>
        <w:rPr>
          <w:rFonts w:hint="eastAsia" w:ascii="仿宋_GB2312" w:hAnsi="仿宋_GB2312" w:eastAsia="仿宋_GB2312" w:cs="仿宋_GB2312"/>
          <w:b/>
          <w:color w:val="auto"/>
          <w:sz w:val="24"/>
          <w:szCs w:val="24"/>
          <w:highlight w:val="none"/>
          <w:u w:val="single"/>
        </w:rPr>
        <w:instrText xml:space="preserve"> = 7 \* GB3 </w:instrText>
      </w:r>
      <w:r>
        <w:rPr>
          <w:rFonts w:hint="eastAsia" w:ascii="仿宋_GB2312" w:hAnsi="仿宋_GB2312" w:eastAsia="仿宋_GB2312" w:cs="仿宋_GB2312"/>
          <w:b/>
          <w:color w:val="auto"/>
          <w:sz w:val="24"/>
          <w:szCs w:val="24"/>
          <w:highlight w:val="none"/>
          <w:u w:val="single"/>
        </w:rPr>
        <w:fldChar w:fldCharType="separate"/>
      </w:r>
      <w:r>
        <w:rPr>
          <w:rFonts w:hint="eastAsia" w:ascii="仿宋_GB2312" w:hAnsi="仿宋_GB2312" w:eastAsia="仿宋_GB2312" w:cs="仿宋_GB2312"/>
          <w:b/>
          <w:color w:val="auto"/>
          <w:sz w:val="24"/>
          <w:szCs w:val="24"/>
          <w:highlight w:val="none"/>
          <w:u w:val="single"/>
        </w:rPr>
        <w:t>⑦</w:t>
      </w:r>
      <w:r>
        <w:rPr>
          <w:rFonts w:hint="eastAsia" w:ascii="仿宋_GB2312" w:hAnsi="仿宋_GB2312" w:eastAsia="仿宋_GB2312" w:cs="仿宋_GB2312"/>
          <w:b/>
          <w:color w:val="auto"/>
          <w:sz w:val="24"/>
          <w:szCs w:val="24"/>
          <w:highlight w:val="none"/>
          <w:u w:val="single"/>
        </w:rPr>
        <w:fldChar w:fldCharType="end"/>
      </w:r>
      <w:r>
        <w:rPr>
          <w:rFonts w:hint="eastAsia" w:ascii="仿宋_GB2312" w:hAnsi="仿宋_GB2312" w:eastAsia="仿宋_GB2312" w:cs="仿宋_GB2312"/>
          <w:b/>
          <w:color w:val="auto"/>
          <w:sz w:val="24"/>
          <w:szCs w:val="24"/>
          <w:highlight w:val="none"/>
          <w:u w:val="single"/>
        </w:rPr>
        <w:t>工作期间饮酒</w:t>
      </w:r>
      <w:r>
        <w:rPr>
          <w:rFonts w:hint="eastAsia" w:ascii="仿宋_GB2312" w:hAnsi="仿宋_GB2312" w:eastAsia="仿宋_GB2312" w:cs="仿宋_GB2312"/>
          <w:b/>
          <w:color w:val="auto"/>
          <w:sz w:val="24"/>
          <w:szCs w:val="24"/>
          <w:highlight w:val="none"/>
          <w:u w:val="single"/>
        </w:rPr>
        <w:fldChar w:fldCharType="begin"/>
      </w:r>
      <w:r>
        <w:rPr>
          <w:rFonts w:hint="eastAsia" w:ascii="仿宋_GB2312" w:hAnsi="仿宋_GB2312" w:eastAsia="仿宋_GB2312" w:cs="仿宋_GB2312"/>
          <w:b/>
          <w:color w:val="auto"/>
          <w:sz w:val="24"/>
          <w:szCs w:val="24"/>
          <w:highlight w:val="none"/>
          <w:u w:val="single"/>
        </w:rPr>
        <w:instrText xml:space="preserve"> = 8 \* GB3 </w:instrText>
      </w:r>
      <w:r>
        <w:rPr>
          <w:rFonts w:hint="eastAsia" w:ascii="仿宋_GB2312" w:hAnsi="仿宋_GB2312" w:eastAsia="仿宋_GB2312" w:cs="仿宋_GB2312"/>
          <w:b/>
          <w:color w:val="auto"/>
          <w:sz w:val="24"/>
          <w:szCs w:val="24"/>
          <w:highlight w:val="none"/>
          <w:u w:val="single"/>
        </w:rPr>
        <w:fldChar w:fldCharType="separate"/>
      </w:r>
      <w:r>
        <w:rPr>
          <w:rFonts w:hint="eastAsia" w:ascii="仿宋_GB2312" w:hAnsi="仿宋_GB2312" w:eastAsia="仿宋_GB2312" w:cs="仿宋_GB2312"/>
          <w:b/>
          <w:color w:val="auto"/>
          <w:sz w:val="24"/>
          <w:szCs w:val="24"/>
          <w:highlight w:val="none"/>
          <w:u w:val="single"/>
        </w:rPr>
        <w:t>⑧</w:t>
      </w:r>
      <w:r>
        <w:rPr>
          <w:rFonts w:hint="eastAsia" w:ascii="仿宋_GB2312" w:hAnsi="仿宋_GB2312" w:eastAsia="仿宋_GB2312" w:cs="仿宋_GB2312"/>
          <w:b/>
          <w:color w:val="auto"/>
          <w:sz w:val="24"/>
          <w:szCs w:val="24"/>
          <w:highlight w:val="none"/>
          <w:u w:val="single"/>
        </w:rPr>
        <w:fldChar w:fldCharType="end"/>
      </w:r>
      <w:r>
        <w:rPr>
          <w:rFonts w:hint="eastAsia" w:ascii="仿宋_GB2312" w:hAnsi="仿宋_GB2312" w:eastAsia="仿宋_GB2312" w:cs="仿宋_GB2312"/>
          <w:b/>
          <w:color w:val="auto"/>
          <w:sz w:val="24"/>
          <w:szCs w:val="24"/>
          <w:highlight w:val="none"/>
          <w:u w:val="single"/>
        </w:rPr>
        <w:t>法律法规规定的其他不称职行为或违法行为；</w:t>
      </w:r>
    </w:p>
    <w:p w14:paraId="68D49964">
      <w:pPr>
        <w:keepNext w:val="0"/>
        <w:keepLines w:val="0"/>
        <w:pageBreakBefore w:val="0"/>
        <w:widowControl w:val="0"/>
        <w:shd w:val="clear"/>
        <w:kinsoku/>
        <w:wordWrap/>
        <w:overflowPunct/>
        <w:topLinePunct w:val="0"/>
        <w:autoSpaceDE/>
        <w:autoSpaceDN/>
        <w:bidi w:val="0"/>
        <w:adjustRightInd w:val="0"/>
        <w:snapToGrid w:val="0"/>
        <w:spacing w:line="360" w:lineRule="auto"/>
        <w:ind w:firstLine="601"/>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（3）因承包人原因项目经理不能到场需要更换的，经发包人同意可更换具有同等级别、同等奖项的项目经理，并缴纳违约金伍万元，更换的项目经理不具备同等级别、同等奖项的，缴纳违约金捌万元。</w:t>
      </w:r>
    </w:p>
    <w:p w14:paraId="411B4CA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承包人人员</w:t>
      </w:r>
    </w:p>
    <w:p w14:paraId="777A25D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3.3.1 承包人提交项目管理机构及施工现场管理人员安排报告的期限：</w:t>
      </w:r>
      <w:r>
        <w:rPr>
          <w:rFonts w:hint="eastAsia" w:ascii="仿宋_GB2312" w:hAnsi="仿宋_GB2312" w:eastAsia="仿宋_GB2312" w:cs="仿宋_GB2312"/>
          <w:b/>
          <w:color w:val="auto"/>
          <w:sz w:val="24"/>
          <w:szCs w:val="24"/>
          <w:highlight w:val="none"/>
          <w:u w:val="single"/>
        </w:rPr>
        <w:t>执行通用合同条款。</w:t>
      </w:r>
    </w:p>
    <w:p w14:paraId="42B3A98F">
      <w:pPr>
        <w:keepNext w:val="0"/>
        <w:keepLines w:val="0"/>
        <w:pageBreakBefore w:val="0"/>
        <w:widowControl w:val="0"/>
        <w:shd w:val="clear"/>
        <w:kinsoku/>
        <w:wordWrap/>
        <w:overflowPunct/>
        <w:topLinePunct w:val="0"/>
        <w:autoSpaceDE/>
        <w:autoSpaceDN/>
        <w:bidi w:val="0"/>
        <w:adjustRightInd w:val="0"/>
        <w:snapToGrid w:val="0"/>
        <w:spacing w:line="360" w:lineRule="auto"/>
        <w:ind w:firstLine="518" w:firstLineChars="216"/>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3.3.3 承包人无正当理由拒绝撤换主要施工管理人员的违约责任：</w:t>
      </w:r>
      <w:r>
        <w:rPr>
          <w:rFonts w:ascii="仿宋_GB2312" w:hAnsi="仿宋_GB2312" w:eastAsia="仿宋_GB2312" w:cs="仿宋_GB2312"/>
          <w:b/>
          <w:sz w:val="24"/>
          <w:szCs w:val="24"/>
          <w:highlight w:val="none"/>
          <w:u w:val="single"/>
        </w:rPr>
        <w:t>发包人有权单方面解除合同而不承担违约责任，承包人支付合同价款5%违约金</w:t>
      </w:r>
      <w:r>
        <w:rPr>
          <w:rFonts w:hint="eastAsia" w:ascii="仿宋_GB2312" w:hAnsi="仿宋_GB2312" w:eastAsia="仿宋_GB2312" w:cs="仿宋_GB2312"/>
          <w:b/>
          <w:color w:val="auto"/>
          <w:sz w:val="24"/>
          <w:szCs w:val="24"/>
          <w:highlight w:val="none"/>
          <w:u w:val="single"/>
        </w:rPr>
        <w:t>。</w:t>
      </w:r>
    </w:p>
    <w:p w14:paraId="0007AE4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3.3.4 承包人主要施工管理人员离开施工现场的批准要求：</w:t>
      </w:r>
      <w:r>
        <w:rPr>
          <w:rFonts w:hint="eastAsia" w:ascii="仿宋_GB2312" w:hAnsi="仿宋_GB2312" w:eastAsia="仿宋_GB2312" w:cs="仿宋_GB2312"/>
          <w:b/>
          <w:color w:val="auto"/>
          <w:sz w:val="24"/>
          <w:szCs w:val="24"/>
          <w:highlight w:val="none"/>
          <w:u w:val="single"/>
        </w:rPr>
        <w:t>必须提前一周报发包人批准</w:t>
      </w:r>
      <w:r>
        <w:rPr>
          <w:rFonts w:hint="eastAsia" w:ascii="仿宋_GB2312" w:hAnsi="仿宋_GB2312" w:eastAsia="仿宋_GB2312" w:cs="仿宋_GB2312"/>
          <w:b/>
          <w:color w:val="auto"/>
          <w:sz w:val="24"/>
          <w:szCs w:val="24"/>
          <w:highlight w:val="none"/>
        </w:rPr>
        <w:t>。</w:t>
      </w:r>
    </w:p>
    <w:p w14:paraId="6A41D43D">
      <w:pPr>
        <w:keepNext w:val="0"/>
        <w:keepLines w:val="0"/>
        <w:pageBreakBefore w:val="0"/>
        <w:widowControl w:val="0"/>
        <w:shd w:val="clear"/>
        <w:kinsoku/>
        <w:wordWrap/>
        <w:overflowPunct/>
        <w:topLinePunct w:val="0"/>
        <w:autoSpaceDE/>
        <w:autoSpaceDN/>
        <w:bidi w:val="0"/>
        <w:adjustRightInd w:val="0"/>
        <w:snapToGrid w:val="0"/>
        <w:spacing w:line="360" w:lineRule="auto"/>
        <w:ind w:firstLine="6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3.3.5承包人擅自更换主要施工管理人员的违约责任：</w:t>
      </w:r>
      <w:r>
        <w:rPr>
          <w:rFonts w:hint="eastAsia" w:ascii="仿宋_GB2312" w:hAnsi="仿宋_GB2312" w:eastAsia="仿宋_GB2312" w:cs="仿宋_GB2312"/>
          <w:b/>
          <w:color w:val="auto"/>
          <w:sz w:val="24"/>
          <w:szCs w:val="24"/>
          <w:highlight w:val="none"/>
          <w:u w:val="single"/>
        </w:rPr>
        <w:t>给工程造成质量、进度影响的需承担相应责任。</w:t>
      </w:r>
    </w:p>
    <w:p w14:paraId="2133BD0F">
      <w:pPr>
        <w:keepNext w:val="0"/>
        <w:keepLines w:val="0"/>
        <w:pageBreakBefore w:val="0"/>
        <w:widowControl w:val="0"/>
        <w:shd w:val="clear"/>
        <w:kinsoku/>
        <w:wordWrap/>
        <w:overflowPunct/>
        <w:topLinePunct w:val="0"/>
        <w:autoSpaceDE/>
        <w:autoSpaceDN/>
        <w:bidi w:val="0"/>
        <w:adjustRightInd w:val="0"/>
        <w:snapToGrid w:val="0"/>
        <w:spacing w:line="360" w:lineRule="auto"/>
        <w:ind w:firstLine="60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color w:val="auto"/>
          <w:sz w:val="24"/>
          <w:szCs w:val="24"/>
          <w:highlight w:val="none"/>
          <w:u w:val="single"/>
        </w:rPr>
        <w:t>因承包人原因施工管理人员不能到场需要更换的，经发包人同意可更换并处每人缴纳违约金壹万元。但最多更换人员不得超过30%。</w:t>
      </w:r>
    </w:p>
    <w:p w14:paraId="1B8C53E1">
      <w:pPr>
        <w:keepNext w:val="0"/>
        <w:keepLines w:val="0"/>
        <w:pageBreakBefore w:val="0"/>
        <w:widowControl w:val="0"/>
        <w:shd w:val="clear"/>
        <w:kinsoku/>
        <w:wordWrap/>
        <w:overflowPunct/>
        <w:topLinePunct w:val="0"/>
        <w:autoSpaceDE/>
        <w:autoSpaceDN/>
        <w:bidi w:val="0"/>
        <w:spacing w:line="360" w:lineRule="auto"/>
        <w:ind w:firstLine="6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承包人主要施工管理人员擅自离开施工现场的违约责任</w:t>
      </w:r>
      <w:r>
        <w:rPr>
          <w:rFonts w:ascii="仿宋_GB2312" w:hAnsi="仿宋_GB2312" w:eastAsia="仿宋_GB2312" w:cs="仿宋_GB2312"/>
          <w:b/>
          <w:sz w:val="24"/>
          <w:szCs w:val="24"/>
          <w:highlight w:val="none"/>
          <w:u w:val="single"/>
        </w:rPr>
        <w:t>主要项目管理人员须在发包人指纹考勤机上考勤，考勤自开工令发布之日起至工程移交之日止。每月考勤天数不得少于25天。少于25天时，每缺勤一天，按2000元/天进行处罚，考勤自开工令发布之日起至工程移交之日止。考勤间隙（两次考勤之间的时间段内），主要管理人员未经监理人代表或发包人代表同意，擅自离开施工现场的时，视为缺勤，不足半天按半天计，超半天按一天计。连续两月考勤天数不足25天的，发包人有权要求更换相关管理人员或解除合同而不承担违约责任</w:t>
      </w:r>
      <w:r>
        <w:rPr>
          <w:rFonts w:hint="eastAsia" w:ascii="仿宋_GB2312" w:hAnsi="仿宋_GB2312" w:eastAsia="仿宋_GB2312" w:cs="仿宋_GB2312"/>
          <w:b/>
          <w:color w:val="auto"/>
          <w:sz w:val="24"/>
          <w:szCs w:val="24"/>
          <w:highlight w:val="none"/>
          <w:u w:val="single"/>
        </w:rPr>
        <w:t>。</w:t>
      </w:r>
    </w:p>
    <w:p w14:paraId="5633FBEE">
      <w:pPr>
        <w:shd w:val="clea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bookmarkStart w:id="101" w:name="_Toc292559364"/>
      <w:bookmarkStart w:id="102" w:name="_Toc297120459"/>
      <w:bookmarkStart w:id="103" w:name="_Toc297216151"/>
      <w:bookmarkStart w:id="104" w:name="_Toc296347158"/>
      <w:bookmarkStart w:id="105" w:name="_Toc297123492"/>
      <w:bookmarkStart w:id="106" w:name="_Toc297048345"/>
      <w:bookmarkStart w:id="107" w:name="_Toc303539102"/>
      <w:bookmarkStart w:id="108" w:name="_Toc312677988"/>
      <w:bookmarkStart w:id="109" w:name="_Toc296890987"/>
      <w:bookmarkStart w:id="110" w:name="_Toc296503159"/>
      <w:bookmarkStart w:id="111" w:name="_Toc296944498"/>
      <w:bookmarkStart w:id="112" w:name="_Toc304295523"/>
      <w:bookmarkStart w:id="113" w:name="_Toc300934945"/>
      <w:bookmarkStart w:id="114" w:name="_Toc296346660"/>
      <w:bookmarkStart w:id="115" w:name="_Toc292559869"/>
      <w:bookmarkStart w:id="116" w:name="_Toc296891199"/>
      <w:r>
        <w:rPr>
          <w:rFonts w:hint="eastAsia" w:ascii="仿宋_GB2312" w:hAnsi="仿宋_GB2312" w:eastAsia="仿宋_GB2312" w:cs="仿宋_GB2312"/>
          <w:color w:val="auto"/>
          <w:sz w:val="24"/>
          <w:szCs w:val="24"/>
          <w:highlight w:val="none"/>
        </w:rPr>
        <w:t>.5 分包</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1DF1EA70">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bookmarkStart w:id="117" w:name="_Toc312677989"/>
      <w:bookmarkStart w:id="118" w:name="_Toc296944499"/>
      <w:bookmarkStart w:id="119" w:name="_Toc297216152"/>
      <w:bookmarkStart w:id="120" w:name="_Toc297048346"/>
      <w:bookmarkStart w:id="121" w:name="_Toc297120460"/>
      <w:bookmarkStart w:id="122" w:name="_Toc296891200"/>
      <w:bookmarkStart w:id="123" w:name="_Toc296503160"/>
      <w:bookmarkStart w:id="124" w:name="_Toc303539103"/>
      <w:bookmarkStart w:id="125" w:name="_Toc296890988"/>
      <w:bookmarkStart w:id="126" w:name="_Toc292559870"/>
      <w:bookmarkStart w:id="127" w:name="_Toc300934946"/>
      <w:bookmarkStart w:id="128" w:name="_Toc304295524"/>
      <w:bookmarkStart w:id="129" w:name="_Toc297123493"/>
      <w:bookmarkStart w:id="130" w:name="_Toc296346661"/>
      <w:bookmarkStart w:id="131" w:name="_Toc296347159"/>
      <w:bookmarkStart w:id="132" w:name="_Toc292559365"/>
      <w:bookmarkStart w:id="133" w:name="_Toc318581158"/>
      <w:r>
        <w:rPr>
          <w:rFonts w:hint="eastAsia" w:ascii="仿宋_GB2312" w:hAnsi="仿宋_GB2312" w:eastAsia="仿宋_GB2312" w:cs="仿宋_GB2312"/>
          <w:color w:val="auto"/>
          <w:sz w:val="24"/>
          <w:szCs w:val="24"/>
          <w:highlight w:val="none"/>
        </w:rPr>
        <w:t>.5.1 分包的一般约定</w:t>
      </w:r>
    </w:p>
    <w:p w14:paraId="483A7DF2">
      <w:pPr>
        <w:shd w:val="clear"/>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禁止分包的工程包括：</w:t>
      </w:r>
      <w:r>
        <w:rPr>
          <w:rFonts w:hint="eastAsia" w:ascii="仿宋_GB2312" w:hAnsi="仿宋_GB2312" w:eastAsia="仿宋_GB2312" w:cs="仿宋_GB2312"/>
          <w:b/>
          <w:color w:val="auto"/>
          <w:sz w:val="24"/>
          <w:szCs w:val="24"/>
          <w:highlight w:val="none"/>
          <w:u w:val="single"/>
        </w:rPr>
        <w:t>未经发包人同意，承包人不得将施工合同范围内任何工程进行分包。</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14:paraId="442025DE">
      <w:pPr>
        <w:shd w:val="clear"/>
        <w:adjustRightInd w:val="0"/>
        <w:snapToGrid w:val="0"/>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w:t>
      </w:r>
      <w:bookmarkStart w:id="134" w:name="_Toc318581159"/>
      <w:bookmarkStart w:id="135" w:name="_Toc312677990"/>
      <w:r>
        <w:rPr>
          <w:rFonts w:hint="eastAsia" w:ascii="仿宋_GB2312" w:hAnsi="仿宋_GB2312" w:eastAsia="仿宋_GB2312" w:cs="仿宋_GB2312"/>
          <w:color w:val="auto"/>
          <w:sz w:val="24"/>
          <w:szCs w:val="24"/>
          <w:highlight w:val="none"/>
        </w:rPr>
        <w:t>.5.2分包的确定</w:t>
      </w:r>
    </w:p>
    <w:p w14:paraId="3DD08CF9">
      <w:pPr>
        <w:shd w:val="clear"/>
        <w:adjustRightInd w:val="0"/>
        <w:snapToGrid w:val="0"/>
        <w:spacing w:line="460" w:lineRule="exact"/>
        <w:ind w:firstLine="480" w:firstLineChars="200"/>
        <w:rPr>
          <w:rFonts w:ascii="仿宋_GB2312" w:hAnsi="仿宋_GB2312" w:eastAsia="仿宋_GB2312" w:cs="仿宋_GB2312"/>
          <w:sz w:val="24"/>
          <w:szCs w:val="24"/>
          <w:highlight w:val="none"/>
          <w:u w:val="single"/>
        </w:rPr>
      </w:pPr>
      <w:r>
        <w:rPr>
          <w:rFonts w:ascii="仿宋_GB2312" w:hAnsi="仿宋_GB2312" w:eastAsia="仿宋_GB2312" w:cs="仿宋_GB2312"/>
          <w:sz w:val="24"/>
          <w:szCs w:val="24"/>
          <w:highlight w:val="none"/>
        </w:rPr>
        <w:t>允许分包的专业工程包括：</w:t>
      </w:r>
      <w:r>
        <w:rPr>
          <w:rFonts w:ascii="仿宋_GB2312" w:hAnsi="仿宋_GB2312" w:eastAsia="仿宋_GB2312" w:cs="仿宋_GB2312"/>
          <w:bCs/>
          <w:sz w:val="24"/>
          <w:szCs w:val="24"/>
          <w:highlight w:val="none"/>
          <w:u w:val="single"/>
        </w:rPr>
        <w:t>经发包人同意，工程施工中凡涉及专业分包工程，承包人必须分包给具备相应资质的单位施工，并保证通过有关部门验收</w:t>
      </w:r>
      <w:r>
        <w:rPr>
          <w:rFonts w:ascii="仿宋_GB2312" w:hAnsi="仿宋_GB2312" w:eastAsia="仿宋_GB2312" w:cs="仿宋_GB2312"/>
          <w:b/>
          <w:sz w:val="24"/>
          <w:szCs w:val="24"/>
          <w:highlight w:val="none"/>
          <w:u w:val="single"/>
        </w:rPr>
        <w:t>。</w:t>
      </w:r>
    </w:p>
    <w:p w14:paraId="77926C44">
      <w:pPr>
        <w:shd w:val="clear"/>
        <w:adjustRightInd w:val="0"/>
        <w:snapToGrid w:val="0"/>
        <w:spacing w:line="46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其他关于分包的约定：</w:t>
      </w:r>
      <w:r>
        <w:rPr>
          <w:rFonts w:ascii="仿宋_GB2312" w:hAnsi="仿宋_GB2312" w:eastAsia="仿宋_GB2312" w:cs="仿宋_GB2312"/>
          <w:sz w:val="24"/>
          <w:szCs w:val="24"/>
          <w:highlight w:val="none"/>
          <w:u w:val="single"/>
        </w:rPr>
        <w:t xml:space="preserve"> </w:t>
      </w:r>
      <w:r>
        <w:rPr>
          <w:rFonts w:ascii="仿宋_GB2312" w:hAnsi="仿宋_GB2312" w:eastAsia="仿宋_GB2312" w:cs="仿宋_GB2312"/>
          <w:bCs/>
          <w:sz w:val="24"/>
          <w:szCs w:val="24"/>
          <w:highlight w:val="none"/>
          <w:u w:val="single"/>
        </w:rPr>
        <w:t>当总包单位没有相应专项资质，需分包给具有与本工程规模相应资质的单位施工。在确定分包单位前，需提供分包单位资质及业绩等资料给发包人、监理人予以审批；并在分包合同签订后向发包人、监理人提供分包合同，经审查合格后方可进场</w:t>
      </w:r>
      <w:r>
        <w:rPr>
          <w:rFonts w:ascii="仿宋_GB2312" w:hAnsi="仿宋_GB2312" w:eastAsia="仿宋_GB2312" w:cs="仿宋_GB2312"/>
          <w:b/>
          <w:sz w:val="24"/>
          <w:szCs w:val="24"/>
          <w:highlight w:val="none"/>
          <w:u w:val="single"/>
        </w:rPr>
        <w:t>。</w:t>
      </w:r>
    </w:p>
    <w:p w14:paraId="46AC8020">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3.5.4 分包合同价款</w:t>
      </w:r>
    </w:p>
    <w:p w14:paraId="7001D54C">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关于分包合同价款支付的约定：</w:t>
      </w:r>
      <w:r>
        <w:rPr>
          <w:rFonts w:ascii="仿宋_GB2312" w:hAnsi="仿宋_GB2312" w:eastAsia="仿宋_GB2312" w:cs="仿宋_GB2312"/>
          <w:bCs/>
          <w:sz w:val="24"/>
          <w:szCs w:val="24"/>
          <w:highlight w:val="none"/>
          <w:u w:val="single"/>
        </w:rPr>
        <w:t>分包单位的合同款在符合分包合同要求后由总承包方支付</w:t>
      </w:r>
      <w:r>
        <w:rPr>
          <w:rFonts w:hint="eastAsia" w:ascii="仿宋_GB2312" w:hAnsi="仿宋_GB2312" w:eastAsia="仿宋_GB2312" w:cs="仿宋_GB2312"/>
          <w:b/>
          <w:color w:val="auto"/>
          <w:sz w:val="24"/>
          <w:szCs w:val="24"/>
          <w:highlight w:val="none"/>
          <w:u w:val="single"/>
        </w:rPr>
        <w:t>。</w:t>
      </w:r>
    </w:p>
    <w:bookmarkEnd w:id="134"/>
    <w:bookmarkEnd w:id="135"/>
    <w:p w14:paraId="7F8FA19B">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 工程照管与成品、半成品保护</w:t>
      </w:r>
    </w:p>
    <w:p w14:paraId="5061CDCC">
      <w:pPr>
        <w:shd w:val="clear"/>
        <w:adjustRightInd w:val="0"/>
        <w:snapToGrid w:val="0"/>
        <w:spacing w:line="460" w:lineRule="exact"/>
        <w:ind w:firstLine="480"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color w:val="auto"/>
          <w:kern w:val="0"/>
          <w:sz w:val="24"/>
          <w:szCs w:val="24"/>
          <w:highlight w:val="none"/>
        </w:rPr>
        <w:t>承包人负责照管工程及工程相关的材料、工程设备的起始时间：</w:t>
      </w:r>
      <w:r>
        <w:rPr>
          <w:rFonts w:hint="eastAsia" w:ascii="仿宋_GB2312" w:hAnsi="仿宋_GB2312" w:eastAsia="仿宋_GB2312" w:cs="仿宋_GB2312"/>
          <w:b/>
          <w:color w:val="auto"/>
          <w:sz w:val="24"/>
          <w:szCs w:val="24"/>
          <w:highlight w:val="none"/>
          <w:u w:val="single"/>
        </w:rPr>
        <w:t>自发包人向承包人移交施工现场之日起，至颁发接受证书之日止。</w:t>
      </w:r>
    </w:p>
    <w:p w14:paraId="52024AEF">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 履约担保</w:t>
      </w:r>
    </w:p>
    <w:p w14:paraId="14B6D655">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承包人是否提供履约担保：</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rPr>
        <w:t>否。</w:t>
      </w:r>
    </w:p>
    <w:p w14:paraId="36F5D566">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承包人提供履约担保的形式、金额及期限的：</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7B3D0878">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136" w:name="_Toc351203636"/>
      <w:bookmarkStart w:id="137" w:name="_Toc366443789"/>
      <w:bookmarkStart w:id="138" w:name="_Toc738"/>
      <w:bookmarkStart w:id="139" w:name="_Toc413232115"/>
      <w:bookmarkStart w:id="140" w:name="_Toc454479099"/>
      <w:bookmarkStart w:id="141" w:name="_Toc502855096"/>
      <w:bookmarkStart w:id="142" w:name="_Toc476693970"/>
      <w:bookmarkStart w:id="143" w:name="_Toc446670447"/>
      <w:bookmarkStart w:id="144" w:name="_Toc455820635"/>
      <w:bookmarkStart w:id="145" w:name="_Toc11568"/>
      <w:bookmarkStart w:id="146" w:name="_Toc473043035"/>
      <w:r>
        <w:rPr>
          <w:rFonts w:hint="eastAsia" w:ascii="仿宋_GB2312" w:hAnsi="仿宋_GB2312" w:eastAsia="仿宋_GB2312" w:cs="仿宋_GB2312"/>
          <w:color w:val="auto"/>
          <w:sz w:val="24"/>
          <w:szCs w:val="24"/>
          <w:highlight w:val="none"/>
        </w:rPr>
        <w:t>4</w:t>
      </w:r>
      <w:bookmarkStart w:id="147" w:name="_Toc296944501"/>
      <w:bookmarkStart w:id="148" w:name="_Toc297120462"/>
      <w:bookmarkStart w:id="149" w:name="_Toc297048348"/>
      <w:bookmarkStart w:id="150" w:name="_Toc296890990"/>
      <w:bookmarkStart w:id="151" w:name="_Toc267251413"/>
      <w:bookmarkStart w:id="152" w:name="_Toc292559871"/>
      <w:bookmarkStart w:id="153" w:name="_Toc296503162"/>
      <w:bookmarkStart w:id="154" w:name="_Toc292559366"/>
      <w:bookmarkStart w:id="155" w:name="_Toc296346663"/>
      <w:bookmarkStart w:id="156" w:name="_Toc296347161"/>
      <w:bookmarkStart w:id="157" w:name="_Toc296891202"/>
      <w:r>
        <w:rPr>
          <w:rFonts w:hint="eastAsia" w:ascii="仿宋_GB2312" w:hAnsi="仿宋_GB2312" w:eastAsia="仿宋_GB2312" w:cs="仿宋_GB2312"/>
          <w:color w:val="auto"/>
          <w:sz w:val="24"/>
          <w:szCs w:val="24"/>
          <w:highlight w:val="none"/>
        </w:rPr>
        <w:t>. 监</w:t>
      </w:r>
      <w:bookmarkEnd w:id="147"/>
      <w:bookmarkEnd w:id="148"/>
      <w:bookmarkEnd w:id="149"/>
      <w:bookmarkEnd w:id="150"/>
      <w:bookmarkEnd w:id="151"/>
      <w:bookmarkEnd w:id="152"/>
      <w:bookmarkEnd w:id="153"/>
      <w:bookmarkEnd w:id="154"/>
      <w:bookmarkEnd w:id="155"/>
      <w:bookmarkEnd w:id="156"/>
      <w:bookmarkEnd w:id="157"/>
      <w:r>
        <w:rPr>
          <w:rFonts w:hint="eastAsia" w:ascii="仿宋_GB2312" w:hAnsi="仿宋_GB2312" w:eastAsia="仿宋_GB2312" w:cs="仿宋_GB2312"/>
          <w:color w:val="auto"/>
          <w:sz w:val="24"/>
          <w:szCs w:val="24"/>
          <w:highlight w:val="none"/>
        </w:rPr>
        <w:t>理人</w:t>
      </w:r>
      <w:bookmarkEnd w:id="136"/>
      <w:bookmarkEnd w:id="137"/>
      <w:bookmarkEnd w:id="138"/>
      <w:bookmarkEnd w:id="139"/>
      <w:bookmarkEnd w:id="140"/>
      <w:bookmarkEnd w:id="141"/>
      <w:bookmarkEnd w:id="142"/>
      <w:bookmarkEnd w:id="143"/>
      <w:bookmarkEnd w:id="144"/>
      <w:bookmarkEnd w:id="145"/>
      <w:bookmarkEnd w:id="146"/>
    </w:p>
    <w:p w14:paraId="304A1EFE">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4.1监理人的一般规定</w:t>
      </w:r>
    </w:p>
    <w:p w14:paraId="4D028BE7">
      <w:pPr>
        <w:shd w:val="clear"/>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关于监理人的监理内容：</w:t>
      </w:r>
      <w:r>
        <w:rPr>
          <w:rFonts w:hint="eastAsia" w:ascii="仿宋_GB2312" w:hAnsi="仿宋_GB2312" w:eastAsia="仿宋_GB2312" w:cs="仿宋_GB2312"/>
          <w:b/>
          <w:color w:val="auto"/>
          <w:sz w:val="24"/>
          <w:szCs w:val="24"/>
          <w:highlight w:val="none"/>
          <w:u w:val="single"/>
        </w:rPr>
        <w:t>工程施工承包合同范围内的所有项目的质量、安全文明施工、工期、投资等相关事项、实行全方位、全过程监理。</w:t>
      </w:r>
    </w:p>
    <w:p w14:paraId="4DBDD8D6">
      <w:pPr>
        <w:shd w:val="clear"/>
        <w:spacing w:line="460" w:lineRule="exact"/>
        <w:ind w:firstLine="480" w:firstLineChars="200"/>
        <w:jc w:val="left"/>
        <w:rPr>
          <w:rFonts w:hint="eastAsia" w:ascii="仿宋_GB2312" w:hAnsi="仿宋_GB2312" w:eastAsia="仿宋_GB2312" w:cs="仿宋_GB2312"/>
          <w:b/>
          <w:dstrike/>
          <w:color w:val="auto"/>
          <w:sz w:val="24"/>
          <w:szCs w:val="24"/>
          <w:highlight w:val="none"/>
          <w:u w:val="single"/>
        </w:rPr>
      </w:pPr>
      <w:r>
        <w:rPr>
          <w:rFonts w:hint="eastAsia" w:ascii="仿宋_GB2312" w:hAnsi="仿宋_GB2312" w:eastAsia="仿宋_GB2312" w:cs="仿宋_GB2312"/>
          <w:color w:val="auto"/>
          <w:sz w:val="24"/>
          <w:szCs w:val="24"/>
          <w:highlight w:val="none"/>
        </w:rPr>
        <w:t>关于监理人的监理权限：</w:t>
      </w:r>
    </w:p>
    <w:p w14:paraId="1761F892">
      <w:pPr>
        <w:shd w:val="clear"/>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（1）就工程建设有关事项包括工程规模、设计标准、使用要求等，对发包人的建议权；</w:t>
      </w:r>
    </w:p>
    <w:p w14:paraId="0344990F">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（2）对工程结构设计和其它专业设计中的技术问题，向设计单位提出建议，并向发包人提出书面报告；</w:t>
      </w:r>
    </w:p>
    <w:p w14:paraId="2A6F6949">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（3）审批工程施工组织设计和技术方案，按照保质量、保工期、降低成本的原则向承包人提出建议，并书面向发包人提出书面报告；</w:t>
      </w:r>
    </w:p>
    <w:p w14:paraId="11745341">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（4）组织协调与工程建设有关的协作单位的关系，重要协调事项应事先向发包人报告；</w:t>
      </w:r>
    </w:p>
    <w:p w14:paraId="5BE80E24">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（5）具有对工程使用的材料、设备和施工质量的检验权；</w:t>
      </w:r>
    </w:p>
    <w:p w14:paraId="649C31BF">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（6）对工程施工进度 和安全文明施工情况的检查、监督权；</w:t>
      </w:r>
    </w:p>
    <w:p w14:paraId="275FA151">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（7）在工程施工合同约定的工程单价价格范围内，具有工程款支付的审核和签认权；</w:t>
      </w:r>
    </w:p>
    <w:p w14:paraId="3F585EA3">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（8）监理过程中如发现承包人工作不力，可提出要求承包人调换有关人员的建议；</w:t>
      </w:r>
    </w:p>
    <w:p w14:paraId="6B33F72D">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（9）对承包人违反合同、质量、进度、安全文明施工相关约定（规定）的行为进行处罚的权利。</w:t>
      </w:r>
    </w:p>
    <w:p w14:paraId="4D024778">
      <w:pPr>
        <w:shd w:val="clear"/>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w:t>
      </w:r>
      <w:r>
        <w:rPr>
          <w:rFonts w:hint="eastAsia" w:ascii="仿宋_GB2312" w:hAnsi="仿宋_GB2312" w:eastAsia="仿宋_GB2312" w:cs="仿宋_GB2312"/>
          <w:b/>
          <w:color w:val="auto"/>
          <w:sz w:val="24"/>
          <w:szCs w:val="24"/>
          <w:highlight w:val="none"/>
          <w:u w:val="single"/>
          <w:lang w:val="en-US" w:eastAsia="zh-CN"/>
        </w:rPr>
        <w:t>10</w:t>
      </w:r>
      <w:r>
        <w:rPr>
          <w:rFonts w:hint="eastAsia" w:ascii="仿宋_GB2312" w:hAnsi="仿宋_GB2312" w:eastAsia="仿宋_GB2312" w:cs="仿宋_GB2312"/>
          <w:b/>
          <w:color w:val="auto"/>
          <w:sz w:val="24"/>
          <w:szCs w:val="24"/>
          <w:highlight w:val="none"/>
          <w:u w:val="single"/>
        </w:rPr>
        <w:t>）具体权限详见《建设工程委托监理合同》。</w:t>
      </w:r>
    </w:p>
    <w:p w14:paraId="1B6B1F15">
      <w:pPr>
        <w:keepNext w:val="0"/>
        <w:keepLines w:val="0"/>
        <w:pageBreakBefore w:val="0"/>
        <w:widowControl w:val="0"/>
        <w:shd w:val="clear"/>
        <w:kinsoku/>
        <w:wordWrap/>
        <w:overflowPunct/>
        <w:topLinePunct w:val="0"/>
        <w:bidi w:val="0"/>
        <w:spacing w:line="420" w:lineRule="exact"/>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关于监理人在施工现场的办公场所、生活场所的提供和费用承担的约定：</w:t>
      </w:r>
      <w:r>
        <w:rPr>
          <w:rFonts w:hint="eastAsia" w:ascii="仿宋_GB2312" w:hAnsi="仿宋_GB2312" w:eastAsia="仿宋_GB2312" w:cs="仿宋_GB2312"/>
          <w:b/>
          <w:color w:val="auto"/>
          <w:sz w:val="24"/>
          <w:szCs w:val="24"/>
          <w:highlight w:val="none"/>
          <w:u w:val="single"/>
        </w:rPr>
        <w:t>由承包人在施工现场免费向监理人提供2间办公室。</w:t>
      </w:r>
    </w:p>
    <w:p w14:paraId="45D2C85A">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监理人员</w:t>
      </w:r>
    </w:p>
    <w:p w14:paraId="2DC180CA">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总监理工程师：</w:t>
      </w:r>
    </w:p>
    <w:p w14:paraId="6E78CE77">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姓    名：</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ABF955D">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职    务：</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4B66DA07">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监理工程师执业资格证书号：</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064916AA">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联系电话：</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A4D99BE">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电子信箱：</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59631DD5">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通信地址：</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6683D339">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关于监理人的其他约定：</w:t>
      </w:r>
      <w:r>
        <w:rPr>
          <w:rFonts w:ascii="仿宋_GB2312" w:hAnsi="仿宋_GB2312" w:eastAsia="仿宋_GB2312" w:cs="仿宋_GB2312"/>
          <w:b/>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4FE5DFE1">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 商定或确定</w:t>
      </w:r>
    </w:p>
    <w:p w14:paraId="14597F1A">
      <w:pPr>
        <w:keepNext w:val="0"/>
        <w:keepLines w:val="0"/>
        <w:pageBreakBefore w:val="0"/>
        <w:widowControl w:val="0"/>
        <w:shd w:val="clear"/>
        <w:kinsoku/>
        <w:wordWrap/>
        <w:overflowPunct/>
        <w:topLinePunct w:val="0"/>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bookmarkStart w:id="158" w:name="_Toc267251418"/>
      <w:r>
        <w:rPr>
          <w:rFonts w:hint="eastAsia" w:ascii="仿宋_GB2312" w:hAnsi="仿宋_GB2312" w:eastAsia="仿宋_GB2312" w:cs="仿宋_GB2312"/>
          <w:color w:val="auto"/>
          <w:sz w:val="24"/>
          <w:szCs w:val="24"/>
          <w:highlight w:val="none"/>
        </w:rPr>
        <w:t>在发包人和承包人不能通过协商达成一致意见时，发包人授权监理人对以下事项进行确定：</w:t>
      </w:r>
    </w:p>
    <w:p w14:paraId="46FE24B0">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jc w:val="left"/>
        <w:textAlignment w:val="auto"/>
        <w:rPr>
          <w:rFonts w:ascii="仿宋_GB2312" w:hAnsi="仿宋_GB2312" w:eastAsia="仿宋_GB2312" w:cs="仿宋_GB2312"/>
          <w:color w:val="auto"/>
          <w:kern w:val="0"/>
          <w:sz w:val="24"/>
          <w:szCs w:val="24"/>
          <w:highlight w:val="none"/>
        </w:rPr>
      </w:pPr>
      <w:bookmarkStart w:id="159" w:name="_Toc476693971"/>
      <w:bookmarkStart w:id="160" w:name="_Toc16840"/>
      <w:bookmarkStart w:id="161" w:name="_Toc8844"/>
      <w:bookmarkStart w:id="162" w:name="_Toc502855097"/>
      <w:bookmarkStart w:id="163" w:name="_Toc351203637"/>
      <w:bookmarkStart w:id="164" w:name="_Toc366443790"/>
      <w:r>
        <w:rPr>
          <w:rFonts w:ascii="仿宋_GB2312" w:hAnsi="仿宋_GB2312" w:eastAsia="仿宋_GB2312" w:cs="仿宋_GB2312"/>
          <w:color w:val="auto"/>
          <w:kern w:val="0"/>
          <w:sz w:val="24"/>
          <w:szCs w:val="24"/>
          <w:highlight w:val="none"/>
        </w:rPr>
        <w:t>（1）</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25A4CA85">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jc w:val="left"/>
        <w:textAlignment w:val="auto"/>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（2）</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3F9AEBFC">
      <w:pPr>
        <w:shd w:val="clear"/>
        <w:autoSpaceDE w:val="0"/>
        <w:autoSpaceDN w:val="0"/>
        <w:adjustRightInd w:val="0"/>
        <w:snapToGrid w:val="0"/>
        <w:spacing w:line="460" w:lineRule="exact"/>
        <w:ind w:firstLine="480" w:firstLineChars="200"/>
        <w:jc w:val="left"/>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（3）</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w:t>
      </w:r>
    </w:p>
    <w:p w14:paraId="20B31790">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bookmarkEnd w:id="158"/>
      <w:bookmarkStart w:id="165" w:name="_Toc292559367"/>
      <w:bookmarkStart w:id="166" w:name="_Toc297048349"/>
      <w:bookmarkStart w:id="167" w:name="_Toc296890991"/>
      <w:bookmarkStart w:id="168" w:name="_Toc292559872"/>
      <w:bookmarkStart w:id="169" w:name="_Toc296503163"/>
      <w:bookmarkStart w:id="170" w:name="_Toc296346664"/>
      <w:bookmarkStart w:id="171" w:name="_Toc296891203"/>
      <w:bookmarkStart w:id="172" w:name="_Toc296347162"/>
      <w:bookmarkStart w:id="173" w:name="_Toc297120463"/>
      <w:bookmarkStart w:id="174" w:name="_Toc296944502"/>
      <w:r>
        <w:rPr>
          <w:rFonts w:hint="eastAsia" w:ascii="仿宋_GB2312" w:hAnsi="仿宋_GB2312" w:eastAsia="仿宋_GB2312" w:cs="仿宋_GB2312"/>
          <w:color w:val="auto"/>
          <w:sz w:val="24"/>
          <w:szCs w:val="24"/>
          <w:highlight w:val="none"/>
        </w:rPr>
        <w:t>. 工程质量</w:t>
      </w:r>
      <w:bookmarkEnd w:id="159"/>
      <w:bookmarkEnd w:id="160"/>
      <w:bookmarkEnd w:id="161"/>
      <w:bookmarkEnd w:id="162"/>
      <w:bookmarkEnd w:id="163"/>
      <w:bookmarkEnd w:id="164"/>
    </w:p>
    <w:p w14:paraId="223FFD87">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质量要求</w:t>
      </w:r>
    </w:p>
    <w:p w14:paraId="1A4C6BE1">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bookmarkStart w:id="175" w:name="_Toc312677997"/>
      <w:bookmarkStart w:id="176" w:name="_Toc297216155"/>
      <w:bookmarkStart w:id="177" w:name="_Toc300934949"/>
      <w:bookmarkStart w:id="178" w:name="_Toc304295527"/>
      <w:bookmarkStart w:id="179" w:name="_Toc303539106"/>
      <w:bookmarkStart w:id="180" w:name="_Toc297123496"/>
      <w:bookmarkStart w:id="181" w:name="_Toc318581164"/>
      <w:r>
        <w:rPr>
          <w:rFonts w:hint="eastAsia" w:ascii="仿宋_GB2312" w:hAnsi="仿宋_GB2312" w:eastAsia="仿宋_GB2312" w:cs="仿宋_GB2312"/>
          <w:color w:val="auto"/>
          <w:sz w:val="24"/>
          <w:szCs w:val="24"/>
          <w:highlight w:val="none"/>
        </w:rPr>
        <w:t>.1.1 特殊质量标准和要求：</w:t>
      </w:r>
      <w:r>
        <w:rPr>
          <w:rFonts w:hint="eastAsia" w:ascii="仿宋_GB2312" w:hAnsi="仿宋_GB2312" w:eastAsia="仿宋_GB2312" w:cs="仿宋_GB2312"/>
          <w:b/>
          <w:bCs/>
          <w:color w:val="auto"/>
          <w:sz w:val="24"/>
          <w:szCs w:val="24"/>
          <w:highlight w:val="none"/>
          <w:u w:val="single"/>
        </w:rPr>
        <w:t>无</w:t>
      </w:r>
      <w:r>
        <w:rPr>
          <w:rFonts w:hint="eastAsia" w:ascii="仿宋_GB2312" w:hAnsi="仿宋_GB2312" w:eastAsia="仿宋_GB2312" w:cs="仿宋_GB2312"/>
          <w:b/>
          <w:color w:val="auto"/>
          <w:sz w:val="24"/>
          <w:szCs w:val="24"/>
          <w:highlight w:val="none"/>
          <w:u w:val="single"/>
        </w:rPr>
        <w:t>。</w:t>
      </w:r>
    </w:p>
    <w:p w14:paraId="620B1049">
      <w:pPr>
        <w:shd w:val="clear"/>
        <w:adjustRightInd w:val="0"/>
        <w:snapToGrid w:val="0"/>
        <w:spacing w:line="460" w:lineRule="exact"/>
        <w:ind w:firstLine="1200" w:firstLineChars="5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关于工程奖项的约定：</w:t>
      </w:r>
      <w:r>
        <w:rPr>
          <w:rFonts w:hint="eastAsia" w:ascii="仿宋_GB2312" w:hAnsi="仿宋_GB2312" w:eastAsia="仿宋_GB2312" w:cs="仿宋_GB2312"/>
          <w:b/>
          <w:color w:val="auto"/>
          <w:sz w:val="24"/>
          <w:szCs w:val="24"/>
          <w:highlight w:val="none"/>
          <w:u w:val="single"/>
        </w:rPr>
        <w:t>无。</w:t>
      </w:r>
    </w:p>
    <w:p w14:paraId="4AAC82D4">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 隐蔽工程检查</w:t>
      </w:r>
    </w:p>
    <w:p w14:paraId="191D7CB0">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5.3.2承包人提前通知监理人隐蔽工程检查的期限的约定：</w:t>
      </w:r>
      <w:r>
        <w:rPr>
          <w:rFonts w:hint="eastAsia" w:ascii="仿宋_GB2312" w:hAnsi="仿宋_GB2312" w:eastAsia="仿宋_GB2312" w:cs="仿宋_GB2312"/>
          <w:b/>
          <w:color w:val="auto"/>
          <w:sz w:val="24"/>
          <w:szCs w:val="24"/>
          <w:highlight w:val="none"/>
          <w:u w:val="single"/>
        </w:rPr>
        <w:t>在共同检查前48小时。</w:t>
      </w:r>
    </w:p>
    <w:p w14:paraId="643E2C5A">
      <w:pPr>
        <w:shd w:val="clear"/>
        <w:adjustRightInd w:val="0"/>
        <w:snapToGrid w:val="0"/>
        <w:spacing w:line="460" w:lineRule="exact"/>
        <w:ind w:firstLine="720" w:firstLineChars="3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监理人不能按时进行检查时，应提前</w:t>
      </w:r>
      <w:r>
        <w:rPr>
          <w:rFonts w:hint="eastAsia" w:ascii="仿宋_GB2312" w:hAnsi="仿宋_GB2312" w:eastAsia="仿宋_GB2312" w:cs="仿宋_GB2312"/>
          <w:b/>
          <w:color w:val="auto"/>
          <w:sz w:val="24"/>
          <w:szCs w:val="24"/>
          <w:highlight w:val="none"/>
          <w:u w:val="single"/>
        </w:rPr>
        <w:t>24</w:t>
      </w:r>
      <w:r>
        <w:rPr>
          <w:rFonts w:hint="eastAsia" w:ascii="仿宋_GB2312" w:hAnsi="仿宋_GB2312" w:eastAsia="仿宋_GB2312" w:cs="仿宋_GB2312"/>
          <w:color w:val="auto"/>
          <w:sz w:val="24"/>
          <w:szCs w:val="24"/>
          <w:highlight w:val="none"/>
        </w:rPr>
        <w:t>小时提交书面延期要求。</w:t>
      </w:r>
    </w:p>
    <w:p w14:paraId="37C9B9C3">
      <w:pPr>
        <w:shd w:val="clear"/>
        <w:adjustRightInd w:val="0"/>
        <w:snapToGrid w:val="0"/>
        <w:spacing w:line="460" w:lineRule="exact"/>
        <w:ind w:firstLine="720" w:firstLineChars="3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关于延期最长不得超过：</w:t>
      </w:r>
      <w:r>
        <w:rPr>
          <w:rFonts w:hint="eastAsia" w:ascii="仿宋_GB2312" w:hAnsi="仿宋_GB2312" w:eastAsia="仿宋_GB2312" w:cs="仿宋_GB2312"/>
          <w:b/>
          <w:color w:val="auto"/>
          <w:sz w:val="24"/>
          <w:szCs w:val="24"/>
          <w:highlight w:val="none"/>
          <w:u w:val="single"/>
        </w:rPr>
        <w:t>48</w:t>
      </w:r>
      <w:r>
        <w:rPr>
          <w:rFonts w:hint="eastAsia" w:ascii="仿宋_GB2312" w:hAnsi="仿宋_GB2312" w:eastAsia="仿宋_GB2312" w:cs="仿宋_GB2312"/>
          <w:color w:val="auto"/>
          <w:sz w:val="24"/>
          <w:szCs w:val="24"/>
          <w:highlight w:val="none"/>
        </w:rPr>
        <w:t>小时。</w:t>
      </w:r>
    </w:p>
    <w:p w14:paraId="500FA3ED">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182" w:name="_Toc446670448"/>
      <w:bookmarkStart w:id="183" w:name="_Toc2001"/>
      <w:bookmarkStart w:id="184" w:name="_Toc413232116"/>
      <w:bookmarkStart w:id="185" w:name="_Toc476693972"/>
      <w:bookmarkStart w:id="186" w:name="_Toc351203638"/>
      <w:bookmarkStart w:id="187" w:name="_Toc502855098"/>
      <w:bookmarkStart w:id="188" w:name="_Toc455820636"/>
      <w:bookmarkStart w:id="189" w:name="_Toc473043036"/>
      <w:bookmarkStart w:id="190" w:name="_Toc13203"/>
      <w:bookmarkStart w:id="191" w:name="_Toc454479100"/>
      <w:bookmarkStart w:id="192" w:name="_Toc366443791"/>
      <w:r>
        <w:rPr>
          <w:rFonts w:hint="eastAsia" w:ascii="仿宋_GB2312" w:hAnsi="仿宋_GB2312" w:eastAsia="仿宋_GB2312" w:cs="仿宋_GB2312"/>
          <w:color w:val="auto"/>
          <w:sz w:val="24"/>
          <w:szCs w:val="24"/>
          <w:highlight w:val="none"/>
        </w:rPr>
        <w:t>6. 安全文明施工与环境保护</w:t>
      </w:r>
      <w:bookmarkEnd w:id="182"/>
      <w:bookmarkEnd w:id="183"/>
      <w:bookmarkEnd w:id="184"/>
      <w:bookmarkEnd w:id="185"/>
      <w:bookmarkEnd w:id="186"/>
      <w:bookmarkEnd w:id="187"/>
      <w:bookmarkEnd w:id="188"/>
      <w:bookmarkEnd w:id="189"/>
      <w:bookmarkEnd w:id="190"/>
      <w:bookmarkEnd w:id="191"/>
      <w:bookmarkEnd w:id="192"/>
    </w:p>
    <w:p w14:paraId="23B8B685">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6.1安全文明施工</w:t>
      </w:r>
    </w:p>
    <w:p w14:paraId="293D20A0">
      <w:pPr>
        <w:shd w:val="clear"/>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6.1.1 项目安全生产的达标目标及相应事项的约定：</w:t>
      </w:r>
      <w:r>
        <w:rPr>
          <w:rFonts w:hint="eastAsia" w:ascii="仿宋_GB2312" w:hAnsi="仿宋_GB2312" w:eastAsia="仿宋_GB2312" w:cs="仿宋_GB2312"/>
          <w:b/>
          <w:color w:val="auto"/>
          <w:sz w:val="24"/>
          <w:szCs w:val="24"/>
          <w:highlight w:val="none"/>
          <w:u w:val="single"/>
        </w:rPr>
        <w:t>零死亡、零事故。如因承包人原因发生安全事故时，除承担全部责任外，无条件接受发包人100000元/次的处罚。</w:t>
      </w:r>
    </w:p>
    <w:p w14:paraId="21B8628D">
      <w:pPr>
        <w:shd w:val="clear"/>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6.1.4 关于治安保卫的特别约定：</w:t>
      </w:r>
      <w:r>
        <w:rPr>
          <w:rFonts w:hint="eastAsia" w:ascii="仿宋_GB2312" w:hAnsi="仿宋_GB2312" w:eastAsia="仿宋_GB2312" w:cs="仿宋_GB2312"/>
          <w:b/>
          <w:color w:val="auto"/>
          <w:sz w:val="24"/>
          <w:szCs w:val="24"/>
          <w:highlight w:val="none"/>
          <w:u w:val="single"/>
        </w:rPr>
        <w:t>由承包人承担现场保安责任，由承包人负责保安管理 ，费用已包含在合同价款中。</w:t>
      </w:r>
    </w:p>
    <w:p w14:paraId="163118D2">
      <w:pPr>
        <w:shd w:val="clear"/>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关于编制施工场地治安管理计划的约定：</w:t>
      </w:r>
      <w:r>
        <w:rPr>
          <w:rFonts w:hint="eastAsia" w:ascii="仿宋_GB2312" w:hAnsi="仿宋_GB2312" w:eastAsia="仿宋_GB2312" w:cs="仿宋_GB2312"/>
          <w:b/>
          <w:color w:val="auto"/>
          <w:sz w:val="24"/>
          <w:szCs w:val="24"/>
          <w:highlight w:val="none"/>
          <w:u w:val="single"/>
        </w:rPr>
        <w:t>施工场地治安管理计划的编制，保安制度、责任制度、报告制度的编制均由承包人负责，在进场后5日内，报送发包人审核、备案，发生制安保卫事件和其他影响正常经营及工作的事件立即向发包人报告，否则发包人有权处以缴纳每次5000元至50000元违约金。</w:t>
      </w:r>
    </w:p>
    <w:p w14:paraId="22E05C16">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6.1.5 文明施工</w:t>
      </w:r>
    </w:p>
    <w:p w14:paraId="00683B90">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合同当事人对文明施工的要求：</w:t>
      </w:r>
      <w:r>
        <w:rPr>
          <w:rFonts w:hint="eastAsia" w:ascii="仿宋_GB2312" w:hAnsi="仿宋_GB2312" w:eastAsia="仿宋_GB2312" w:cs="仿宋_GB2312"/>
          <w:b/>
          <w:bCs/>
          <w:color w:val="auto"/>
          <w:sz w:val="24"/>
          <w:szCs w:val="24"/>
          <w:highlight w:val="none"/>
          <w:u w:val="single"/>
        </w:rPr>
        <w:t>无</w:t>
      </w:r>
      <w:r>
        <w:rPr>
          <w:rFonts w:hint="eastAsia" w:ascii="仿宋_GB2312" w:hAnsi="仿宋_GB2312" w:eastAsia="仿宋_GB2312" w:cs="仿宋_GB2312"/>
          <w:b/>
          <w:color w:val="auto"/>
          <w:sz w:val="24"/>
          <w:szCs w:val="24"/>
          <w:highlight w:val="none"/>
          <w:u w:val="single"/>
        </w:rPr>
        <w:t>。</w:t>
      </w:r>
    </w:p>
    <w:p w14:paraId="411D7D01">
      <w:pPr>
        <w:shd w:val="clear"/>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6.1.6 关于安全文明施工费支付比例和支付期限的约定：</w:t>
      </w:r>
      <w:r>
        <w:rPr>
          <w:rFonts w:hint="eastAsia" w:ascii="仿宋_GB2312" w:hAnsi="仿宋_GB2312" w:eastAsia="仿宋_GB2312" w:cs="仿宋_GB2312"/>
          <w:b/>
          <w:color w:val="auto"/>
          <w:sz w:val="24"/>
          <w:szCs w:val="24"/>
          <w:highlight w:val="none"/>
          <w:u w:val="single"/>
        </w:rPr>
        <w:t>包含在每次拨付的工程款中。</w:t>
      </w:r>
    </w:p>
    <w:p w14:paraId="765F37EE">
      <w:pPr>
        <w:shd w:val="clear"/>
        <w:adjustRightInd w:val="0"/>
        <w:snapToGrid w:val="0"/>
        <w:spacing w:line="460" w:lineRule="exact"/>
        <w:ind w:firstLine="480" w:firstLineChars="20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6.1.7 施工单位必须安排专职保洁人员，负责工地门口附近的环境整洁。</w:t>
      </w:r>
    </w:p>
    <w:bookmarkEnd w:id="175"/>
    <w:bookmarkEnd w:id="176"/>
    <w:bookmarkEnd w:id="177"/>
    <w:bookmarkEnd w:id="178"/>
    <w:bookmarkEnd w:id="179"/>
    <w:bookmarkEnd w:id="180"/>
    <w:bookmarkEnd w:id="181"/>
    <w:p w14:paraId="142FD44E">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193" w:name="_Toc8685"/>
      <w:bookmarkStart w:id="194" w:name="_Toc413232117"/>
      <w:bookmarkStart w:id="195" w:name="_Toc351203639"/>
      <w:bookmarkStart w:id="196" w:name="_Toc455820637"/>
      <w:bookmarkStart w:id="197" w:name="_Toc473043037"/>
      <w:bookmarkStart w:id="198" w:name="_Toc454479101"/>
      <w:bookmarkStart w:id="199" w:name="_Toc366443792"/>
      <w:bookmarkStart w:id="200" w:name="_Toc502855099"/>
      <w:bookmarkStart w:id="201" w:name="_Toc446670449"/>
      <w:bookmarkStart w:id="202" w:name="_Toc11624"/>
      <w:bookmarkStart w:id="203" w:name="_Toc476693973"/>
      <w:r>
        <w:rPr>
          <w:rFonts w:hint="eastAsia" w:ascii="仿宋_GB2312" w:hAnsi="仿宋_GB2312" w:eastAsia="仿宋_GB2312" w:cs="仿宋_GB2312"/>
          <w:color w:val="auto"/>
          <w:sz w:val="24"/>
          <w:szCs w:val="24"/>
          <w:highlight w:val="none"/>
        </w:rPr>
        <w:t>7. 工期和进度</w:t>
      </w:r>
      <w:bookmarkEnd w:id="193"/>
      <w:bookmarkEnd w:id="194"/>
      <w:bookmarkEnd w:id="195"/>
      <w:bookmarkEnd w:id="196"/>
      <w:bookmarkEnd w:id="197"/>
      <w:bookmarkEnd w:id="198"/>
      <w:bookmarkEnd w:id="199"/>
      <w:bookmarkEnd w:id="200"/>
      <w:bookmarkEnd w:id="201"/>
      <w:bookmarkEnd w:id="202"/>
      <w:bookmarkEnd w:id="203"/>
    </w:p>
    <w:p w14:paraId="4B142750">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 施工组织设计</w:t>
      </w:r>
    </w:p>
    <w:p w14:paraId="29F357DB">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7.1.1 合</w:t>
      </w:r>
      <w:r>
        <w:rPr>
          <w:rFonts w:hint="eastAsia" w:ascii="仿宋_GB2312" w:hAnsi="仿宋_GB2312" w:eastAsia="仿宋_GB2312" w:cs="仿宋_GB2312"/>
          <w:color w:val="auto"/>
          <w:kern w:val="0"/>
          <w:sz w:val="24"/>
          <w:szCs w:val="24"/>
          <w:highlight w:val="none"/>
        </w:rPr>
        <w:t>同当事人约定的施工组织设计应包括的其他内容：</w:t>
      </w:r>
      <w:r>
        <w:rPr>
          <w:rFonts w:hint="eastAsia" w:ascii="仿宋_GB2312" w:hAnsi="仿宋_GB2312" w:eastAsia="仿宋_GB2312" w:cs="仿宋_GB2312"/>
          <w:b/>
          <w:color w:val="auto"/>
          <w:sz w:val="24"/>
          <w:szCs w:val="24"/>
          <w:highlight w:val="none"/>
          <w:u w:val="single"/>
        </w:rPr>
        <w:t>①专业性较强的专项工程安全施工组织设计②安全技术措施③施工现场临时用电方案④达到规定规模的危险性较大的作业等 。</w:t>
      </w:r>
    </w:p>
    <w:p w14:paraId="37CE1998">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 xml:space="preserve">7.1.2 </w:t>
      </w:r>
      <w:r>
        <w:rPr>
          <w:rFonts w:hint="eastAsia" w:ascii="仿宋_GB2312" w:hAnsi="仿宋_GB2312" w:eastAsia="仿宋_GB2312" w:cs="仿宋_GB2312"/>
          <w:color w:val="auto"/>
          <w:kern w:val="0"/>
          <w:sz w:val="24"/>
          <w:szCs w:val="24"/>
          <w:highlight w:val="none"/>
        </w:rPr>
        <w:t>施工组织设计的提交和修改</w:t>
      </w:r>
    </w:p>
    <w:p w14:paraId="3E90CDC8">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承包人提交详细施工组织设计的期限的约定：</w:t>
      </w:r>
      <w:r>
        <w:rPr>
          <w:rFonts w:hint="eastAsia" w:ascii="仿宋_GB2312" w:hAnsi="仿宋_GB2312" w:eastAsia="仿宋_GB2312" w:cs="仿宋_GB2312"/>
          <w:b/>
          <w:color w:val="auto"/>
          <w:sz w:val="24"/>
          <w:szCs w:val="24"/>
          <w:highlight w:val="none"/>
          <w:u w:val="single"/>
        </w:rPr>
        <w:t>最迟不超过约定开工日期前7天。</w:t>
      </w:r>
    </w:p>
    <w:p w14:paraId="09460134">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发包人和监理人在收到详细的施工组织设计后确认或提出修改意见的期限：</w:t>
      </w:r>
      <w:r>
        <w:rPr>
          <w:rFonts w:hint="eastAsia" w:ascii="仿宋_GB2312" w:hAnsi="仿宋_GB2312" w:eastAsia="仿宋_GB2312" w:cs="仿宋_GB2312"/>
          <w:b/>
          <w:color w:val="auto"/>
          <w:sz w:val="24"/>
          <w:szCs w:val="24"/>
          <w:highlight w:val="none"/>
          <w:u w:val="single"/>
        </w:rPr>
        <w:t>收到承包人提交的详细施工组织设计后7天</w:t>
      </w:r>
      <w:r>
        <w:rPr>
          <w:rFonts w:hint="eastAsia" w:ascii="仿宋_GB2312" w:hAnsi="仿宋_GB2312" w:eastAsia="仿宋_GB2312" w:cs="仿宋_GB2312"/>
          <w:b/>
          <w:color w:val="auto"/>
          <w:sz w:val="24"/>
          <w:szCs w:val="24"/>
          <w:highlight w:val="none"/>
        </w:rPr>
        <w:t>内。</w:t>
      </w:r>
    </w:p>
    <w:p w14:paraId="68A97772">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bookmarkStart w:id="204" w:name="_Toc304295541"/>
      <w:bookmarkStart w:id="205" w:name="_Toc303539123"/>
      <w:bookmarkStart w:id="206" w:name="_Toc312677479"/>
      <w:bookmarkStart w:id="207" w:name="_Toc297123514"/>
      <w:bookmarkStart w:id="208" w:name="_Toc297216173"/>
      <w:bookmarkStart w:id="209" w:name="_Toc312678005"/>
      <w:bookmarkStart w:id="210" w:name="_Toc300934966"/>
      <w:r>
        <w:rPr>
          <w:rFonts w:hint="eastAsia" w:ascii="仿宋_GB2312" w:hAnsi="仿宋_GB2312" w:eastAsia="仿宋_GB2312" w:cs="仿宋_GB2312"/>
          <w:color w:val="auto"/>
          <w:sz w:val="24"/>
          <w:szCs w:val="24"/>
          <w:highlight w:val="none"/>
        </w:rPr>
        <w:t>.2 施工进度计划</w:t>
      </w:r>
    </w:p>
    <w:p w14:paraId="1674845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7.2.2 施工进度计划的修订</w:t>
      </w:r>
    </w:p>
    <w:p w14:paraId="0C0819E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发包人和监理人在收到修订的施工进度计划后确认或提出修改意见的期限：</w:t>
      </w:r>
      <w:r>
        <w:rPr>
          <w:rFonts w:hint="eastAsia" w:ascii="仿宋_GB2312" w:hAnsi="仿宋_GB2312" w:eastAsia="仿宋_GB2312" w:cs="仿宋_GB2312"/>
          <w:b/>
          <w:color w:val="auto"/>
          <w:sz w:val="24"/>
          <w:szCs w:val="24"/>
          <w:highlight w:val="none"/>
          <w:u w:val="single"/>
        </w:rPr>
        <w:t>执行通用合同条款。</w:t>
      </w:r>
    </w:p>
    <w:p w14:paraId="74A337FE">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 开工</w:t>
      </w:r>
    </w:p>
    <w:p w14:paraId="455BE6FB">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7.3.1 开工准备</w:t>
      </w:r>
    </w:p>
    <w:p w14:paraId="55C09FFC">
      <w:pPr>
        <w:shd w:val="clear"/>
        <w:adjustRightInd w:val="0"/>
        <w:snapToGrid w:val="0"/>
        <w:spacing w:line="460" w:lineRule="exact"/>
        <w:ind w:firstLine="64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关于承包人提交</w:t>
      </w:r>
      <w:r>
        <w:rPr>
          <w:rFonts w:hint="eastAsia" w:ascii="仿宋_GB2312" w:hAnsi="仿宋_GB2312" w:eastAsia="仿宋_GB2312" w:cs="仿宋_GB2312"/>
          <w:color w:val="auto"/>
          <w:kern w:val="0"/>
          <w:sz w:val="24"/>
          <w:szCs w:val="24"/>
          <w:highlight w:val="none"/>
        </w:rPr>
        <w:t>工程开工报审表的期限：</w:t>
      </w:r>
      <w:r>
        <w:rPr>
          <w:rFonts w:hint="eastAsia" w:ascii="仿宋_GB2312" w:hAnsi="仿宋_GB2312" w:eastAsia="仿宋_GB2312" w:cs="仿宋_GB2312"/>
          <w:b/>
          <w:color w:val="auto"/>
          <w:sz w:val="24"/>
          <w:szCs w:val="24"/>
          <w:highlight w:val="none"/>
          <w:u w:val="single"/>
        </w:rPr>
        <w:t>提交进度计划后7天或同时提交。</w:t>
      </w:r>
    </w:p>
    <w:p w14:paraId="2122A311">
      <w:pPr>
        <w:shd w:val="clear"/>
        <w:adjustRightInd w:val="0"/>
        <w:snapToGrid w:val="0"/>
        <w:spacing w:line="460" w:lineRule="exact"/>
        <w:ind w:firstLine="600" w:firstLineChars="2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关于发包人应完成的其他开工准备工作及期限：</w:t>
      </w:r>
      <w:r>
        <w:rPr>
          <w:rFonts w:hint="eastAsia" w:ascii="仿宋_GB2312" w:hAnsi="仿宋_GB2312" w:eastAsia="仿宋_GB2312" w:cs="仿宋_GB2312"/>
          <w:b/>
          <w:color w:val="auto"/>
          <w:sz w:val="24"/>
          <w:szCs w:val="24"/>
          <w:highlight w:val="none"/>
          <w:u w:val="single"/>
        </w:rPr>
        <w:t>开工日期之前完成。</w:t>
      </w:r>
    </w:p>
    <w:p w14:paraId="3406772A">
      <w:pPr>
        <w:shd w:val="clear"/>
        <w:adjustRightInd w:val="0"/>
        <w:snapToGrid w:val="0"/>
        <w:spacing w:line="460" w:lineRule="exact"/>
        <w:ind w:firstLine="600" w:firstLineChars="2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关于承包人应完成的其他开工准备工作及期限：</w:t>
      </w:r>
      <w:r>
        <w:rPr>
          <w:rFonts w:hint="eastAsia" w:ascii="仿宋_GB2312" w:hAnsi="仿宋_GB2312" w:eastAsia="仿宋_GB2312" w:cs="仿宋_GB2312"/>
          <w:b/>
          <w:color w:val="auto"/>
          <w:sz w:val="24"/>
          <w:szCs w:val="24"/>
          <w:highlight w:val="none"/>
          <w:u w:val="single"/>
        </w:rPr>
        <w:t>开工日期之前完成。</w:t>
      </w:r>
    </w:p>
    <w:p w14:paraId="433D552D">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7.3.2开工通知</w:t>
      </w:r>
    </w:p>
    <w:p w14:paraId="5E2D0104">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发包人或委托的监理人发出开工令，承包人三日内未领取的，发包人有权解除合同。</w:t>
      </w:r>
    </w:p>
    <w:bookmarkEnd w:id="204"/>
    <w:bookmarkEnd w:id="205"/>
    <w:bookmarkEnd w:id="206"/>
    <w:bookmarkEnd w:id="207"/>
    <w:bookmarkEnd w:id="208"/>
    <w:bookmarkEnd w:id="209"/>
    <w:bookmarkEnd w:id="210"/>
    <w:p w14:paraId="777804FE">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 测量放线</w:t>
      </w:r>
    </w:p>
    <w:p w14:paraId="77D3C793">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7.4.1发包人通过监理人向承包人提供测量基准点、基准线和水准点及其书面资料的期限：</w:t>
      </w:r>
      <w:r>
        <w:rPr>
          <w:rFonts w:hint="eastAsia" w:ascii="仿宋_GB2312" w:hAnsi="仿宋_GB2312" w:eastAsia="仿宋_GB2312" w:cs="仿宋_GB2312"/>
          <w:b/>
          <w:color w:val="auto"/>
          <w:sz w:val="24"/>
          <w:szCs w:val="24"/>
          <w:highlight w:val="none"/>
          <w:u w:val="single"/>
        </w:rPr>
        <w:t>最迟为约定开工日期前7天</w:t>
      </w:r>
      <w:r>
        <w:rPr>
          <w:rFonts w:hint="eastAsia" w:ascii="仿宋_GB2312" w:hAnsi="仿宋_GB2312" w:eastAsia="仿宋_GB2312" w:cs="仿宋_GB2312"/>
          <w:color w:val="auto"/>
          <w:sz w:val="24"/>
          <w:szCs w:val="24"/>
          <w:highlight w:val="none"/>
          <w:u w:val="single"/>
        </w:rPr>
        <w:t>。</w:t>
      </w:r>
    </w:p>
    <w:p w14:paraId="233624F7">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bookmarkStart w:id="211" w:name="_Toc312677484"/>
      <w:bookmarkStart w:id="212" w:name="_Toc312678010"/>
      <w:bookmarkStart w:id="213" w:name="_Toc297216175"/>
      <w:bookmarkStart w:id="214" w:name="_Toc303539125"/>
      <w:bookmarkStart w:id="215" w:name="_Toc300934968"/>
      <w:bookmarkStart w:id="216" w:name="_Toc297123516"/>
      <w:bookmarkStart w:id="217" w:name="_Toc304295546"/>
      <w:r>
        <w:rPr>
          <w:rFonts w:hint="eastAsia" w:ascii="仿宋_GB2312" w:hAnsi="仿宋_GB2312" w:eastAsia="仿宋_GB2312" w:cs="仿宋_GB2312"/>
          <w:color w:val="auto"/>
          <w:sz w:val="24"/>
          <w:szCs w:val="24"/>
          <w:highlight w:val="none"/>
        </w:rPr>
        <w:t>.5 工期延误</w:t>
      </w:r>
    </w:p>
    <w:bookmarkEnd w:id="211"/>
    <w:bookmarkEnd w:id="212"/>
    <w:bookmarkEnd w:id="213"/>
    <w:bookmarkEnd w:id="214"/>
    <w:bookmarkEnd w:id="215"/>
    <w:bookmarkEnd w:id="216"/>
    <w:bookmarkEnd w:id="217"/>
    <w:p w14:paraId="1A82F729">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7.5.1 因发包人原因导致工期延误</w:t>
      </w:r>
    </w:p>
    <w:p w14:paraId="7910E0F9">
      <w:pPr>
        <w:shd w:val="clear"/>
        <w:adjustRightInd w:val="0"/>
        <w:snapToGrid w:val="0"/>
        <w:spacing w:line="460" w:lineRule="exact"/>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）因发包人原因导致工期延误的其他情形：</w:t>
      </w:r>
      <w:r>
        <w:rPr>
          <w:rFonts w:hint="eastAsia" w:ascii="仿宋_GB2312" w:hAnsi="仿宋_GB2312" w:eastAsia="仿宋_GB2312" w:cs="仿宋_GB2312"/>
          <w:b/>
          <w:color w:val="auto"/>
          <w:sz w:val="24"/>
          <w:szCs w:val="24"/>
          <w:highlight w:val="none"/>
          <w:u w:val="single"/>
        </w:rPr>
        <w:t>无</w:t>
      </w:r>
      <w:r>
        <w:rPr>
          <w:rFonts w:hint="eastAsia" w:ascii="仿宋_GB2312" w:hAnsi="仿宋_GB2312" w:eastAsia="仿宋_GB2312" w:cs="仿宋_GB2312"/>
          <w:b/>
          <w:color w:val="auto"/>
          <w:sz w:val="24"/>
          <w:szCs w:val="24"/>
          <w:highlight w:val="none"/>
        </w:rPr>
        <w:t>。</w:t>
      </w:r>
    </w:p>
    <w:p w14:paraId="49DE96A2">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bookmarkStart w:id="218" w:name="_Toc312678012"/>
      <w:bookmarkStart w:id="219" w:name="_Toc318581169"/>
      <w:bookmarkStart w:id="220" w:name="_Toc312677486"/>
      <w:bookmarkStart w:id="221" w:name="_Toc304295548"/>
      <w:bookmarkStart w:id="222" w:name="_Toc297123518"/>
      <w:bookmarkStart w:id="223" w:name="_Toc303539127"/>
      <w:bookmarkStart w:id="224" w:name="_Toc300934970"/>
      <w:bookmarkStart w:id="225" w:name="_Toc297216177"/>
      <w:r>
        <w:rPr>
          <w:rFonts w:hint="eastAsia" w:ascii="仿宋_GB2312" w:hAnsi="仿宋_GB2312" w:eastAsia="仿宋_GB2312" w:cs="仿宋_GB2312"/>
          <w:color w:val="auto"/>
          <w:sz w:val="24"/>
          <w:szCs w:val="24"/>
          <w:highlight w:val="none"/>
        </w:rPr>
        <w:t>.5.2 因承包人原因导致工期延误</w:t>
      </w:r>
    </w:p>
    <w:bookmarkEnd w:id="218"/>
    <w:bookmarkEnd w:id="219"/>
    <w:bookmarkEnd w:id="220"/>
    <w:p w14:paraId="70087F0A">
      <w:pPr>
        <w:shd w:val="clear"/>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因</w:t>
      </w:r>
      <w:bookmarkStart w:id="226" w:name="_Toc312677487"/>
      <w:bookmarkStart w:id="227" w:name="_Toc312678013"/>
      <w:bookmarkStart w:id="228" w:name="_Toc318581170"/>
      <w:r>
        <w:rPr>
          <w:rFonts w:hint="eastAsia" w:ascii="仿宋_GB2312" w:hAnsi="仿宋_GB2312" w:eastAsia="仿宋_GB2312" w:cs="仿宋_GB2312"/>
          <w:color w:val="auto"/>
          <w:sz w:val="24"/>
          <w:szCs w:val="24"/>
          <w:highlight w:val="none"/>
        </w:rPr>
        <w:t>承包人原因造成工期延误，逾期竣工违约金的计算方法为：</w:t>
      </w:r>
      <w:bookmarkEnd w:id="221"/>
      <w:bookmarkEnd w:id="222"/>
      <w:bookmarkEnd w:id="223"/>
      <w:bookmarkEnd w:id="224"/>
      <w:bookmarkEnd w:id="225"/>
      <w:bookmarkEnd w:id="226"/>
      <w:bookmarkEnd w:id="227"/>
      <w:r>
        <w:rPr>
          <w:rFonts w:hint="eastAsia" w:ascii="仿宋_GB2312" w:hAnsi="仿宋_GB2312" w:eastAsia="仿宋_GB2312" w:cs="仿宋_GB2312"/>
          <w:b/>
          <w:color w:val="auto"/>
          <w:sz w:val="24"/>
          <w:szCs w:val="24"/>
          <w:highlight w:val="none"/>
          <w:u w:val="single"/>
        </w:rPr>
        <w:t>每延误一天缴纳合同价款的千分之一作为违约金，自工期延误开始发包人有权随时单方解除合同并重新更换施工单位，承包人在未完善结算手续的情况下必须立即无条件撤出工地，同时，承包人应承担给发包人造成的所有损失。</w:t>
      </w:r>
    </w:p>
    <w:bookmarkEnd w:id="228"/>
    <w:p w14:paraId="179BC62A">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因承包人原因造成工期延误，逾</w:t>
      </w:r>
      <w:bookmarkStart w:id="229" w:name="_Toc312678014"/>
      <w:bookmarkStart w:id="230" w:name="_Toc318581171"/>
      <w:r>
        <w:rPr>
          <w:rFonts w:hint="eastAsia" w:ascii="仿宋_GB2312" w:hAnsi="仿宋_GB2312" w:eastAsia="仿宋_GB2312" w:cs="仿宋_GB2312"/>
          <w:color w:val="auto"/>
          <w:sz w:val="24"/>
          <w:szCs w:val="24"/>
          <w:highlight w:val="none"/>
        </w:rPr>
        <w:t>期竣工违约金的上限：</w:t>
      </w:r>
      <w:r>
        <w:rPr>
          <w:rFonts w:hint="eastAsia" w:ascii="仿宋_GB2312" w:hAnsi="仿宋_GB2312" w:eastAsia="仿宋_GB2312" w:cs="仿宋_GB2312"/>
          <w:b/>
          <w:color w:val="auto"/>
          <w:sz w:val="24"/>
          <w:szCs w:val="24"/>
          <w:highlight w:val="none"/>
          <w:u w:val="single"/>
        </w:rPr>
        <w:t>无上限。</w:t>
      </w:r>
    </w:p>
    <w:bookmarkEnd w:id="229"/>
    <w:bookmarkEnd w:id="230"/>
    <w:p w14:paraId="14D232ED">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bookmarkStart w:id="231" w:name="_Toc304295549"/>
      <w:bookmarkStart w:id="232" w:name="_Toc300934971"/>
      <w:bookmarkStart w:id="233" w:name="_Toc303539128"/>
      <w:bookmarkStart w:id="234" w:name="_Toc312678015"/>
      <w:bookmarkStart w:id="235" w:name="_Toc297216178"/>
      <w:bookmarkStart w:id="236" w:name="_Toc297123519"/>
      <w:r>
        <w:rPr>
          <w:rFonts w:hint="eastAsia" w:ascii="仿宋_GB2312" w:hAnsi="仿宋_GB2312" w:eastAsia="仿宋_GB2312" w:cs="仿宋_GB2312"/>
          <w:color w:val="auto"/>
          <w:sz w:val="24"/>
          <w:szCs w:val="24"/>
          <w:highlight w:val="none"/>
        </w:rPr>
        <w:t>.6 不</w:t>
      </w:r>
      <w:bookmarkEnd w:id="231"/>
      <w:bookmarkEnd w:id="232"/>
      <w:bookmarkEnd w:id="233"/>
      <w:bookmarkEnd w:id="234"/>
      <w:bookmarkEnd w:id="235"/>
      <w:bookmarkEnd w:id="236"/>
      <w:r>
        <w:rPr>
          <w:rFonts w:hint="eastAsia" w:ascii="仿宋_GB2312" w:hAnsi="仿宋_GB2312" w:eastAsia="仿宋_GB2312" w:cs="仿宋_GB2312"/>
          <w:color w:val="auto"/>
          <w:sz w:val="24"/>
          <w:szCs w:val="24"/>
          <w:highlight w:val="none"/>
        </w:rPr>
        <w:t>利物质条件</w:t>
      </w:r>
    </w:p>
    <w:p w14:paraId="7C5FEE9A">
      <w:pPr>
        <w:shd w:val="clear"/>
        <w:adjustRightInd w:val="0"/>
        <w:snapToGrid w:val="0"/>
        <w:spacing w:line="460" w:lineRule="exact"/>
        <w:ind w:firstLine="600" w:firstLineChars="250"/>
        <w:jc w:val="left"/>
        <w:rPr>
          <w:rFonts w:hint="eastAsia" w:ascii="仿宋_GB2312" w:hAnsi="仿宋_GB2312" w:eastAsia="仿宋_GB2312" w:cs="仿宋_GB2312"/>
          <w:color w:val="auto"/>
          <w:sz w:val="24"/>
          <w:szCs w:val="24"/>
          <w:highlight w:val="none"/>
        </w:rPr>
      </w:pPr>
      <w:bookmarkStart w:id="237" w:name="_Toc303539129"/>
      <w:bookmarkStart w:id="238" w:name="_Toc300934972"/>
      <w:bookmarkStart w:id="239" w:name="_Toc297216179"/>
      <w:bookmarkStart w:id="240" w:name="_Toc304295550"/>
      <w:bookmarkStart w:id="241" w:name="_Toc297123520"/>
      <w:bookmarkStart w:id="242" w:name="_Toc312678016"/>
      <w:bookmarkStart w:id="243" w:name="_Toc318581172"/>
      <w:r>
        <w:rPr>
          <w:rFonts w:hint="eastAsia" w:ascii="仿宋_GB2312" w:hAnsi="仿宋_GB2312" w:eastAsia="仿宋_GB2312" w:cs="仿宋_GB2312"/>
          <w:color w:val="auto"/>
          <w:sz w:val="24"/>
          <w:szCs w:val="24"/>
          <w:highlight w:val="none"/>
        </w:rPr>
        <w:t>不利物质条件的其他情形和有关约定：</w:t>
      </w:r>
      <w:r>
        <w:rPr>
          <w:rFonts w:hint="eastAsia" w:ascii="仿宋_GB2312" w:hAnsi="仿宋_GB2312" w:eastAsia="仿宋_GB2312" w:cs="仿宋_GB2312"/>
          <w:b/>
          <w:color w:val="auto"/>
          <w:sz w:val="24"/>
          <w:szCs w:val="24"/>
          <w:highlight w:val="none"/>
          <w:u w:val="single"/>
        </w:rPr>
        <w:t>埋藏在地下的未引爆的炸弹、地勘过程中未发现的特殊岩层构造、地下管道、有毒的土壤或异常的地下水位等</w:t>
      </w: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u w:val="single"/>
        </w:rPr>
        <w:t>发包人、承包人、监理人三方共同认定为不利物质条件的其他情形。</w:t>
      </w:r>
    </w:p>
    <w:bookmarkEnd w:id="237"/>
    <w:bookmarkEnd w:id="238"/>
    <w:bookmarkEnd w:id="239"/>
    <w:bookmarkEnd w:id="240"/>
    <w:bookmarkEnd w:id="241"/>
    <w:bookmarkEnd w:id="242"/>
    <w:bookmarkEnd w:id="243"/>
    <w:p w14:paraId="7C298E1A">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bookmarkStart w:id="244" w:name="_Toc297216180"/>
      <w:bookmarkStart w:id="245" w:name="_Toc303539130"/>
      <w:bookmarkStart w:id="246" w:name="_Toc304295551"/>
      <w:bookmarkStart w:id="247" w:name="_Toc300934973"/>
      <w:bookmarkStart w:id="248" w:name="_Toc297123521"/>
      <w:bookmarkStart w:id="249" w:name="_Toc312678017"/>
      <w:r>
        <w:rPr>
          <w:rFonts w:hint="eastAsia" w:ascii="仿宋_GB2312" w:hAnsi="仿宋_GB2312" w:eastAsia="仿宋_GB2312" w:cs="仿宋_GB2312"/>
          <w:color w:val="auto"/>
          <w:sz w:val="24"/>
          <w:szCs w:val="24"/>
          <w:highlight w:val="none"/>
        </w:rPr>
        <w:t>.7异常恶劣的气候条件</w:t>
      </w:r>
    </w:p>
    <w:bookmarkEnd w:id="244"/>
    <w:bookmarkEnd w:id="245"/>
    <w:bookmarkEnd w:id="246"/>
    <w:bookmarkEnd w:id="247"/>
    <w:bookmarkEnd w:id="248"/>
    <w:bookmarkEnd w:id="249"/>
    <w:p w14:paraId="1324CFF2">
      <w:pPr>
        <w:shd w:val="clear"/>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发包人和承包人同意以下情形视为异常恶劣的气候条件：</w:t>
      </w:r>
      <w:r>
        <w:rPr>
          <w:rFonts w:hint="eastAsia" w:ascii="仿宋_GB2312" w:hAnsi="仿宋_GB2312" w:eastAsia="仿宋_GB2312" w:cs="仿宋_GB2312"/>
          <w:b/>
          <w:color w:val="auto"/>
          <w:sz w:val="24"/>
          <w:szCs w:val="24"/>
          <w:highlight w:val="none"/>
          <w:u w:val="single"/>
        </w:rPr>
        <w:t>根据泰安市历史气象资料中的气象数据，由发包人、承包人、监理人共同认定为异常恶劣的气候条件。</w:t>
      </w:r>
    </w:p>
    <w:p w14:paraId="392FBB9E">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7.9 提前竣工的奖励</w:t>
      </w:r>
    </w:p>
    <w:p w14:paraId="71A3C68B">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7.9.2提前竣工的奖励：</w:t>
      </w:r>
      <w:r>
        <w:rPr>
          <w:rFonts w:hint="eastAsia" w:ascii="仿宋_GB2312" w:hAnsi="仿宋_GB2312" w:eastAsia="仿宋_GB2312" w:cs="仿宋_GB2312"/>
          <w:b/>
          <w:color w:val="auto"/>
          <w:sz w:val="24"/>
          <w:szCs w:val="24"/>
          <w:highlight w:val="none"/>
          <w:u w:val="single"/>
        </w:rPr>
        <w:t>由发包人视实际情况而定</w:t>
      </w:r>
      <w:r>
        <w:rPr>
          <w:rFonts w:hint="eastAsia" w:ascii="仿宋_GB2312" w:hAnsi="仿宋_GB2312" w:eastAsia="仿宋_GB2312" w:cs="仿宋_GB2312"/>
          <w:b/>
          <w:color w:val="auto"/>
          <w:sz w:val="24"/>
          <w:szCs w:val="24"/>
          <w:highlight w:val="none"/>
        </w:rPr>
        <w:t>。</w:t>
      </w:r>
    </w:p>
    <w:p w14:paraId="43B670A2">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250" w:name="_Toc455820638"/>
      <w:bookmarkStart w:id="251" w:name="_Toc366443793"/>
      <w:bookmarkStart w:id="252" w:name="_Toc5597"/>
      <w:bookmarkStart w:id="253" w:name="_Toc502855100"/>
      <w:bookmarkStart w:id="254" w:name="_Toc473043038"/>
      <w:bookmarkStart w:id="255" w:name="_Toc476693974"/>
      <w:bookmarkStart w:id="256" w:name="_Toc446670450"/>
      <w:bookmarkStart w:id="257" w:name="_Toc21601"/>
      <w:bookmarkStart w:id="258" w:name="_Toc413232118"/>
      <w:bookmarkStart w:id="259" w:name="_Toc351203640"/>
      <w:bookmarkStart w:id="260" w:name="_Toc454479102"/>
      <w:r>
        <w:rPr>
          <w:rFonts w:hint="eastAsia" w:ascii="仿宋_GB2312" w:hAnsi="仿宋_GB2312" w:eastAsia="仿宋_GB2312" w:cs="仿宋_GB2312"/>
          <w:color w:val="auto"/>
          <w:sz w:val="24"/>
          <w:szCs w:val="24"/>
          <w:highlight w:val="none"/>
        </w:rPr>
        <w:t>8. 材料与设备</w:t>
      </w:r>
      <w:bookmarkEnd w:id="250"/>
      <w:bookmarkEnd w:id="251"/>
      <w:bookmarkEnd w:id="252"/>
      <w:bookmarkEnd w:id="253"/>
      <w:bookmarkEnd w:id="254"/>
      <w:bookmarkEnd w:id="255"/>
      <w:bookmarkEnd w:id="256"/>
      <w:bookmarkEnd w:id="257"/>
      <w:bookmarkEnd w:id="258"/>
      <w:bookmarkEnd w:id="259"/>
      <w:bookmarkEnd w:id="260"/>
    </w:p>
    <w:bookmarkEnd w:id="165"/>
    <w:bookmarkEnd w:id="166"/>
    <w:bookmarkEnd w:id="167"/>
    <w:bookmarkEnd w:id="168"/>
    <w:bookmarkEnd w:id="169"/>
    <w:bookmarkEnd w:id="170"/>
    <w:bookmarkEnd w:id="171"/>
    <w:bookmarkEnd w:id="172"/>
    <w:bookmarkEnd w:id="173"/>
    <w:bookmarkEnd w:id="174"/>
    <w:p w14:paraId="56107BCA">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bookmarkStart w:id="261" w:name="_Toc296347166"/>
      <w:bookmarkStart w:id="262" w:name="_Toc296891207"/>
      <w:bookmarkStart w:id="263" w:name="_Toc280868654"/>
      <w:bookmarkStart w:id="264" w:name="_Toc303539136"/>
      <w:bookmarkStart w:id="265" w:name="_Toc296944506"/>
      <w:bookmarkStart w:id="266" w:name="_Toc296503167"/>
      <w:bookmarkStart w:id="267" w:name="_Toc296346668"/>
      <w:bookmarkStart w:id="268" w:name="_Toc312678019"/>
      <w:bookmarkStart w:id="269" w:name="_Toc312677493"/>
      <w:bookmarkStart w:id="270" w:name="_Toc297048353"/>
      <w:bookmarkStart w:id="271" w:name="_Toc297123527"/>
      <w:bookmarkStart w:id="272" w:name="_Toc297216186"/>
      <w:bookmarkStart w:id="273" w:name="_Toc292559372"/>
      <w:bookmarkStart w:id="274" w:name="_Toc300934979"/>
      <w:bookmarkStart w:id="275" w:name="_Toc297120467"/>
      <w:bookmarkStart w:id="276" w:name="_Toc304295556"/>
      <w:bookmarkStart w:id="277" w:name="_Toc296890995"/>
      <w:bookmarkStart w:id="278" w:name="_Toc292559877"/>
      <w:bookmarkStart w:id="279" w:name="_Toc280868656"/>
      <w:bookmarkStart w:id="280" w:name="_Toc267251424"/>
      <w:bookmarkStart w:id="281" w:name="_Toc280868655"/>
      <w:r>
        <w:rPr>
          <w:rFonts w:hint="eastAsia" w:ascii="仿宋_GB2312" w:hAnsi="仿宋_GB2312" w:eastAsia="仿宋_GB2312" w:cs="仿宋_GB2312"/>
          <w:color w:val="auto"/>
          <w:sz w:val="24"/>
          <w:szCs w:val="24"/>
          <w:highlight w:val="none"/>
        </w:rPr>
        <w:t>.4材料与工程设备的保管与使用</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53866049">
      <w:pPr>
        <w:shd w:val="clear"/>
        <w:adjustRightInd w:val="0"/>
        <w:snapToGrid w:val="0"/>
        <w:spacing w:line="460" w:lineRule="exact"/>
        <w:ind w:firstLine="360" w:firstLineChars="1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8</w:t>
      </w:r>
      <w:bookmarkStart w:id="282" w:name="_Toc292559878"/>
      <w:bookmarkStart w:id="283" w:name="_Toc292559373"/>
      <w:bookmarkStart w:id="284" w:name="_Toc318581173"/>
      <w:bookmarkStart w:id="285" w:name="_Toc296944507"/>
      <w:bookmarkStart w:id="286" w:name="_Toc297120468"/>
      <w:bookmarkStart w:id="287" w:name="_Toc297123528"/>
      <w:bookmarkStart w:id="288" w:name="_Toc312677494"/>
      <w:bookmarkStart w:id="289" w:name="_Toc296890996"/>
      <w:bookmarkStart w:id="290" w:name="_Toc296346669"/>
      <w:bookmarkStart w:id="291" w:name="_Toc297216187"/>
      <w:bookmarkStart w:id="292" w:name="_Toc296347167"/>
      <w:bookmarkStart w:id="293" w:name="_Toc296891208"/>
      <w:bookmarkStart w:id="294" w:name="_Toc304295557"/>
      <w:bookmarkStart w:id="295" w:name="_Toc303539137"/>
      <w:bookmarkStart w:id="296" w:name="_Toc297048354"/>
      <w:bookmarkStart w:id="297" w:name="_Toc312678020"/>
      <w:bookmarkStart w:id="298" w:name="_Toc300934980"/>
      <w:bookmarkStart w:id="299" w:name="_Toc296503168"/>
      <w:r>
        <w:rPr>
          <w:rFonts w:hint="eastAsia" w:ascii="仿宋_GB2312" w:hAnsi="仿宋_GB2312" w:eastAsia="仿宋_GB2312" w:cs="仿宋_GB2312"/>
          <w:color w:val="auto"/>
          <w:sz w:val="24"/>
          <w:szCs w:val="24"/>
          <w:highlight w:val="none"/>
        </w:rPr>
        <w:t>.4.1发包人供应的材料设备：</w:t>
      </w:r>
      <w:bookmarkEnd w:id="282"/>
      <w:bookmarkEnd w:id="283"/>
      <w:r>
        <w:rPr>
          <w:rFonts w:ascii="仿宋_GB2312" w:hAnsi="仿宋_GB2312" w:eastAsia="仿宋_GB2312" w:cs="仿宋_GB2312"/>
          <w:bCs/>
          <w:sz w:val="24"/>
          <w:szCs w:val="24"/>
          <w:highlight w:val="none"/>
          <w:u w:val="single"/>
        </w:rPr>
        <w:t>工程使用的材料、设备，发包方有采购权或参与采购。保管费用由承包人承担，已包含在合同价款当中（结算时不再调整）</w:t>
      </w:r>
      <w:r>
        <w:rPr>
          <w:rFonts w:hint="eastAsia" w:ascii="仿宋_GB2312" w:hAnsi="仿宋_GB2312" w:eastAsia="仿宋_GB2312" w:cs="仿宋_GB2312"/>
          <w:b/>
          <w:color w:val="auto"/>
          <w:sz w:val="24"/>
          <w:szCs w:val="24"/>
          <w:highlight w:val="none"/>
          <w:u w:val="single"/>
        </w:rPr>
        <w:t>。</w:t>
      </w:r>
    </w:p>
    <w:p w14:paraId="377C66EF">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8.6 样品</w:t>
      </w:r>
    </w:p>
    <w:p w14:paraId="1071FA7E">
      <w:pPr>
        <w:shd w:val="clear"/>
        <w:adjustRightInd w:val="0"/>
        <w:snapToGrid w:val="0"/>
        <w:spacing w:line="460" w:lineRule="exact"/>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8.6.1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样品的报送与封存</w:t>
      </w:r>
    </w:p>
    <w:p w14:paraId="459FD123">
      <w:pPr>
        <w:shd w:val="clear"/>
        <w:spacing w:line="460" w:lineRule="exact"/>
        <w:ind w:firstLine="360" w:firstLineChars="15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需要承包人报送样品的材料或工程设备，样品的种类、名称、规格、数量要求：</w:t>
      </w:r>
      <w:r>
        <w:rPr>
          <w:rFonts w:hint="eastAsia" w:ascii="仿宋_GB2312" w:hAnsi="仿宋_GB2312" w:eastAsia="仿宋_GB2312" w:cs="仿宋_GB2312"/>
          <w:b/>
          <w:color w:val="auto"/>
          <w:sz w:val="24"/>
          <w:szCs w:val="24"/>
          <w:highlight w:val="none"/>
          <w:u w:val="single"/>
        </w:rPr>
        <w:t>工程施工中所需的材料及设备需先提供样品及生产厂家的资格证明文件、检验报告，并由发包人、监理单位共同认可后方可采购使用。若提供的样品不能满足设计需求，发包人将不予批复，超过两次不予批复后，发包人有权自行采购，但由此造成的相关费用，由承包人承担。对不符合要求的材料、设备，发包人有权责令不予使用并清除现场。承包人承担所供材料、设备的采购、运输、装卸、保管费用及质检部门的检验检测等相关费用。</w:t>
      </w:r>
    </w:p>
    <w:p w14:paraId="0CE87ED5">
      <w:pPr>
        <w:shd w:val="clear"/>
        <w:adjustRightInd w:val="0"/>
        <w:snapToGrid w:val="0"/>
        <w:spacing w:line="460" w:lineRule="exact"/>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8.8 施工设备和临时设施</w:t>
      </w:r>
    </w:p>
    <w:p w14:paraId="32EDC058">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8.8.1 承包人提供的施工设备和临时设施</w:t>
      </w:r>
    </w:p>
    <w:p w14:paraId="3E4D03AE">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关于修建临时设施费用承担的约定：</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Start w:id="300" w:name="_Toc366443794"/>
      <w:bookmarkStart w:id="301" w:name="_Toc351203641"/>
      <w:r>
        <w:rPr>
          <w:rFonts w:hint="eastAsia" w:ascii="仿宋_GB2312" w:hAnsi="仿宋_GB2312" w:eastAsia="仿宋_GB2312" w:cs="仿宋_GB2312"/>
          <w:b/>
          <w:color w:val="auto"/>
          <w:sz w:val="24"/>
          <w:szCs w:val="24"/>
          <w:highlight w:val="none"/>
          <w:u w:val="single"/>
        </w:rPr>
        <w:t>由承包人承担，已包含在合同价款当中；如需临时占地，由承包人自行办理申请手续并承担相关费用。</w:t>
      </w:r>
    </w:p>
    <w:p w14:paraId="6A4729C3">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302" w:name="_Toc476693975"/>
      <w:bookmarkStart w:id="303" w:name="_Toc10866"/>
      <w:bookmarkStart w:id="304" w:name="_Toc502855101"/>
      <w:bookmarkStart w:id="305" w:name="_Toc1155"/>
      <w:r>
        <w:rPr>
          <w:rFonts w:hint="eastAsia" w:ascii="仿宋_GB2312" w:hAnsi="仿宋_GB2312" w:eastAsia="仿宋_GB2312" w:cs="仿宋_GB2312"/>
          <w:color w:val="auto"/>
          <w:sz w:val="24"/>
          <w:szCs w:val="24"/>
          <w:highlight w:val="none"/>
        </w:rPr>
        <w:t>9</w:t>
      </w:r>
      <w:bookmarkEnd w:id="279"/>
      <w:bookmarkEnd w:id="280"/>
      <w:bookmarkEnd w:id="281"/>
      <w:bookmarkStart w:id="306" w:name="_Toc297216192"/>
      <w:bookmarkStart w:id="307" w:name="_Toc300934982"/>
      <w:bookmarkStart w:id="308" w:name="_Toc312678021"/>
      <w:bookmarkStart w:id="309" w:name="_Toc297123533"/>
      <w:bookmarkStart w:id="310" w:name="_Toc303539139"/>
      <w:bookmarkStart w:id="311" w:name="_Toc312677495"/>
      <w:bookmarkStart w:id="312" w:name="_Toc304295559"/>
      <w:bookmarkStart w:id="313" w:name="_Toc292559883"/>
      <w:bookmarkStart w:id="314" w:name="_Toc267251428"/>
      <w:bookmarkStart w:id="315" w:name="_Toc267251427"/>
      <w:bookmarkStart w:id="316" w:name="_Toc296347172"/>
      <w:bookmarkStart w:id="317" w:name="_Toc296503173"/>
      <w:bookmarkStart w:id="318" w:name="_Toc297048359"/>
      <w:bookmarkStart w:id="319" w:name="_Toc296346674"/>
      <w:bookmarkStart w:id="320" w:name="_Toc292559378"/>
      <w:bookmarkStart w:id="321" w:name="_Toc297120473"/>
      <w:bookmarkStart w:id="322" w:name="_Toc296891001"/>
      <w:bookmarkStart w:id="323" w:name="_Toc296944512"/>
      <w:bookmarkStart w:id="324" w:name="_Toc296891213"/>
      <w:r>
        <w:rPr>
          <w:rFonts w:hint="eastAsia" w:ascii="仿宋_GB2312" w:hAnsi="仿宋_GB2312" w:eastAsia="仿宋_GB2312" w:cs="仿宋_GB2312"/>
          <w:color w:val="auto"/>
          <w:sz w:val="24"/>
          <w:szCs w:val="24"/>
          <w:highlight w:val="none"/>
        </w:rPr>
        <w:t>. 试验与检验</w:t>
      </w:r>
      <w:bookmarkEnd w:id="300"/>
      <w:bookmarkEnd w:id="301"/>
      <w:bookmarkEnd w:id="302"/>
      <w:bookmarkEnd w:id="303"/>
      <w:bookmarkEnd w:id="304"/>
      <w:bookmarkEnd w:id="305"/>
    </w:p>
    <w:bookmarkEnd w:id="306"/>
    <w:bookmarkEnd w:id="307"/>
    <w:bookmarkEnd w:id="308"/>
    <w:bookmarkEnd w:id="309"/>
    <w:bookmarkEnd w:id="310"/>
    <w:bookmarkEnd w:id="311"/>
    <w:bookmarkEnd w:id="312"/>
    <w:p w14:paraId="119D3351">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bookmarkStart w:id="325" w:name="_Toc312678022"/>
      <w:bookmarkStart w:id="326" w:name="_Toc304295560"/>
      <w:bookmarkStart w:id="327" w:name="_Toc312677496"/>
      <w:bookmarkStart w:id="328" w:name="_Toc300934983"/>
      <w:bookmarkStart w:id="329" w:name="_Toc297216193"/>
      <w:bookmarkStart w:id="330" w:name="_Toc297123534"/>
      <w:bookmarkStart w:id="331" w:name="_Toc303539140"/>
      <w:r>
        <w:rPr>
          <w:rFonts w:hint="eastAsia" w:ascii="仿宋_GB2312" w:hAnsi="仿宋_GB2312" w:eastAsia="仿宋_GB2312" w:cs="仿宋_GB2312"/>
          <w:color w:val="auto"/>
          <w:sz w:val="24"/>
          <w:szCs w:val="24"/>
          <w:highlight w:val="none"/>
        </w:rPr>
        <w:t>.1试验设备与试验人员</w:t>
      </w:r>
    </w:p>
    <w:bookmarkEnd w:id="325"/>
    <w:bookmarkEnd w:id="326"/>
    <w:bookmarkEnd w:id="327"/>
    <w:bookmarkEnd w:id="328"/>
    <w:bookmarkEnd w:id="329"/>
    <w:bookmarkEnd w:id="330"/>
    <w:bookmarkEnd w:id="331"/>
    <w:p w14:paraId="6E512B0D">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bookmarkStart w:id="332" w:name="_Toc297123535"/>
      <w:bookmarkStart w:id="333" w:name="_Toc312677497"/>
      <w:bookmarkStart w:id="334" w:name="_Toc303539141"/>
      <w:bookmarkStart w:id="335" w:name="_Toc304295561"/>
      <w:bookmarkStart w:id="336" w:name="_Toc300934984"/>
      <w:bookmarkStart w:id="337" w:name="_Toc312678023"/>
      <w:bookmarkStart w:id="338" w:name="_Toc297216194"/>
      <w:bookmarkStart w:id="339" w:name="_Toc318581174"/>
      <w:r>
        <w:rPr>
          <w:rFonts w:hint="eastAsia" w:ascii="仿宋_GB2312" w:hAnsi="仿宋_GB2312" w:eastAsia="仿宋_GB2312" w:cs="仿宋_GB2312"/>
          <w:color w:val="auto"/>
          <w:sz w:val="24"/>
          <w:szCs w:val="24"/>
          <w:highlight w:val="none"/>
        </w:rPr>
        <w:t>.1.2 试验设备</w:t>
      </w:r>
    </w:p>
    <w:p w14:paraId="1FAA1D9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施工现场需要配置的试验场所：</w:t>
      </w:r>
      <w:bookmarkEnd w:id="332"/>
      <w:bookmarkEnd w:id="333"/>
      <w:bookmarkEnd w:id="334"/>
      <w:bookmarkEnd w:id="335"/>
      <w:bookmarkEnd w:id="336"/>
      <w:bookmarkEnd w:id="337"/>
      <w:bookmarkEnd w:id="338"/>
      <w:bookmarkStart w:id="340" w:name="_Toc300934985"/>
      <w:bookmarkStart w:id="341" w:name="_Toc312677498"/>
      <w:bookmarkStart w:id="342" w:name="_Toc297216195"/>
      <w:bookmarkStart w:id="343" w:name="_Toc312678024"/>
      <w:bookmarkStart w:id="344" w:name="_Toc303539142"/>
      <w:bookmarkStart w:id="345" w:name="_Toc297123536"/>
      <w:bookmarkStart w:id="346" w:name="_Toc304295562"/>
      <w:r>
        <w:rPr>
          <w:rFonts w:hint="eastAsia" w:ascii="仿宋_GB2312" w:hAnsi="仿宋_GB2312" w:eastAsia="仿宋_GB2312" w:cs="仿宋_GB2312"/>
          <w:b/>
          <w:color w:val="auto"/>
          <w:sz w:val="24"/>
          <w:szCs w:val="24"/>
          <w:highlight w:val="none"/>
          <w:u w:val="single"/>
        </w:rPr>
        <w:t>房屋、场地。</w:t>
      </w:r>
    </w:p>
    <w:p w14:paraId="79B1916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施工现场需要配备的试验设备：</w:t>
      </w:r>
      <w:r>
        <w:rPr>
          <w:rFonts w:hint="eastAsia" w:ascii="仿宋_GB2312" w:hAnsi="仿宋_GB2312" w:eastAsia="仿宋_GB2312" w:cs="仿宋_GB2312"/>
          <w:b/>
          <w:color w:val="auto"/>
          <w:sz w:val="24"/>
          <w:szCs w:val="24"/>
          <w:highlight w:val="none"/>
          <w:u w:val="single"/>
        </w:rPr>
        <w:t>由承包人负责。</w:t>
      </w:r>
    </w:p>
    <w:p w14:paraId="3F1AE841">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施工现场需要具备的其他试验条件：</w:t>
      </w:r>
      <w:r>
        <w:rPr>
          <w:rFonts w:hint="eastAsia" w:ascii="仿宋_GB2312" w:hAnsi="仿宋_GB2312" w:eastAsia="仿宋_GB2312" w:cs="仿宋_GB2312"/>
          <w:b/>
          <w:color w:val="auto"/>
          <w:sz w:val="24"/>
          <w:szCs w:val="24"/>
          <w:highlight w:val="none"/>
          <w:u w:val="single"/>
        </w:rPr>
        <w:t>由承包人负责。</w:t>
      </w:r>
    </w:p>
    <w:p w14:paraId="77A7E04D">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9.4 现场工艺试验  </w:t>
      </w:r>
    </w:p>
    <w:p w14:paraId="694D36E1">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现场工艺试验的有关约定：</w:t>
      </w:r>
      <w:r>
        <w:rPr>
          <w:rFonts w:hint="eastAsia" w:ascii="仿宋_GB2312" w:hAnsi="仿宋_GB2312" w:eastAsia="仿宋_GB2312" w:cs="仿宋_GB2312"/>
          <w:b/>
          <w:color w:val="auto"/>
          <w:sz w:val="24"/>
          <w:szCs w:val="24"/>
          <w:highlight w:val="none"/>
          <w:u w:val="single"/>
        </w:rPr>
        <w:t>符合相关试验标准。</w:t>
      </w:r>
    </w:p>
    <w:bookmarkEnd w:id="339"/>
    <w:bookmarkEnd w:id="340"/>
    <w:bookmarkEnd w:id="341"/>
    <w:bookmarkEnd w:id="342"/>
    <w:bookmarkEnd w:id="343"/>
    <w:bookmarkEnd w:id="344"/>
    <w:bookmarkEnd w:id="345"/>
    <w:bookmarkEnd w:id="346"/>
    <w:p w14:paraId="789A4E3F">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347" w:name="_Toc473043039"/>
      <w:bookmarkStart w:id="348" w:name="_Toc454479103"/>
      <w:bookmarkStart w:id="349" w:name="_Toc455820639"/>
      <w:bookmarkStart w:id="350" w:name="_Toc446670451"/>
      <w:bookmarkStart w:id="351" w:name="_Toc476693976"/>
      <w:bookmarkStart w:id="352" w:name="_Toc28196"/>
      <w:bookmarkStart w:id="353" w:name="_Toc366443795"/>
      <w:bookmarkStart w:id="354" w:name="_Toc25972"/>
      <w:bookmarkStart w:id="355" w:name="_Toc351203642"/>
      <w:bookmarkStart w:id="356" w:name="_Toc502855102"/>
      <w:bookmarkStart w:id="357" w:name="_Toc413232119"/>
      <w:r>
        <w:rPr>
          <w:rFonts w:hint="eastAsia" w:ascii="仿宋_GB2312" w:hAnsi="仿宋_GB2312" w:eastAsia="仿宋_GB2312" w:cs="仿宋_GB2312"/>
          <w:color w:val="auto"/>
          <w:sz w:val="24"/>
          <w:szCs w:val="24"/>
          <w:highlight w:val="none"/>
        </w:rPr>
        <w:t>1</w:t>
      </w:r>
      <w:bookmarkEnd w:id="313"/>
      <w:bookmarkEnd w:id="314"/>
      <w:bookmarkEnd w:id="315"/>
      <w:bookmarkEnd w:id="316"/>
      <w:bookmarkEnd w:id="317"/>
      <w:bookmarkEnd w:id="318"/>
      <w:bookmarkEnd w:id="319"/>
      <w:bookmarkEnd w:id="320"/>
      <w:bookmarkEnd w:id="321"/>
      <w:bookmarkEnd w:id="322"/>
      <w:bookmarkEnd w:id="323"/>
      <w:bookmarkEnd w:id="324"/>
      <w:bookmarkStart w:id="358" w:name="_Toc304295566"/>
      <w:bookmarkStart w:id="359" w:name="_Toc296891021"/>
      <w:bookmarkStart w:id="360" w:name="_Toc296944532"/>
      <w:bookmarkStart w:id="361" w:name="_Toc303539146"/>
      <w:bookmarkStart w:id="362" w:name="_Toc297123540"/>
      <w:bookmarkStart w:id="363" w:name="_Toc300934989"/>
      <w:bookmarkStart w:id="364" w:name="_Toc296347192"/>
      <w:bookmarkStart w:id="365" w:name="_Toc297216199"/>
      <w:bookmarkStart w:id="366" w:name="_Toc292559398"/>
      <w:bookmarkStart w:id="367" w:name="_Toc296346694"/>
      <w:bookmarkStart w:id="368" w:name="_Toc296891233"/>
      <w:bookmarkStart w:id="369" w:name="_Toc292559903"/>
      <w:bookmarkStart w:id="370" w:name="_Toc296503193"/>
      <w:bookmarkStart w:id="371" w:name="_Toc297120493"/>
      <w:bookmarkStart w:id="372" w:name="_Toc297048379"/>
      <w:bookmarkStart w:id="373" w:name="_Toc312678025"/>
      <w:bookmarkStart w:id="374" w:name="_Toc312677499"/>
      <w:bookmarkStart w:id="375" w:name="_Toc267251435"/>
      <w:bookmarkStart w:id="376" w:name="_Toc267251433"/>
      <w:bookmarkStart w:id="377" w:name="_Toc267251441"/>
      <w:bookmarkStart w:id="378" w:name="_Toc267251439"/>
      <w:bookmarkStart w:id="379" w:name="_Toc267251437"/>
      <w:bookmarkStart w:id="380" w:name="_Toc267251440"/>
      <w:bookmarkStart w:id="381" w:name="_Toc267251442"/>
      <w:r>
        <w:rPr>
          <w:rFonts w:hint="eastAsia" w:ascii="仿宋_GB2312" w:hAnsi="仿宋_GB2312" w:eastAsia="仿宋_GB2312" w:cs="仿宋_GB2312"/>
          <w:color w:val="auto"/>
          <w:sz w:val="24"/>
          <w:szCs w:val="24"/>
          <w:highlight w:val="none"/>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End w:id="373"/>
    <w:bookmarkEnd w:id="374"/>
    <w:p w14:paraId="7D876071">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bookmarkStart w:id="382" w:name="_Toc312678026"/>
      <w:bookmarkStart w:id="383" w:name="_Toc296891234"/>
      <w:bookmarkStart w:id="384" w:name="_Toc297048380"/>
      <w:bookmarkStart w:id="385" w:name="_Toc303539147"/>
      <w:bookmarkStart w:id="386" w:name="_Toc297120494"/>
      <w:bookmarkStart w:id="387" w:name="_Toc296347193"/>
      <w:bookmarkStart w:id="388" w:name="_Toc297123541"/>
      <w:bookmarkStart w:id="389" w:name="_Toc292559399"/>
      <w:bookmarkStart w:id="390" w:name="_Toc296503194"/>
      <w:bookmarkStart w:id="391" w:name="_Toc297216200"/>
      <w:bookmarkStart w:id="392" w:name="_Toc300934990"/>
      <w:bookmarkStart w:id="393" w:name="_Toc296891022"/>
      <w:bookmarkStart w:id="394" w:name="_Toc304295567"/>
      <w:bookmarkStart w:id="395" w:name="_Toc312677500"/>
      <w:bookmarkStart w:id="396" w:name="_Toc296944533"/>
      <w:bookmarkStart w:id="397" w:name="_Toc296346695"/>
      <w:bookmarkStart w:id="398" w:name="_Toc292559904"/>
      <w:r>
        <w:rPr>
          <w:rFonts w:hint="eastAsia" w:ascii="仿宋_GB2312" w:hAnsi="仿宋_GB2312" w:eastAsia="仿宋_GB2312" w:cs="仿宋_GB2312"/>
          <w:color w:val="auto"/>
          <w:sz w:val="24"/>
          <w:szCs w:val="24"/>
          <w:highlight w:val="none"/>
        </w:rPr>
        <w:t>0.1变更的范围</w:t>
      </w:r>
    </w:p>
    <w:p w14:paraId="129ED6C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关于变更的范围的约定：</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3E212C0F">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10.4 变更估价</w:t>
      </w:r>
    </w:p>
    <w:p w14:paraId="2CB26175">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10.4.1 变更估价原则</w:t>
      </w:r>
    </w:p>
    <w:p w14:paraId="603664AD">
      <w:pPr>
        <w:shd w:val="clear"/>
        <w:adjustRightInd w:val="0"/>
        <w:snapToGrid w:val="0"/>
        <w:spacing w:line="460" w:lineRule="exact"/>
        <w:ind w:firstLine="480"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 xml:space="preserve">关于变更估价的约定: </w:t>
      </w:r>
    </w:p>
    <w:p w14:paraId="11E1F1B9">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在工程施工过程中，项目变更前必须报发包方审核，确定变更项目单价；对属于措施项目的费用评审单价时不再考虑；否则，变更项目不予计算，一切责任由中标单位自负。</w:t>
      </w:r>
    </w:p>
    <w:p w14:paraId="44308147">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变更议价原则：(1)合同中已有适用于变更工程的单价，执行合同单价；（2）合同中只有类似于变更工程的单价，可以参照类似工程合同单价；（3）合同中没有适用或类似于变更工程的单价，</w:t>
      </w:r>
      <w:r>
        <w:rPr>
          <w:rFonts w:hint="eastAsia" w:ascii="仿宋_GB2312" w:hAnsi="仿宋_GB2312" w:eastAsia="仿宋_GB2312" w:cs="仿宋_GB2312"/>
          <w:b/>
          <w:color w:val="auto"/>
          <w:sz w:val="24"/>
          <w:szCs w:val="24"/>
          <w:highlight w:val="none"/>
          <w:u w:val="single"/>
          <w:lang w:val="en-US" w:eastAsia="zh-CN"/>
        </w:rPr>
        <w:t>按</w:t>
      </w:r>
      <w:r>
        <w:rPr>
          <w:rFonts w:hint="eastAsia" w:ascii="仿宋_GB2312" w:hAnsi="仿宋_GB2312" w:eastAsia="仿宋_GB2312" w:cs="仿宋_GB2312"/>
          <w:b/>
          <w:color w:val="auto"/>
          <w:sz w:val="24"/>
          <w:szCs w:val="24"/>
          <w:highlight w:val="none"/>
          <w:u w:val="single"/>
        </w:rPr>
        <w:t>国家标准GB50500-2013《建设工程工程量清单计价规范》(以下简称“计价规范”)、鲁建建管字（2018）17号文件、泰建发[2017]59号文件本工程使用商品砂浆、泰建发〔2020〕16号文件、鲁建标字〔2023〕2号文件、鲁建标字[2022]7号文件</w:t>
      </w:r>
      <w:r>
        <w:rPr>
          <w:rFonts w:hint="eastAsia" w:ascii="仿宋_GB2312" w:hAnsi="仿宋_GB2312" w:eastAsia="仿宋_GB2312" w:cs="仿宋_GB2312"/>
          <w:b/>
          <w:color w:val="auto"/>
          <w:sz w:val="24"/>
          <w:szCs w:val="24"/>
          <w:highlight w:val="none"/>
          <w:u w:val="single"/>
          <w:lang w:val="en-US" w:eastAsia="zh-CN"/>
        </w:rPr>
        <w:t>。</w:t>
      </w:r>
    </w:p>
    <w:p w14:paraId="6794A52C">
      <w:pPr>
        <w:shd w:val="clear"/>
        <w:spacing w:line="460" w:lineRule="exact"/>
        <w:ind w:firstLine="602" w:firstLineChars="25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防洪、施工防护、施工降水、排水等措施所需费用均包含在清单报价中。</w:t>
      </w:r>
    </w:p>
    <w:p w14:paraId="2CD99FDA">
      <w:pPr>
        <w:shd w:val="clear"/>
        <w:spacing w:line="460" w:lineRule="exact"/>
        <w:ind w:firstLine="602" w:firstLineChars="25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施工单位投标报价时的措施项目费报价不因施工过程中发生的设计变更及项目增加而调整。</w:t>
      </w:r>
    </w:p>
    <w:p w14:paraId="5B71FFF7">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工程实施中图纸的修改、设计变更所引起工程量的变动，丝毫不会降低或影响合同条款的效力，也不免除承包人按规定标准进行施工和修复缺陷的责任。</w:t>
      </w:r>
    </w:p>
    <w:p w14:paraId="49E721E1">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施工中发生的设计变更部分，工程量按照国家相应的计算规则进行计算，并由发包人驻工地代表和现场的监理工程师、承包方、共同签字认可；工程施工（隐蔽）记录单签证，只是对工程量和施工做法的实际记录，结算原则同上；施工过程中发生的设计变更与签证，其价款一并在竣工结算后支付。</w:t>
      </w:r>
    </w:p>
    <w:p w14:paraId="296352B7">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零星工作内容的，须由发包人驻工地代表和现场监理工程师、承包方共同签证工程量。在审计定案时承包人必须提供原件，否则发包人不予认可。</w:t>
      </w:r>
    </w:p>
    <w:p w14:paraId="6A8B1913">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本工程及材料须由相关部门进行验收、检测的，验收、检测费用已包含在合同价款内，由承包人承担。</w:t>
      </w:r>
    </w:p>
    <w:p w14:paraId="5896A9A4">
      <w:pPr>
        <w:shd w:val="clear"/>
        <w:spacing w:line="460" w:lineRule="exact"/>
        <w:ind w:firstLine="482" w:firstLineChars="200"/>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施工单位将材料报送泰安市质量监督部门进行检测的，须向发包人、监理单位提供相应检测批次批号及检测结果，且检测费用已包含在合同价款中。</w:t>
      </w:r>
    </w:p>
    <w:p w14:paraId="10980E1F">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Start w:id="399" w:name="_Toc303539150"/>
      <w:bookmarkStart w:id="400" w:name="_Toc296346698"/>
      <w:bookmarkStart w:id="401" w:name="_Toc296944536"/>
      <w:bookmarkStart w:id="402" w:name="_Toc297216203"/>
      <w:bookmarkStart w:id="403" w:name="_Toc296503197"/>
      <w:bookmarkStart w:id="404" w:name="_Toc297048383"/>
      <w:bookmarkStart w:id="405" w:name="_Toc296891237"/>
      <w:bookmarkStart w:id="406" w:name="_Toc297123544"/>
      <w:bookmarkStart w:id="407" w:name="_Toc296347196"/>
      <w:bookmarkStart w:id="408" w:name="_Toc292559907"/>
      <w:bookmarkStart w:id="409" w:name="_Toc297120497"/>
      <w:bookmarkStart w:id="410" w:name="_Toc296891025"/>
      <w:bookmarkStart w:id="411" w:name="_Toc292559402"/>
      <w:bookmarkStart w:id="412" w:name="_Toc300934993"/>
      <w:bookmarkStart w:id="413" w:name="_Toc312678029"/>
      <w:bookmarkStart w:id="414" w:name="_Toc304295570"/>
      <w:bookmarkStart w:id="415" w:name="_Toc312677503"/>
      <w:r>
        <w:rPr>
          <w:rFonts w:hint="eastAsia" w:ascii="仿宋_GB2312" w:hAnsi="仿宋_GB2312" w:eastAsia="仿宋_GB2312" w:cs="仿宋_GB2312"/>
          <w:color w:val="auto"/>
          <w:sz w:val="24"/>
          <w:szCs w:val="24"/>
          <w:highlight w:val="none"/>
        </w:rPr>
        <w:t>0.5承</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6" w:name="_Toc303539151"/>
      <w:bookmarkStart w:id="417" w:name="_Toc296346704"/>
      <w:bookmarkStart w:id="418" w:name="_Toc297216204"/>
      <w:bookmarkStart w:id="419" w:name="_Toc297123545"/>
      <w:bookmarkStart w:id="420" w:name="_Toc296503203"/>
      <w:bookmarkStart w:id="421" w:name="_Toc292559408"/>
      <w:bookmarkStart w:id="422" w:name="_Toc297120503"/>
      <w:bookmarkStart w:id="423" w:name="_Toc300934994"/>
      <w:bookmarkStart w:id="424" w:name="_Toc296891243"/>
      <w:bookmarkStart w:id="425" w:name="_Toc292559913"/>
      <w:bookmarkStart w:id="426" w:name="_Toc296347202"/>
      <w:bookmarkStart w:id="427" w:name="_Toc296944542"/>
      <w:bookmarkStart w:id="428" w:name="_Toc297048389"/>
      <w:bookmarkStart w:id="429" w:name="_Toc296891031"/>
      <w:r>
        <w:rPr>
          <w:rFonts w:hint="eastAsia" w:ascii="仿宋_GB2312" w:hAnsi="仿宋_GB2312" w:eastAsia="仿宋_GB2312" w:cs="仿宋_GB2312"/>
          <w:color w:val="auto"/>
          <w:sz w:val="24"/>
          <w:szCs w:val="24"/>
          <w:highlight w:val="none"/>
        </w:rPr>
        <w:t>包人的合理化建议</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4A40A31D">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监理人审查承包人合理化建议的期限：</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AD535AE">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发包人审批承包人合理化建议的期限：</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3BB8C09C">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w:t>
      </w:r>
      <w:bookmarkStart w:id="430" w:name="_Toc297048390"/>
      <w:bookmarkStart w:id="431" w:name="_Toc296944543"/>
      <w:bookmarkStart w:id="432" w:name="_Toc297216205"/>
      <w:bookmarkStart w:id="433" w:name="_Toc312677504"/>
      <w:bookmarkStart w:id="434" w:name="_Toc296346705"/>
      <w:bookmarkStart w:id="435" w:name="_Toc297120504"/>
      <w:bookmarkStart w:id="436" w:name="_Toc312678030"/>
      <w:bookmarkStart w:id="437" w:name="_Toc318581175"/>
      <w:bookmarkStart w:id="438" w:name="_Toc297123546"/>
      <w:bookmarkStart w:id="439" w:name="_Toc303539152"/>
      <w:bookmarkStart w:id="440" w:name="_Toc296891032"/>
      <w:bookmarkStart w:id="441" w:name="_Toc292559914"/>
      <w:bookmarkStart w:id="442" w:name="_Toc296891244"/>
      <w:bookmarkStart w:id="443" w:name="_Toc292559409"/>
      <w:bookmarkStart w:id="444" w:name="_Toc296347203"/>
      <w:bookmarkStart w:id="445" w:name="_Toc296503204"/>
      <w:bookmarkStart w:id="446" w:name="_Toc300934995"/>
      <w:bookmarkStart w:id="447" w:name="_Toc304295571"/>
      <w:r>
        <w:rPr>
          <w:rFonts w:hint="eastAsia" w:ascii="仿宋_GB2312" w:hAnsi="仿宋_GB2312" w:eastAsia="仿宋_GB2312" w:cs="仿宋_GB2312"/>
          <w:color w:val="auto"/>
          <w:sz w:val="24"/>
          <w:szCs w:val="24"/>
          <w:highlight w:val="none"/>
        </w:rPr>
        <w:t>包人提出的合理化建议降低了合同价格或者提高了工程经济效益的奖励的方法和金额为：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0A101009">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448" w:name="_Toc454479104"/>
      <w:bookmarkStart w:id="449" w:name="_Toc446670452"/>
      <w:bookmarkStart w:id="450" w:name="_Toc413232120"/>
      <w:bookmarkStart w:id="451" w:name="_Toc366443796"/>
      <w:bookmarkStart w:id="452" w:name="_Toc473043040"/>
      <w:bookmarkStart w:id="453" w:name="_Toc476693977"/>
      <w:bookmarkStart w:id="454" w:name="_Toc351203643"/>
      <w:bookmarkStart w:id="455" w:name="_Toc3369"/>
      <w:bookmarkStart w:id="456" w:name="_Toc502855103"/>
      <w:bookmarkStart w:id="457" w:name="_Toc26315"/>
      <w:bookmarkStart w:id="458" w:name="_Toc455820640"/>
      <w:r>
        <w:rPr>
          <w:rFonts w:hint="eastAsia" w:ascii="仿宋_GB2312" w:hAnsi="仿宋_GB2312" w:eastAsia="仿宋_GB2312" w:cs="仿宋_GB2312"/>
          <w:color w:val="auto"/>
          <w:sz w:val="24"/>
          <w:szCs w:val="24"/>
          <w:highlight w:val="none"/>
        </w:rPr>
        <w:t>11. 价格调整</w:t>
      </w:r>
      <w:bookmarkEnd w:id="448"/>
      <w:bookmarkEnd w:id="449"/>
      <w:bookmarkEnd w:id="450"/>
      <w:bookmarkEnd w:id="451"/>
      <w:bookmarkEnd w:id="452"/>
      <w:bookmarkEnd w:id="453"/>
      <w:bookmarkEnd w:id="454"/>
      <w:bookmarkEnd w:id="455"/>
      <w:bookmarkEnd w:id="456"/>
      <w:bookmarkEnd w:id="457"/>
      <w:bookmarkEnd w:id="458"/>
    </w:p>
    <w:p w14:paraId="6D949039">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bookmarkStart w:id="459" w:name="_Toc312678039"/>
      <w:bookmarkStart w:id="460" w:name="_Toc304295577"/>
      <w:bookmarkStart w:id="461" w:name="_Toc292559406"/>
      <w:bookmarkStart w:id="462" w:name="_Toc303539157"/>
      <w:bookmarkStart w:id="463" w:name="_Toc297216209"/>
      <w:bookmarkStart w:id="464" w:name="_Toc296944540"/>
      <w:bookmarkStart w:id="465" w:name="_Toc296346702"/>
      <w:bookmarkStart w:id="466" w:name="_Toc296891029"/>
      <w:bookmarkStart w:id="467" w:name="_Toc300935000"/>
      <w:bookmarkStart w:id="468" w:name="_Toc297120501"/>
      <w:bookmarkStart w:id="469" w:name="_Toc297048387"/>
      <w:bookmarkStart w:id="470" w:name="_Toc296503201"/>
      <w:bookmarkStart w:id="471" w:name="_Toc292559911"/>
      <w:bookmarkStart w:id="472" w:name="_Toc296347200"/>
      <w:bookmarkStart w:id="473" w:name="_Toc296891241"/>
      <w:bookmarkStart w:id="474" w:name="_Toc297123550"/>
      <w:r>
        <w:rPr>
          <w:rFonts w:hint="eastAsia" w:ascii="仿宋_GB2312" w:hAnsi="仿宋_GB2312" w:eastAsia="仿宋_GB2312" w:cs="仿宋_GB2312"/>
          <w:color w:val="auto"/>
          <w:sz w:val="24"/>
          <w:szCs w:val="24"/>
          <w:highlight w:val="none"/>
        </w:rPr>
        <w:t>11.1 市场价格波动引起的调整</w:t>
      </w:r>
      <w:bookmarkEnd w:id="375"/>
      <w:bookmarkEnd w:id="376"/>
      <w:bookmarkEnd w:id="377"/>
      <w:bookmarkEnd w:id="378"/>
      <w:bookmarkEnd w:id="379"/>
      <w:bookmarkEnd w:id="380"/>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75" w:name="_Toc296891033"/>
      <w:bookmarkStart w:id="476" w:name="_Toc296347204"/>
      <w:bookmarkStart w:id="477" w:name="_Toc292559915"/>
      <w:bookmarkStart w:id="478" w:name="_Toc296346706"/>
      <w:bookmarkStart w:id="479" w:name="_Toc296503205"/>
      <w:bookmarkStart w:id="480" w:name="_Toc292559410"/>
      <w:bookmarkStart w:id="481" w:name="_Toc297120505"/>
      <w:bookmarkStart w:id="482" w:name="_Toc296891245"/>
      <w:bookmarkStart w:id="483" w:name="_Toc296944544"/>
      <w:bookmarkStart w:id="484" w:name="_Toc297048391"/>
      <w:bookmarkStart w:id="485" w:name="_Toc454479105"/>
      <w:bookmarkStart w:id="486" w:name="_Toc502855104"/>
      <w:bookmarkStart w:id="487" w:name="_Toc476693978"/>
      <w:bookmarkStart w:id="488" w:name="_Toc446670453"/>
      <w:bookmarkStart w:id="489" w:name="_Toc351203644"/>
      <w:bookmarkStart w:id="490" w:name="_Toc473043041"/>
      <w:bookmarkStart w:id="491" w:name="_Toc12624"/>
      <w:bookmarkStart w:id="492" w:name="_Toc366443797"/>
      <w:bookmarkStart w:id="493" w:name="_Toc455820641"/>
      <w:bookmarkStart w:id="494" w:name="_Toc413232121"/>
      <w:bookmarkStart w:id="495" w:name="_Toc304295579"/>
      <w:bookmarkStart w:id="496" w:name="_Toc297216211"/>
      <w:bookmarkStart w:id="497" w:name="_Toc297123552"/>
      <w:bookmarkStart w:id="498" w:name="_Toc312678040"/>
      <w:bookmarkStart w:id="499" w:name="_Toc300935002"/>
      <w:bookmarkStart w:id="500" w:name="_Toc303539159"/>
    </w:p>
    <w:p w14:paraId="22E1DF26">
      <w:pPr>
        <w:shd w:val="clear"/>
        <w:adjustRightInd w:val="0"/>
        <w:snapToGrid w:val="0"/>
        <w:spacing w:line="4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u w:val="single"/>
        </w:rPr>
        <w:t>市场价格波动是否调整合同价格的约定：不调整</w:t>
      </w:r>
      <w:r>
        <w:rPr>
          <w:rFonts w:hint="eastAsia" w:ascii="仿宋_GB2312" w:hAnsi="仿宋_GB2312" w:eastAsia="仿宋_GB2312" w:cs="仿宋_GB2312"/>
          <w:b/>
          <w:bCs/>
          <w:color w:val="auto"/>
          <w:sz w:val="24"/>
          <w:szCs w:val="24"/>
          <w:highlight w:val="none"/>
        </w:rPr>
        <w:t>。</w:t>
      </w:r>
    </w:p>
    <w:p w14:paraId="03C4E85F">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501" w:name="_Toc735"/>
      <w:r>
        <w:rPr>
          <w:rFonts w:hint="eastAsia" w:ascii="仿宋_GB2312" w:hAnsi="仿宋_GB2312" w:eastAsia="仿宋_GB2312" w:cs="仿宋_GB2312"/>
          <w:color w:val="auto"/>
          <w:sz w:val="24"/>
          <w:szCs w:val="24"/>
          <w:highlight w:val="none"/>
        </w:rPr>
        <w:t xml:space="preserve">12. </w:t>
      </w:r>
      <w:bookmarkEnd w:id="475"/>
      <w:bookmarkEnd w:id="476"/>
      <w:bookmarkEnd w:id="477"/>
      <w:bookmarkEnd w:id="478"/>
      <w:bookmarkEnd w:id="479"/>
      <w:bookmarkEnd w:id="480"/>
      <w:bookmarkEnd w:id="481"/>
      <w:bookmarkEnd w:id="482"/>
      <w:bookmarkEnd w:id="483"/>
      <w:bookmarkEnd w:id="484"/>
      <w:r>
        <w:rPr>
          <w:rFonts w:hint="eastAsia" w:ascii="仿宋_GB2312" w:hAnsi="仿宋_GB2312" w:eastAsia="仿宋_GB2312" w:cs="仿宋_GB2312"/>
          <w:color w:val="auto"/>
          <w:sz w:val="24"/>
          <w:szCs w:val="24"/>
          <w:highlight w:val="none"/>
        </w:rPr>
        <w:t>合同价格、计量与支付</w:t>
      </w:r>
      <w:bookmarkEnd w:id="485"/>
      <w:bookmarkEnd w:id="486"/>
      <w:bookmarkEnd w:id="487"/>
      <w:bookmarkEnd w:id="488"/>
      <w:bookmarkEnd w:id="489"/>
      <w:bookmarkEnd w:id="490"/>
      <w:bookmarkEnd w:id="491"/>
      <w:bookmarkEnd w:id="492"/>
      <w:bookmarkEnd w:id="493"/>
      <w:bookmarkEnd w:id="494"/>
      <w:bookmarkEnd w:id="501"/>
    </w:p>
    <w:bookmarkEnd w:id="495"/>
    <w:bookmarkEnd w:id="496"/>
    <w:bookmarkEnd w:id="497"/>
    <w:bookmarkEnd w:id="498"/>
    <w:bookmarkEnd w:id="499"/>
    <w:bookmarkEnd w:id="500"/>
    <w:p w14:paraId="41E7D7F8">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bookmarkStart w:id="502" w:name="_Toc292559916"/>
      <w:bookmarkStart w:id="503" w:name="_Toc267251461"/>
      <w:bookmarkStart w:id="504" w:name="_Toc292559411"/>
      <w:bookmarkStart w:id="505" w:name="_Toc296347205"/>
      <w:bookmarkStart w:id="506" w:name="_Toc296944545"/>
      <w:bookmarkStart w:id="507" w:name="_Toc296891034"/>
      <w:bookmarkStart w:id="508" w:name="_Toc296346707"/>
      <w:bookmarkStart w:id="509" w:name="_Toc297048392"/>
      <w:bookmarkStart w:id="510" w:name="_Toc297120506"/>
      <w:bookmarkStart w:id="511" w:name="_Toc296503206"/>
      <w:bookmarkStart w:id="512" w:name="_Toc296891246"/>
      <w:bookmarkStart w:id="513" w:name="_Toc304295580"/>
      <w:bookmarkStart w:id="514" w:name="_Toc300935003"/>
      <w:bookmarkStart w:id="515" w:name="_Toc312678041"/>
      <w:bookmarkStart w:id="516" w:name="_Toc297123553"/>
      <w:bookmarkStart w:id="517" w:name="_Toc303539160"/>
      <w:bookmarkStart w:id="518" w:name="_Toc297216212"/>
      <w:r>
        <w:rPr>
          <w:rFonts w:hint="eastAsia" w:ascii="仿宋_GB2312" w:hAnsi="仿宋_GB2312" w:eastAsia="仿宋_GB2312" w:cs="仿宋_GB2312"/>
          <w:color w:val="auto"/>
          <w:sz w:val="24"/>
          <w:szCs w:val="24"/>
          <w:highlight w:val="none"/>
        </w:rPr>
        <w:t>12.1 合</w:t>
      </w:r>
      <w:bookmarkEnd w:id="502"/>
      <w:bookmarkEnd w:id="503"/>
      <w:bookmarkEnd w:id="504"/>
      <w:r>
        <w:rPr>
          <w:rFonts w:hint="eastAsia" w:ascii="仿宋_GB2312" w:hAnsi="仿宋_GB2312" w:eastAsia="仿宋_GB2312" w:cs="仿宋_GB2312"/>
          <w:color w:val="auto"/>
          <w:sz w:val="24"/>
          <w:szCs w:val="24"/>
          <w:highlight w:val="none"/>
        </w:rPr>
        <w:t>同价</w:t>
      </w:r>
      <w:bookmarkEnd w:id="505"/>
      <w:bookmarkEnd w:id="506"/>
      <w:bookmarkEnd w:id="507"/>
      <w:bookmarkEnd w:id="508"/>
      <w:bookmarkEnd w:id="509"/>
      <w:bookmarkEnd w:id="510"/>
      <w:bookmarkEnd w:id="511"/>
      <w:bookmarkEnd w:id="512"/>
      <w:r>
        <w:rPr>
          <w:rFonts w:hint="eastAsia" w:ascii="仿宋_GB2312" w:hAnsi="仿宋_GB2312" w:eastAsia="仿宋_GB2312" w:cs="仿宋_GB2312"/>
          <w:color w:val="auto"/>
          <w:sz w:val="24"/>
          <w:szCs w:val="24"/>
          <w:highlight w:val="none"/>
        </w:rPr>
        <w:t>格形式</w:t>
      </w:r>
    </w:p>
    <w:bookmarkEnd w:id="513"/>
    <w:bookmarkEnd w:id="514"/>
    <w:bookmarkEnd w:id="515"/>
    <w:bookmarkEnd w:id="516"/>
    <w:bookmarkEnd w:id="517"/>
    <w:bookmarkEnd w:id="518"/>
    <w:p w14:paraId="52A283BA">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1、单价合同。</w:t>
      </w:r>
    </w:p>
    <w:p w14:paraId="2901B961">
      <w:pPr>
        <w:shd w:val="clear"/>
        <w:spacing w:line="46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综合单价包含的风险范围：</w:t>
      </w:r>
      <w:r>
        <w:rPr>
          <w:rFonts w:ascii="仿宋_GB2312" w:hAnsi="仿宋_GB2312" w:eastAsia="仿宋_GB2312" w:cs="仿宋_GB2312"/>
          <w:b/>
          <w:sz w:val="24"/>
          <w:szCs w:val="24"/>
          <w:highlight w:val="none"/>
          <w:u w:val="single"/>
        </w:rPr>
        <w:t>除专用合同条款11.1条约定的以外。</w:t>
      </w:r>
    </w:p>
    <w:p w14:paraId="142F1902">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ascii="仿宋_GB2312" w:hAnsi="仿宋_GB2312" w:eastAsia="仿宋_GB2312" w:cs="仿宋_GB2312"/>
          <w:sz w:val="24"/>
          <w:szCs w:val="24"/>
          <w:highlight w:val="none"/>
        </w:rPr>
        <w:t xml:space="preserve">风险费用的计算方法： </w:t>
      </w:r>
      <w:r>
        <w:rPr>
          <w:rFonts w:ascii="仿宋_GB2312" w:hAnsi="仿宋_GB2312" w:eastAsia="仿宋_GB2312" w:cs="仿宋_GB2312"/>
          <w:sz w:val="24"/>
          <w:szCs w:val="24"/>
          <w:highlight w:val="none"/>
          <w:u w:val="single"/>
        </w:rPr>
        <w:t xml:space="preserve">承包人在签订本合同时已充分考虑风险系数和固定价格包括的范围，结算时不再调整 </w:t>
      </w:r>
      <w:r>
        <w:rPr>
          <w:rFonts w:ascii="仿宋_GB2312" w:hAnsi="仿宋_GB2312" w:eastAsia="仿宋_GB2312" w:cs="仿宋_GB2312"/>
          <w:sz w:val="24"/>
          <w:szCs w:val="24"/>
          <w:highlight w:val="none"/>
        </w:rPr>
        <w:t>。</w:t>
      </w:r>
    </w:p>
    <w:p w14:paraId="47D94958">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2、总价合同。</w:t>
      </w:r>
    </w:p>
    <w:p w14:paraId="196F97B7">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总价包含的风险范围：</w:t>
      </w:r>
      <w:r>
        <w:rPr>
          <w:rFonts w:hint="eastAsia" w:ascii="仿宋_GB2312" w:hAnsi="仿宋_GB2312" w:eastAsia="仿宋_GB2312" w:cs="仿宋_GB2312"/>
          <w:color w:val="auto"/>
          <w:sz w:val="24"/>
          <w:szCs w:val="24"/>
          <w:highlight w:val="none"/>
          <w:u w:val="single"/>
        </w:rPr>
        <w:t xml:space="preserve">  图纸内的所有内容  </w:t>
      </w:r>
      <w:r>
        <w:rPr>
          <w:rFonts w:hint="eastAsia" w:ascii="仿宋_GB2312" w:hAnsi="仿宋_GB2312" w:eastAsia="仿宋_GB2312" w:cs="仿宋_GB2312"/>
          <w:color w:val="auto"/>
          <w:sz w:val="24"/>
          <w:szCs w:val="24"/>
          <w:highlight w:val="none"/>
        </w:rPr>
        <w:t>。</w:t>
      </w:r>
    </w:p>
    <w:p w14:paraId="7F81DF70">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风险费用的计算方法：</w:t>
      </w:r>
      <w:r>
        <w:rPr>
          <w:rFonts w:hint="eastAsia" w:ascii="仿宋_GB2312" w:hAnsi="仿宋_GB2312" w:eastAsia="仿宋_GB2312" w:cs="仿宋_GB2312"/>
          <w:color w:val="auto"/>
          <w:sz w:val="24"/>
          <w:szCs w:val="24"/>
          <w:highlight w:val="none"/>
          <w:u w:val="single"/>
        </w:rPr>
        <w:t xml:space="preserve">  无  </w:t>
      </w:r>
      <w:r>
        <w:rPr>
          <w:rFonts w:hint="eastAsia" w:ascii="仿宋_GB2312" w:hAnsi="仿宋_GB2312" w:eastAsia="仿宋_GB2312" w:cs="仿宋_GB2312"/>
          <w:color w:val="auto"/>
          <w:sz w:val="24"/>
          <w:szCs w:val="24"/>
          <w:highlight w:val="none"/>
        </w:rPr>
        <w:t>。</w:t>
      </w:r>
    </w:p>
    <w:p w14:paraId="04092EE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风险范围以外合同价格的调整方法：</w:t>
      </w:r>
      <w:r>
        <w:rPr>
          <w:rFonts w:hint="eastAsia" w:ascii="仿宋_GB2312" w:hAnsi="仿宋_GB2312" w:eastAsia="仿宋_GB2312" w:cs="仿宋_GB2312"/>
          <w:b/>
          <w:color w:val="auto"/>
          <w:sz w:val="24"/>
          <w:szCs w:val="24"/>
          <w:highlight w:val="none"/>
          <w:u w:val="single"/>
        </w:rPr>
        <w:t xml:space="preserve"> ①市场价格波动执行合同条第11.1条。</w:t>
      </w:r>
    </w:p>
    <w:p w14:paraId="6490F966">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3、其他价格方式：</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4E11AD4C">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bookmarkStart w:id="519" w:name="_Toc304295581"/>
      <w:bookmarkStart w:id="520" w:name="_Toc297216213"/>
      <w:bookmarkStart w:id="521" w:name="_Toc297123554"/>
      <w:bookmarkStart w:id="522" w:name="_Toc300935004"/>
      <w:bookmarkStart w:id="523" w:name="_Toc303539161"/>
      <w:bookmarkStart w:id="524" w:name="_Toc312678042"/>
      <w:bookmarkStart w:id="525" w:name="_Toc297048393"/>
      <w:bookmarkStart w:id="526" w:name="_Toc296944546"/>
      <w:bookmarkStart w:id="527" w:name="_Toc296891247"/>
      <w:bookmarkStart w:id="528" w:name="_Toc296891035"/>
      <w:bookmarkStart w:id="529" w:name="_Toc297120507"/>
      <w:bookmarkStart w:id="530" w:name="_Toc296503207"/>
      <w:bookmarkStart w:id="531" w:name="_Toc292559917"/>
      <w:bookmarkStart w:id="532" w:name="_Toc292559412"/>
      <w:bookmarkStart w:id="533" w:name="_Toc296346708"/>
      <w:bookmarkStart w:id="534" w:name="_Toc296347206"/>
      <w:r>
        <w:rPr>
          <w:rFonts w:hint="eastAsia" w:ascii="仿宋_GB2312" w:hAnsi="仿宋_GB2312" w:eastAsia="仿宋_GB2312" w:cs="仿宋_GB2312"/>
          <w:color w:val="auto"/>
          <w:sz w:val="24"/>
          <w:szCs w:val="24"/>
          <w:highlight w:val="none"/>
        </w:rPr>
        <w:t>12.2 预付款</w:t>
      </w:r>
    </w:p>
    <w:bookmarkEnd w:id="519"/>
    <w:bookmarkEnd w:id="520"/>
    <w:bookmarkEnd w:id="521"/>
    <w:bookmarkEnd w:id="522"/>
    <w:bookmarkEnd w:id="523"/>
    <w:bookmarkEnd w:id="524"/>
    <w:p w14:paraId="66C054F8">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12.2.1 预付款的支付</w:t>
      </w:r>
    </w:p>
    <w:p w14:paraId="4C349DDB">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预付款支付比例或金额：</w:t>
      </w:r>
      <w:r>
        <w:rPr>
          <w:rFonts w:hint="eastAsia" w:ascii="仿宋_GB2312" w:hAnsi="仿宋_GB2312" w:eastAsia="仿宋_GB2312" w:cs="仿宋_GB2312"/>
          <w:color w:val="auto"/>
          <w:sz w:val="24"/>
          <w:szCs w:val="24"/>
          <w:highlight w:val="none"/>
          <w:u w:val="single"/>
        </w:rPr>
        <w:t xml:space="preserve">  无  </w:t>
      </w:r>
      <w:r>
        <w:rPr>
          <w:rFonts w:hint="eastAsia" w:ascii="仿宋_GB2312" w:hAnsi="仿宋_GB2312" w:eastAsia="仿宋_GB2312" w:cs="仿宋_GB2312"/>
          <w:color w:val="auto"/>
          <w:sz w:val="24"/>
          <w:szCs w:val="24"/>
          <w:highlight w:val="none"/>
        </w:rPr>
        <w:t>。</w:t>
      </w:r>
    </w:p>
    <w:p w14:paraId="155A30F2">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预付款支付期限：</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31660482">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预付款扣回的方式：</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63C571BE">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12.2.2 预付款担保</w:t>
      </w:r>
    </w:p>
    <w:p w14:paraId="4E34E5E7">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承包人提交预付款担保的期限：</w:t>
      </w:r>
      <w:r>
        <w:rPr>
          <w:rFonts w:hint="eastAsia" w:ascii="仿宋_GB2312" w:hAnsi="仿宋_GB2312" w:eastAsia="仿宋_GB2312" w:cs="仿宋_GB2312"/>
          <w:color w:val="auto"/>
          <w:sz w:val="24"/>
          <w:szCs w:val="24"/>
          <w:highlight w:val="none"/>
          <w:u w:val="single"/>
        </w:rPr>
        <w:t xml:space="preserve">  无  </w:t>
      </w:r>
      <w:r>
        <w:rPr>
          <w:rFonts w:hint="eastAsia" w:ascii="仿宋_GB2312" w:hAnsi="仿宋_GB2312" w:eastAsia="仿宋_GB2312" w:cs="仿宋_GB2312"/>
          <w:color w:val="auto"/>
          <w:sz w:val="24"/>
          <w:szCs w:val="24"/>
          <w:highlight w:val="none"/>
        </w:rPr>
        <w:t>。</w:t>
      </w:r>
    </w:p>
    <w:p w14:paraId="23529BE5">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预付款担保的形式为：</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bookmarkEnd w:id="525"/>
    <w:bookmarkEnd w:id="526"/>
    <w:bookmarkEnd w:id="527"/>
    <w:bookmarkEnd w:id="528"/>
    <w:bookmarkEnd w:id="529"/>
    <w:bookmarkEnd w:id="530"/>
    <w:bookmarkEnd w:id="531"/>
    <w:bookmarkEnd w:id="532"/>
    <w:bookmarkEnd w:id="533"/>
    <w:bookmarkEnd w:id="534"/>
    <w:p w14:paraId="26FFB4BD">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 计量</w:t>
      </w:r>
    </w:p>
    <w:p w14:paraId="0A60BB19">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12.3.1 计量原则</w:t>
      </w:r>
    </w:p>
    <w:p w14:paraId="5F2DA49A">
      <w:pPr>
        <w:shd w:val="clear"/>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工程量计算规则：依据中华人民共和国国家标准GB50500-2013《建设工程工程量清单计价规范》(以下简称“计价规范”)、鲁建建管字（2018）17号文件、泰建发[2017]59号文件本工程使用商品砂浆、泰建发〔2020〕16号文件、鲁建标字〔2023〕2号文件、鲁建标字[2022]7号文件、泰安市住房和城乡建设局关于调整我市建设工程规费计取标准的通知及招标文件中包括的设计施工图纸及施工现场情况等编制。</w:t>
      </w:r>
    </w:p>
    <w:p w14:paraId="595774D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12.3.2 计量周期</w:t>
      </w:r>
    </w:p>
    <w:p w14:paraId="380BD115">
      <w:pPr>
        <w:shd w:val="clear"/>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关于计量周期的约定：</w:t>
      </w:r>
      <w:r>
        <w:rPr>
          <w:rFonts w:hint="eastAsia" w:ascii="仿宋_GB2312" w:hAnsi="仿宋_GB2312" w:eastAsia="仿宋_GB2312" w:cs="仿宋_GB2312"/>
          <w:b/>
          <w:color w:val="auto"/>
          <w:sz w:val="24"/>
          <w:szCs w:val="24"/>
          <w:highlight w:val="none"/>
          <w:u w:val="single"/>
        </w:rPr>
        <w:t>按合同要求完成每个支付节点的工作后（竣工验收合格前）</w:t>
      </w:r>
      <w:r>
        <w:rPr>
          <w:rFonts w:hint="eastAsia" w:ascii="仿宋_GB2312" w:hAnsi="仿宋_GB2312" w:eastAsia="仿宋_GB2312" w:cs="仿宋_GB2312"/>
          <w:color w:val="auto"/>
          <w:sz w:val="24"/>
          <w:szCs w:val="24"/>
          <w:highlight w:val="none"/>
        </w:rPr>
        <w:t>。</w:t>
      </w:r>
    </w:p>
    <w:p w14:paraId="1C2E8362">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12.3.3 单价合同的计量</w:t>
      </w:r>
    </w:p>
    <w:p w14:paraId="52856647">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关于单价合同计量的约定：</w:t>
      </w:r>
      <w:r>
        <w:rPr>
          <w:rFonts w:ascii="仿宋_GB2312" w:hAnsi="仿宋_GB2312" w:eastAsia="仿宋_GB2312" w:cs="仿宋_GB2312"/>
          <w:b/>
          <w:sz w:val="24"/>
          <w:szCs w:val="24"/>
          <w:highlight w:val="none"/>
          <w:u w:val="single"/>
        </w:rPr>
        <w:t>综合单价不调整，增加、变更工程量据实结算。</w:t>
      </w:r>
    </w:p>
    <w:p w14:paraId="41396D5C">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12.3.4 总价合同的计量</w:t>
      </w:r>
    </w:p>
    <w:p w14:paraId="1E2D2B37">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关于总价合同计量的约定：</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62962E87">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12.3.5总价合同采用支付分解表计量支付的，是否适用第</w:t>
      </w:r>
      <w:r>
        <w:rPr>
          <w:rFonts w:hint="eastAsia" w:ascii="仿宋_GB2312" w:hAnsi="仿宋_GB2312" w:eastAsia="仿宋_GB2312" w:cs="仿宋_GB2312"/>
          <w:color w:val="auto"/>
          <w:kern w:val="0"/>
          <w:sz w:val="24"/>
          <w:szCs w:val="24"/>
          <w:highlight w:val="none"/>
        </w:rPr>
        <w:t xml:space="preserve">12.3.4 </w:t>
      </w:r>
      <w:r>
        <w:rPr>
          <w:rFonts w:hint="eastAsia" w:ascii="仿宋_GB2312" w:hAnsi="仿宋_GB2312" w:eastAsia="仿宋_GB2312" w:cs="仿宋_GB2312"/>
          <w:color w:val="auto"/>
          <w:sz w:val="24"/>
          <w:szCs w:val="24"/>
          <w:highlight w:val="none"/>
        </w:rPr>
        <w:t>项</w:t>
      </w:r>
      <w:r>
        <w:rPr>
          <w:rFonts w:hint="eastAsia" w:ascii="仿宋_GB2312" w:hAnsi="仿宋_GB2312" w:eastAsia="仿宋_GB2312" w:cs="仿宋_GB2312"/>
          <w:color w:val="auto"/>
          <w:kern w:val="0"/>
          <w:sz w:val="24"/>
          <w:szCs w:val="24"/>
          <w:highlight w:val="none"/>
        </w:rPr>
        <w:t>〔总价合同的计量〕</w:t>
      </w:r>
      <w:r>
        <w:rPr>
          <w:rFonts w:hint="eastAsia" w:ascii="仿宋_GB2312" w:hAnsi="仿宋_GB2312" w:eastAsia="仿宋_GB2312" w:cs="仿宋_GB2312"/>
          <w:color w:val="auto"/>
          <w:sz w:val="24"/>
          <w:szCs w:val="24"/>
          <w:highlight w:val="none"/>
        </w:rPr>
        <w:t>约定进行计量：</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499CAFAD">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12.3.6 其他价格形式合同的计量</w:t>
      </w:r>
    </w:p>
    <w:p w14:paraId="2661BF11">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其他价格形式的计量方式和程序：</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0871274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 工程进度款支付</w:t>
      </w:r>
    </w:p>
    <w:p w14:paraId="29005C72">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bookmarkStart w:id="535" w:name="_Toc292559921"/>
      <w:bookmarkStart w:id="536" w:name="_Toc292559416"/>
      <w:bookmarkStart w:id="537" w:name="_Toc303539163"/>
      <w:bookmarkStart w:id="538" w:name="_Toc296347210"/>
      <w:bookmarkStart w:id="539" w:name="_Toc297120511"/>
      <w:bookmarkStart w:id="540" w:name="_Toc297048397"/>
      <w:bookmarkStart w:id="541" w:name="_Toc300935006"/>
      <w:bookmarkStart w:id="542" w:name="_Toc296891251"/>
      <w:bookmarkStart w:id="543" w:name="_Toc297123556"/>
      <w:bookmarkStart w:id="544" w:name="_Toc296346712"/>
      <w:bookmarkStart w:id="545" w:name="_Toc296891039"/>
      <w:bookmarkStart w:id="546" w:name="_Toc296503211"/>
      <w:bookmarkStart w:id="547" w:name="_Toc297216215"/>
      <w:bookmarkStart w:id="548" w:name="_Toc296944550"/>
      <w:r>
        <w:rPr>
          <w:rFonts w:hint="eastAsia" w:ascii="仿宋_GB2312" w:hAnsi="仿宋_GB2312" w:eastAsia="仿宋_GB2312" w:cs="仿宋_GB2312"/>
          <w:color w:val="auto"/>
          <w:sz w:val="24"/>
          <w:szCs w:val="24"/>
          <w:highlight w:val="none"/>
          <w:lang w:eastAsia="zh-CN"/>
        </w:rPr>
        <w:t xml:space="preserve">本工程无预付款，按形象进度付至已完工程量计算价款的 80%，工程竣工验收合格交付后付至合同价款的 85%，工程审计定案后付至定案值的97%，余款作为质量保证金，在缺陷责任期（二年）满后，无质量问题后一次性无息付清。付款前，乙方向甲方提供合法且符合税法规定的全额发票，乙方未开具发票的，甲方有权拒绝付款。 </w:t>
      </w:r>
      <w:r>
        <w:rPr>
          <w:rFonts w:hint="eastAsia" w:ascii="仿宋_GB2312" w:hAnsi="仿宋_GB2312" w:eastAsia="仿宋_GB2312" w:cs="仿宋_GB2312"/>
          <w:color w:val="auto"/>
          <w:sz w:val="24"/>
          <w:szCs w:val="24"/>
          <w:highlight w:val="none"/>
        </w:rPr>
        <w:t>12.4.1 付款周期</w:t>
      </w:r>
    </w:p>
    <w:p w14:paraId="23DBE1D9">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关于付款周期的约定：</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319C8D70">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12.4.2 进度付款申请单的编制</w:t>
      </w:r>
    </w:p>
    <w:p w14:paraId="4A4D22E3">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关于进度付款申请单编制的约定：</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57528B20">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hint="eastAsia" w:ascii="仿宋_GB2312" w:hAnsi="仿宋_GB2312" w:eastAsia="仿宋_GB2312" w:cs="仿宋_GB2312"/>
          <w:color w:val="auto"/>
          <w:sz w:val="24"/>
          <w:szCs w:val="24"/>
          <w:highlight w:val="none"/>
        </w:rPr>
        <w:t>2.4.3 进度付款申请单的提交</w:t>
      </w:r>
    </w:p>
    <w:p w14:paraId="701A06C5">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（1）单价合同进度付款申请单提交的约定：</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66662506">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（2）总价合同进度付款申请单提交的约定：</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0C8FA202">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（3）其他价格形式合同进度付款申请单提交的约定：</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4ED3A068">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12.4.4 进度款审核和支付</w:t>
      </w:r>
    </w:p>
    <w:p w14:paraId="1D4E73FE">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（1）监理人审查并报送发包人的期限：</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17721A09">
      <w:pPr>
        <w:pageBreakBefore w:val="0"/>
        <w:widowControl w:val="0"/>
        <w:shd w:val="clear"/>
        <w:kinsoku/>
        <w:wordWrap/>
        <w:overflowPunct/>
        <w:topLinePunct w:val="0"/>
        <w:autoSpaceDE/>
        <w:autoSpaceDN/>
        <w:bidi w:val="0"/>
        <w:adjustRightInd w:val="0"/>
        <w:snapToGrid w:val="0"/>
        <w:spacing w:line="440" w:lineRule="exact"/>
        <w:ind w:firstLine="600" w:firstLineChars="2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发包人完成审批并签发进度款支付证书的期限：</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72DB116A">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（2）发包人支付进度款的期限：</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5E65FC24">
      <w:pPr>
        <w:pageBreakBefore w:val="0"/>
        <w:widowControl w:val="0"/>
        <w:shd w:val="clear"/>
        <w:kinsoku/>
        <w:wordWrap/>
        <w:overflowPunct/>
        <w:topLinePunct w:val="0"/>
        <w:autoSpaceDE/>
        <w:autoSpaceDN/>
        <w:bidi w:val="0"/>
        <w:adjustRightInd w:val="0"/>
        <w:snapToGrid w:val="0"/>
        <w:spacing w:line="440" w:lineRule="exact"/>
        <w:ind w:firstLine="600" w:firstLineChars="2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发包人逾期支付进度款的违约金的计算方式：</w:t>
      </w:r>
      <w:r>
        <w:rPr>
          <w:rFonts w:hint="eastAsia" w:ascii="仿宋_GB2312" w:hAnsi="仿宋_GB2312" w:eastAsia="仿宋_GB2312" w:cs="仿宋_GB2312"/>
          <w:b/>
          <w:color w:val="auto"/>
          <w:sz w:val="24"/>
          <w:szCs w:val="24"/>
          <w:highlight w:val="none"/>
          <w:u w:val="single"/>
        </w:rPr>
        <w:t>无</w:t>
      </w:r>
      <w:r>
        <w:rPr>
          <w:rFonts w:hint="eastAsia" w:ascii="仿宋_GB2312" w:hAnsi="仿宋_GB2312" w:eastAsia="仿宋_GB2312" w:cs="仿宋_GB2312"/>
          <w:color w:val="auto"/>
          <w:sz w:val="24"/>
          <w:szCs w:val="24"/>
          <w:highlight w:val="none"/>
        </w:rPr>
        <w:t>。</w:t>
      </w:r>
    </w:p>
    <w:p w14:paraId="50A2DBCB">
      <w:pPr>
        <w:pageBreakBefore w:val="0"/>
        <w:widowControl w:val="0"/>
        <w:shd w:val="clear"/>
        <w:kinsoku/>
        <w:wordWrap/>
        <w:overflowPunct/>
        <w:topLinePunct w:val="0"/>
        <w:autoSpaceDE/>
        <w:autoSpaceDN/>
        <w:bidi w:val="0"/>
        <w:adjustRightInd w:val="0"/>
        <w:snapToGrid w:val="0"/>
        <w:spacing w:line="440" w:lineRule="exact"/>
        <w:ind w:firstLine="600" w:firstLineChars="2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12.4.6 支付分解表的编制</w:t>
      </w:r>
    </w:p>
    <w:p w14:paraId="5D1930E3">
      <w:pPr>
        <w:pageBreakBefore w:val="0"/>
        <w:widowControl w:val="0"/>
        <w:shd w:val="clear"/>
        <w:kinsoku/>
        <w:wordWrap/>
        <w:overflowPunct/>
        <w:topLinePunct w:val="0"/>
        <w:autoSpaceDE/>
        <w:autoSpaceDN/>
        <w:bidi w:val="0"/>
        <w:adjustRightInd w:val="0"/>
        <w:snapToGrid w:val="0"/>
        <w:spacing w:line="440" w:lineRule="exact"/>
        <w:ind w:left="3675" w:hanging="4200" w:hangingChars="17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2、总价合同支付分解表的编制与审批：</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34FAD708">
      <w:pPr>
        <w:pageBreakBefore w:val="0"/>
        <w:widowControl w:val="0"/>
        <w:shd w:val="clear"/>
        <w:kinsoku/>
        <w:wordWrap/>
        <w:overflowPunct/>
        <w:topLinePunct w:val="0"/>
        <w:autoSpaceDE/>
        <w:autoSpaceDN/>
        <w:bidi w:val="0"/>
        <w:adjustRightInd w:val="0"/>
        <w:snapToGrid w:val="0"/>
        <w:spacing w:line="440" w:lineRule="exact"/>
        <w:ind w:firstLine="600" w:firstLineChars="2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3、单价合同的总价项目支付分解表的编制与审批：</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bookmarkEnd w:id="381"/>
    <w:p w14:paraId="286A618B">
      <w:pPr>
        <w:pStyle w:val="5"/>
        <w:pageBreakBefore w:val="0"/>
        <w:widowControl w:val="0"/>
        <w:shd w:val="clear"/>
        <w:kinsoku/>
        <w:wordWrap/>
        <w:overflowPunct/>
        <w:topLinePunct w:val="0"/>
        <w:autoSpaceDE/>
        <w:autoSpaceDN/>
        <w:bidi w:val="0"/>
        <w:adjustRightInd w:val="0"/>
        <w:snapToGrid w:val="0"/>
        <w:spacing w:after="120" w:line="440" w:lineRule="exact"/>
        <w:textAlignment w:val="auto"/>
        <w:rPr>
          <w:rFonts w:hint="eastAsia" w:ascii="仿宋_GB2312" w:hAnsi="仿宋_GB2312" w:eastAsia="仿宋_GB2312" w:cs="仿宋_GB2312"/>
          <w:color w:val="auto"/>
          <w:sz w:val="24"/>
          <w:szCs w:val="24"/>
          <w:highlight w:val="none"/>
        </w:rPr>
      </w:pPr>
      <w:bookmarkStart w:id="549" w:name="_Toc30015"/>
      <w:bookmarkStart w:id="550" w:name="_Toc446670454"/>
      <w:bookmarkStart w:id="551" w:name="_Toc413232122"/>
      <w:bookmarkStart w:id="552" w:name="_Toc473043042"/>
      <w:bookmarkStart w:id="553" w:name="_Toc476693979"/>
      <w:bookmarkStart w:id="554" w:name="_Toc455820642"/>
      <w:bookmarkStart w:id="555" w:name="_Toc502855105"/>
      <w:bookmarkStart w:id="556" w:name="_Toc366443798"/>
      <w:bookmarkStart w:id="557" w:name="_Toc351203645"/>
      <w:bookmarkStart w:id="558" w:name="_Toc13800"/>
      <w:bookmarkStart w:id="559" w:name="_Toc454479106"/>
      <w:bookmarkStart w:id="560" w:name="_Toc300935015"/>
      <w:bookmarkStart w:id="561" w:name="_Toc312678053"/>
      <w:bookmarkStart w:id="562" w:name="_Toc297216223"/>
      <w:bookmarkStart w:id="563" w:name="_Toc292559929"/>
      <w:bookmarkStart w:id="564" w:name="_Toc297120519"/>
      <w:bookmarkStart w:id="565" w:name="_Toc297123564"/>
      <w:bookmarkStart w:id="566" w:name="_Toc297048405"/>
      <w:bookmarkStart w:id="567" w:name="_Toc296503219"/>
      <w:bookmarkStart w:id="568" w:name="_Toc296346720"/>
      <w:bookmarkStart w:id="569" w:name="_Toc296891047"/>
      <w:bookmarkStart w:id="570" w:name="_Toc303539172"/>
      <w:bookmarkStart w:id="571" w:name="_Toc296891259"/>
      <w:bookmarkStart w:id="572" w:name="_Toc292559424"/>
      <w:bookmarkStart w:id="573" w:name="_Toc304295593"/>
      <w:bookmarkStart w:id="574" w:name="_Toc296944558"/>
      <w:bookmarkStart w:id="575" w:name="_Toc296347218"/>
      <w:r>
        <w:rPr>
          <w:rFonts w:hint="eastAsia" w:ascii="仿宋_GB2312" w:hAnsi="仿宋_GB2312" w:eastAsia="仿宋_GB2312" w:cs="仿宋_GB2312"/>
          <w:color w:val="auto"/>
          <w:sz w:val="24"/>
          <w:szCs w:val="24"/>
          <w:highlight w:val="none"/>
        </w:rPr>
        <w:t>13. 验收和工程试车</w:t>
      </w:r>
      <w:bookmarkEnd w:id="549"/>
      <w:bookmarkEnd w:id="550"/>
      <w:bookmarkEnd w:id="551"/>
      <w:bookmarkEnd w:id="552"/>
      <w:bookmarkEnd w:id="553"/>
      <w:bookmarkEnd w:id="554"/>
      <w:bookmarkEnd w:id="555"/>
      <w:bookmarkEnd w:id="556"/>
      <w:bookmarkEnd w:id="557"/>
      <w:bookmarkEnd w:id="558"/>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5D65FDD2">
      <w:pPr>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 分部分项工程验收</w:t>
      </w:r>
    </w:p>
    <w:p w14:paraId="429D4822">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13.1.2监理人不能按时进行验收时，应提前</w:t>
      </w:r>
      <w:r>
        <w:rPr>
          <w:rFonts w:hint="eastAsia" w:ascii="仿宋_GB2312" w:hAnsi="仿宋_GB2312" w:eastAsia="仿宋_GB2312" w:cs="仿宋_GB2312"/>
          <w:color w:val="auto"/>
          <w:sz w:val="24"/>
          <w:szCs w:val="24"/>
          <w:highlight w:val="none"/>
          <w:u w:val="single"/>
        </w:rPr>
        <w:t>24</w:t>
      </w:r>
      <w:r>
        <w:rPr>
          <w:rFonts w:hint="eastAsia" w:ascii="仿宋_GB2312" w:hAnsi="仿宋_GB2312" w:eastAsia="仿宋_GB2312" w:cs="仿宋_GB2312"/>
          <w:color w:val="auto"/>
          <w:sz w:val="24"/>
          <w:szCs w:val="24"/>
          <w:highlight w:val="none"/>
        </w:rPr>
        <w:t>小时提交书面延期要求。</w:t>
      </w:r>
    </w:p>
    <w:p w14:paraId="0887B239">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关于延期最长不得超过：</w:t>
      </w:r>
      <w:r>
        <w:rPr>
          <w:rFonts w:hint="eastAsia" w:ascii="仿宋_GB2312" w:hAnsi="仿宋_GB2312" w:eastAsia="仿宋_GB2312" w:cs="仿宋_GB2312"/>
          <w:color w:val="auto"/>
          <w:sz w:val="24"/>
          <w:szCs w:val="24"/>
          <w:highlight w:val="none"/>
          <w:u w:val="single"/>
        </w:rPr>
        <w:t>48</w:t>
      </w:r>
      <w:r>
        <w:rPr>
          <w:rFonts w:hint="eastAsia" w:ascii="仿宋_GB2312" w:hAnsi="仿宋_GB2312" w:eastAsia="仿宋_GB2312" w:cs="仿宋_GB2312"/>
          <w:color w:val="auto"/>
          <w:sz w:val="24"/>
          <w:szCs w:val="24"/>
          <w:highlight w:val="none"/>
        </w:rPr>
        <w:t>小时。</w:t>
      </w:r>
    </w:p>
    <w:p w14:paraId="2FEB5B06">
      <w:pPr>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rPr>
      </w:pPr>
      <w:bookmarkStart w:id="576" w:name="_Toc296891263"/>
      <w:bookmarkStart w:id="577" w:name="_Toc297123565"/>
      <w:bookmarkStart w:id="578" w:name="_Toc297216224"/>
      <w:bookmarkStart w:id="579" w:name="_Toc296944562"/>
      <w:bookmarkStart w:id="580" w:name="_Toc292559933"/>
      <w:bookmarkStart w:id="581" w:name="_Toc303539173"/>
      <w:bookmarkStart w:id="582" w:name="_Toc292559428"/>
      <w:bookmarkStart w:id="583" w:name="_Toc300935016"/>
      <w:bookmarkStart w:id="584" w:name="_Toc296346724"/>
      <w:bookmarkStart w:id="585" w:name="_Toc312678056"/>
      <w:bookmarkStart w:id="586" w:name="_Toc296503223"/>
      <w:bookmarkStart w:id="587" w:name="_Toc296891051"/>
      <w:bookmarkStart w:id="588" w:name="_Toc297120523"/>
      <w:bookmarkStart w:id="589" w:name="_Toc296347222"/>
      <w:bookmarkStart w:id="590" w:name="_Toc297048409"/>
      <w:bookmarkStart w:id="591" w:name="_Toc304295596"/>
      <w:bookmarkStart w:id="592" w:name="_Toc267251474"/>
      <w:bookmarkStart w:id="593" w:name="_Toc267251473"/>
      <w:bookmarkStart w:id="594" w:name="_Toc267251471"/>
      <w:bookmarkStart w:id="595" w:name="_Toc267251470"/>
      <w:bookmarkStart w:id="596" w:name="_Toc267251476"/>
      <w:bookmarkStart w:id="597" w:name="_Toc267251475"/>
      <w:bookmarkStart w:id="598" w:name="_Toc267251472"/>
      <w:r>
        <w:rPr>
          <w:rFonts w:hint="eastAsia" w:ascii="仿宋_GB2312" w:hAnsi="仿宋_GB2312" w:eastAsia="仿宋_GB2312" w:cs="仿宋_GB2312"/>
          <w:color w:val="auto"/>
          <w:sz w:val="24"/>
          <w:szCs w:val="24"/>
          <w:highlight w:val="none"/>
        </w:rPr>
        <w:t>13.2 竣工验收</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597EC262">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bookmarkStart w:id="599" w:name="_Toc280868704"/>
      <w:bookmarkStart w:id="600" w:name="_Toc280868705"/>
      <w:bookmarkStart w:id="601" w:name="_Toc280868706"/>
      <w:bookmarkStart w:id="602" w:name="_Toc280868707"/>
      <w:bookmarkStart w:id="603" w:name="_Toc280868708"/>
      <w:bookmarkStart w:id="604" w:name="_Toc280868709"/>
      <w:r>
        <w:rPr>
          <w:rFonts w:hint="eastAsia" w:ascii="仿宋_GB2312" w:hAnsi="仿宋_GB2312" w:eastAsia="仿宋_GB2312" w:cs="仿宋_GB2312"/>
          <w:color w:val="auto"/>
          <w:sz w:val="24"/>
          <w:szCs w:val="24"/>
          <w:highlight w:val="none"/>
        </w:rPr>
        <w:t>13.2.2竣工验收程序</w:t>
      </w:r>
    </w:p>
    <w:bookmarkEnd w:id="599"/>
    <w:p w14:paraId="05211A3E">
      <w:pPr>
        <w:pageBreakBefore w:val="0"/>
        <w:widowControl w:val="0"/>
        <w:shd w:val="clear"/>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关于竣工验收程序的约定：</w:t>
      </w:r>
      <w:r>
        <w:rPr>
          <w:rFonts w:hint="eastAsia" w:ascii="仿宋_GB2312" w:hAnsi="仿宋_GB2312" w:eastAsia="仿宋_GB2312" w:cs="仿宋_GB2312"/>
          <w:b/>
          <w:color w:val="auto"/>
          <w:sz w:val="24"/>
          <w:szCs w:val="24"/>
          <w:highlight w:val="none"/>
          <w:u w:val="single"/>
        </w:rPr>
        <w:t>具备验收条件后，承包人提起申请、监理人14天报发包人</w:t>
      </w:r>
      <w:r>
        <w:rPr>
          <w:rFonts w:hint="eastAsia" w:ascii="仿宋_GB2312" w:hAnsi="仿宋_GB2312" w:eastAsia="仿宋_GB2312" w:cs="仿宋_GB2312"/>
          <w:color w:val="auto"/>
          <w:sz w:val="24"/>
          <w:szCs w:val="24"/>
          <w:highlight w:val="none"/>
        </w:rPr>
        <w:t>。</w:t>
      </w:r>
    </w:p>
    <w:p w14:paraId="2E83FFA0">
      <w:pPr>
        <w:pageBreakBefore w:val="0"/>
        <w:widowControl w:val="0"/>
        <w:shd w:val="clear"/>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发包人不按照本项约定组织竣工验收、颁发工程接收证书的违约金的计算方法：</w:t>
      </w:r>
      <w:r>
        <w:rPr>
          <w:rFonts w:ascii="仿宋_GB2312" w:hAnsi="仿宋_GB2312" w:eastAsia="仿宋_GB2312" w:cs="仿宋_GB2312"/>
          <w:kern w:val="0"/>
          <w:sz w:val="24"/>
          <w:szCs w:val="24"/>
          <w:u w:val="single"/>
        </w:rPr>
        <w:t>发包人与承包人另行协商验收，发包人不因此承担违约责任</w:t>
      </w:r>
      <w:r>
        <w:rPr>
          <w:rFonts w:hint="eastAsia" w:ascii="仿宋_GB2312" w:hAnsi="仿宋_GB2312" w:eastAsia="仿宋_GB2312" w:cs="仿宋_GB2312"/>
          <w:b/>
          <w:color w:val="auto"/>
          <w:sz w:val="24"/>
          <w:szCs w:val="24"/>
          <w:highlight w:val="none"/>
        </w:rPr>
        <w:t>。</w:t>
      </w:r>
    </w:p>
    <w:bookmarkEnd w:id="600"/>
    <w:p w14:paraId="70BB6A00">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13.2.5移交、接收全部与部分工程</w:t>
      </w:r>
    </w:p>
    <w:bookmarkEnd w:id="601"/>
    <w:p w14:paraId="01ED2BC7">
      <w:pPr>
        <w:pageBreakBefore w:val="0"/>
        <w:widowControl w:val="0"/>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承包人向发包人移交工程的期限：</w:t>
      </w:r>
      <w:r>
        <w:rPr>
          <w:rFonts w:ascii="仿宋_GB2312" w:hAnsi="仿宋_GB2312" w:eastAsia="仿宋_GB2312" w:cs="仿宋_GB2312"/>
          <w:b/>
          <w:sz w:val="24"/>
          <w:szCs w:val="24"/>
          <w:highlight w:val="none"/>
          <w:u w:val="single"/>
        </w:rPr>
        <w:t>颁发工程接收证书后7天内完成移交；工程移交后，</w:t>
      </w:r>
      <w:r>
        <w:rPr>
          <w:rFonts w:ascii="仿宋_GB2312" w:hAnsi="仿宋_GB2312" w:eastAsia="仿宋_GB2312" w:cs="仿宋_GB2312"/>
          <w:b/>
          <w:kern w:val="0"/>
          <w:sz w:val="24"/>
          <w:szCs w:val="24"/>
          <w:highlight w:val="none"/>
          <w:u w:val="single"/>
        </w:rPr>
        <w:t>承包人负责工程交付启用后无偿运行维护管理3个月的磨合期</w:t>
      </w:r>
      <w:r>
        <w:rPr>
          <w:rFonts w:hint="eastAsia" w:ascii="仿宋_GB2312" w:hAnsi="仿宋_GB2312" w:eastAsia="仿宋_GB2312" w:cs="仿宋_GB2312"/>
          <w:color w:val="auto"/>
          <w:sz w:val="24"/>
          <w:szCs w:val="24"/>
          <w:highlight w:val="none"/>
        </w:rPr>
        <w:t>。</w:t>
      </w:r>
    </w:p>
    <w:p w14:paraId="199A1173">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发包人未按本合同约定接收全部或部分工程的，违约金的计算方法为：</w:t>
      </w:r>
      <w:r>
        <w:rPr>
          <w:rFonts w:hint="eastAsia" w:ascii="仿宋_GB2312" w:hAnsi="仿宋_GB2312" w:eastAsia="仿宋_GB2312" w:cs="仿宋_GB2312"/>
          <w:b/>
          <w:color w:val="auto"/>
          <w:sz w:val="24"/>
          <w:szCs w:val="24"/>
          <w:highlight w:val="none"/>
          <w:u w:val="single"/>
        </w:rPr>
        <w:t>自应接收之日起承担照管、成品保护、保管等与工程有关各项费用</w:t>
      </w:r>
      <w:r>
        <w:rPr>
          <w:rFonts w:hint="eastAsia" w:ascii="仿宋_GB2312" w:hAnsi="仿宋_GB2312" w:eastAsia="仿宋_GB2312" w:cs="仿宋_GB2312"/>
          <w:color w:val="auto"/>
          <w:sz w:val="24"/>
          <w:szCs w:val="24"/>
          <w:highlight w:val="none"/>
        </w:rPr>
        <w:t>。</w:t>
      </w:r>
    </w:p>
    <w:bookmarkEnd w:id="602"/>
    <w:p w14:paraId="07A1C751">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承包人未按时移交工程的，违约金的计算方法为：</w:t>
      </w:r>
      <w:r>
        <w:rPr>
          <w:rFonts w:hint="eastAsia" w:ascii="仿宋_GB2312" w:hAnsi="仿宋_GB2312" w:eastAsia="仿宋_GB2312" w:cs="仿宋_GB2312"/>
          <w:b/>
          <w:color w:val="auto"/>
          <w:sz w:val="24"/>
          <w:szCs w:val="24"/>
          <w:highlight w:val="none"/>
          <w:u w:val="single"/>
        </w:rPr>
        <w:t>自应接收之日起承担照管、成品保护、保管等与工程有关各项费用</w:t>
      </w:r>
      <w:r>
        <w:rPr>
          <w:rFonts w:hint="eastAsia" w:ascii="仿宋_GB2312" w:hAnsi="仿宋_GB2312" w:eastAsia="仿宋_GB2312" w:cs="仿宋_GB2312"/>
          <w:b/>
          <w:color w:val="auto"/>
          <w:sz w:val="24"/>
          <w:szCs w:val="24"/>
          <w:highlight w:val="none"/>
        </w:rPr>
        <w:t>。</w:t>
      </w:r>
    </w:p>
    <w:p w14:paraId="03A044CE">
      <w:pPr>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13.3 工程试车</w:t>
      </w:r>
    </w:p>
    <w:bookmarkEnd w:id="603"/>
    <w:p w14:paraId="06988110">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13.3.1 试车程序</w:t>
      </w:r>
    </w:p>
    <w:p w14:paraId="548F3ECB">
      <w:pPr>
        <w:pageBreakBefore w:val="0"/>
        <w:widowControl w:val="0"/>
        <w:shd w:val="clear"/>
        <w:kinsoku/>
        <w:wordWrap/>
        <w:overflowPunct/>
        <w:topLinePunct w:val="0"/>
        <w:autoSpaceDE/>
        <w:autoSpaceDN/>
        <w:bidi w:val="0"/>
        <w:adjustRightInd w:val="0"/>
        <w:snapToGrid w:val="0"/>
        <w:spacing w:line="420" w:lineRule="exact"/>
        <w:ind w:firstLine="600" w:firstLineChars="25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工程试车内容：</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5016CDEA">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（1）单机无负荷试车费用由</w:t>
      </w:r>
      <w:r>
        <w:rPr>
          <w:rFonts w:hint="eastAsia" w:ascii="仿宋_GB2312" w:hAnsi="仿宋_GB2312" w:eastAsia="仿宋_GB2312" w:cs="仿宋_GB2312"/>
          <w:b/>
          <w:color w:val="auto"/>
          <w:sz w:val="24"/>
          <w:szCs w:val="24"/>
          <w:highlight w:val="none"/>
          <w:u w:val="single"/>
        </w:rPr>
        <w:t>承包人</w:t>
      </w:r>
      <w:r>
        <w:rPr>
          <w:rFonts w:hint="eastAsia" w:ascii="仿宋_GB2312" w:hAnsi="仿宋_GB2312" w:eastAsia="仿宋_GB2312" w:cs="仿宋_GB2312"/>
          <w:color w:val="auto"/>
          <w:kern w:val="0"/>
          <w:sz w:val="24"/>
          <w:szCs w:val="24"/>
          <w:highlight w:val="none"/>
        </w:rPr>
        <w:t>承担；</w:t>
      </w:r>
    </w:p>
    <w:p w14:paraId="1FF1C52A">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（2）无负荷联动试车费用由</w:t>
      </w:r>
      <w:r>
        <w:rPr>
          <w:rFonts w:hint="eastAsia" w:ascii="仿宋_GB2312" w:hAnsi="仿宋_GB2312" w:eastAsia="仿宋_GB2312" w:cs="仿宋_GB2312"/>
          <w:b/>
          <w:color w:val="auto"/>
          <w:sz w:val="24"/>
          <w:szCs w:val="24"/>
          <w:highlight w:val="none"/>
          <w:u w:val="single"/>
        </w:rPr>
        <w:t>承包人</w:t>
      </w:r>
      <w:r>
        <w:rPr>
          <w:rFonts w:hint="eastAsia" w:ascii="仿宋_GB2312" w:hAnsi="仿宋_GB2312" w:eastAsia="仿宋_GB2312" w:cs="仿宋_GB2312"/>
          <w:color w:val="auto"/>
          <w:kern w:val="0"/>
          <w:sz w:val="24"/>
          <w:szCs w:val="24"/>
          <w:highlight w:val="none"/>
        </w:rPr>
        <w:t>承担。</w:t>
      </w:r>
    </w:p>
    <w:p w14:paraId="30201AE1">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13.3.3 投料试车</w:t>
      </w:r>
    </w:p>
    <w:p w14:paraId="3C5D6977">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关于投料试车相关事项的约定：</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6E66D0CC">
      <w:pPr>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13.6 竣工退场</w:t>
      </w:r>
    </w:p>
    <w:p w14:paraId="210EAED1">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13.6.1 竣工退场</w:t>
      </w:r>
    </w:p>
    <w:p w14:paraId="4DB93DDE">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承包人完成竣工退场的期限：</w:t>
      </w:r>
      <w:r>
        <w:rPr>
          <w:rFonts w:hint="eastAsia" w:ascii="仿宋_GB2312" w:hAnsi="仿宋_GB2312" w:eastAsia="仿宋_GB2312" w:cs="仿宋_GB2312"/>
          <w:b/>
          <w:color w:val="auto"/>
          <w:sz w:val="24"/>
          <w:szCs w:val="24"/>
          <w:highlight w:val="none"/>
          <w:u w:val="single"/>
        </w:rPr>
        <w:t>工程竣工验合格后。</w:t>
      </w:r>
    </w:p>
    <w:p w14:paraId="5C078892">
      <w:pPr>
        <w:pStyle w:val="5"/>
        <w:pageBreakBefore w:val="0"/>
        <w:widowControl w:val="0"/>
        <w:shd w:val="clear"/>
        <w:kinsoku/>
        <w:wordWrap/>
        <w:overflowPunct/>
        <w:topLinePunct w:val="0"/>
        <w:autoSpaceDE/>
        <w:autoSpaceDN/>
        <w:bidi w:val="0"/>
        <w:adjustRightInd w:val="0"/>
        <w:snapToGrid w:val="0"/>
        <w:spacing w:after="120" w:line="420" w:lineRule="exact"/>
        <w:textAlignment w:val="auto"/>
        <w:rPr>
          <w:rFonts w:hint="eastAsia" w:ascii="仿宋_GB2312" w:hAnsi="仿宋_GB2312" w:eastAsia="仿宋_GB2312" w:cs="仿宋_GB2312"/>
          <w:color w:val="auto"/>
          <w:sz w:val="24"/>
          <w:szCs w:val="24"/>
          <w:highlight w:val="none"/>
        </w:rPr>
      </w:pPr>
      <w:bookmarkStart w:id="605" w:name="_Toc502855106"/>
      <w:bookmarkStart w:id="606" w:name="_Toc476693980"/>
      <w:bookmarkStart w:id="607" w:name="_Toc15401"/>
      <w:bookmarkStart w:id="608" w:name="_Toc455820643"/>
      <w:bookmarkStart w:id="609" w:name="_Toc413232123"/>
      <w:bookmarkStart w:id="610" w:name="_Toc351203646"/>
      <w:bookmarkStart w:id="611" w:name="_Toc366443799"/>
      <w:bookmarkStart w:id="612" w:name="_Toc446670455"/>
      <w:bookmarkStart w:id="613" w:name="_Toc454479107"/>
      <w:bookmarkStart w:id="614" w:name="_Toc473043043"/>
      <w:bookmarkStart w:id="615" w:name="_Toc4157"/>
      <w:r>
        <w:rPr>
          <w:rFonts w:hint="eastAsia" w:ascii="仿宋_GB2312" w:hAnsi="仿宋_GB2312" w:eastAsia="仿宋_GB2312" w:cs="仿宋_GB2312"/>
          <w:color w:val="auto"/>
          <w:sz w:val="24"/>
          <w:szCs w:val="24"/>
          <w:highlight w:val="none"/>
        </w:rPr>
        <w:t>14. 竣工结算</w:t>
      </w:r>
      <w:bookmarkEnd w:id="605"/>
      <w:bookmarkEnd w:id="606"/>
      <w:bookmarkEnd w:id="607"/>
      <w:bookmarkEnd w:id="608"/>
      <w:bookmarkEnd w:id="609"/>
      <w:bookmarkEnd w:id="610"/>
      <w:bookmarkEnd w:id="611"/>
      <w:bookmarkEnd w:id="612"/>
      <w:bookmarkEnd w:id="613"/>
      <w:bookmarkEnd w:id="614"/>
      <w:bookmarkEnd w:id="615"/>
    </w:p>
    <w:p w14:paraId="58CCDE0B">
      <w:pPr>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 竣工付款申请</w:t>
      </w:r>
    </w:p>
    <w:p w14:paraId="74AB7881">
      <w:pPr>
        <w:shd w:val="clear"/>
        <w:adjustRightInd w:val="0"/>
        <w:snapToGrid w:val="0"/>
        <w:spacing w:line="600" w:lineRule="exact"/>
        <w:ind w:firstLine="480" w:firstLineChars="200"/>
        <w:jc w:val="left"/>
        <w:rPr>
          <w:rFonts w:hint="default" w:ascii="仿宋_GB2312" w:hAnsi="仿宋_GB2312" w:eastAsia="仿宋_GB2312" w:cs="仿宋_GB2312"/>
          <w:b/>
          <w:sz w:val="24"/>
          <w:szCs w:val="24"/>
          <w:u w:val="single"/>
        </w:rPr>
      </w:pPr>
      <w:r>
        <w:rPr>
          <w:rFonts w:hint="eastAsia" w:ascii="仿宋_GB2312" w:hAnsi="仿宋_GB2312" w:eastAsia="仿宋_GB2312" w:cs="仿宋_GB2312"/>
          <w:color w:val="auto"/>
          <w:sz w:val="24"/>
          <w:szCs w:val="24"/>
          <w:highlight w:val="none"/>
        </w:rPr>
        <w:t>承包人提交竣工付款申请单的期限：</w:t>
      </w:r>
      <w:r>
        <w:rPr>
          <w:rFonts w:ascii="仿宋_GB2312" w:hAnsi="仿宋_GB2312" w:eastAsia="仿宋_GB2312" w:cs="仿宋_GB2312"/>
          <w:b/>
          <w:sz w:val="24"/>
          <w:szCs w:val="24"/>
          <w:u w:val="single"/>
        </w:rPr>
        <w:t>竣工验收合格后28天内承包人提报工程审计结算，不按期提报，承包人每延误一天按合同金额的百分之一支付发包人违约金。</w:t>
      </w:r>
    </w:p>
    <w:p w14:paraId="470F67D1">
      <w:pPr>
        <w:pageBreakBefore w:val="0"/>
        <w:widowControl w:val="0"/>
        <w:shd w:val="clear"/>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_GB2312" w:hAnsi="仿宋_GB2312" w:eastAsia="仿宋_GB2312" w:cs="仿宋_GB2312"/>
          <w:color w:val="auto"/>
          <w:sz w:val="24"/>
          <w:szCs w:val="24"/>
          <w:highlight w:val="none"/>
        </w:rPr>
      </w:pPr>
      <w:r>
        <w:rPr>
          <w:rFonts w:ascii="仿宋_GB2312" w:hAnsi="仿宋_GB2312" w:eastAsia="仿宋_GB2312" w:cs="仿宋_GB2312"/>
          <w:b/>
          <w:sz w:val="24"/>
          <w:szCs w:val="24"/>
          <w:u w:val="single"/>
        </w:rPr>
        <w:t>提报结算后由发包人移交其所委托的审计单位审核。审计单位出具审核报告，承包人按照鲁价费发【2004】239号文收费规定向审计单位交纳送审费及审计费。承包人如未按收费标准缴纳费用，其送审费及审计费可由发包人直接在结算工程价款中扣除后支付给审计单位。由于施工单位原因无法审计定案导致工程款无法支付的责任由承包人自担，其他事宜执行通用合同条款</w:t>
      </w:r>
      <w:r>
        <w:rPr>
          <w:rFonts w:hint="eastAsia" w:ascii="仿宋_GB2312" w:hAnsi="仿宋_GB2312" w:eastAsia="仿宋_GB2312" w:cs="仿宋_GB2312"/>
          <w:b/>
          <w:color w:val="auto"/>
          <w:sz w:val="24"/>
          <w:szCs w:val="24"/>
          <w:highlight w:val="none"/>
          <w:u w:val="single"/>
        </w:rPr>
        <w:t>。</w:t>
      </w:r>
    </w:p>
    <w:p w14:paraId="084B1A47">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竣工付款申请单应包括的内容：</w:t>
      </w:r>
      <w:r>
        <w:rPr>
          <w:rFonts w:hint="eastAsia" w:ascii="仿宋_GB2312" w:hAnsi="仿宋_GB2312" w:eastAsia="仿宋_GB2312" w:cs="仿宋_GB2312"/>
          <w:b/>
          <w:color w:val="auto"/>
          <w:sz w:val="24"/>
          <w:szCs w:val="24"/>
          <w:highlight w:val="none"/>
          <w:u w:val="single"/>
        </w:rPr>
        <w:t>合同价格、已支付承包人的款项、应扣质保金、应支付合同价款。</w:t>
      </w:r>
    </w:p>
    <w:p w14:paraId="3457D9CE">
      <w:pPr>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 竣工结算审核</w:t>
      </w:r>
    </w:p>
    <w:p w14:paraId="0FE3471B">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发包人审批竣工付款申请单的期限：</w:t>
      </w:r>
      <w:r>
        <w:rPr>
          <w:rFonts w:hint="eastAsia" w:ascii="仿宋_GB2312" w:hAnsi="仿宋_GB2312" w:eastAsia="仿宋_GB2312" w:cs="仿宋_GB2312"/>
          <w:b/>
          <w:color w:val="auto"/>
          <w:sz w:val="24"/>
          <w:szCs w:val="24"/>
          <w:highlight w:val="none"/>
          <w:u w:val="single"/>
        </w:rPr>
        <w:t>监理人收到申请后14天内报送，发包人收到后14天内审完并签发付款书。</w:t>
      </w:r>
    </w:p>
    <w:p w14:paraId="4A6FAA45">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发包人完成竣工付款的期限：</w:t>
      </w:r>
      <w:r>
        <w:rPr>
          <w:rFonts w:hint="eastAsia" w:ascii="仿宋_GB2312" w:hAnsi="仿宋_GB2312" w:eastAsia="仿宋_GB2312" w:cs="仿宋_GB2312"/>
          <w:b/>
          <w:color w:val="auto"/>
          <w:sz w:val="24"/>
          <w:szCs w:val="24"/>
          <w:highlight w:val="none"/>
          <w:u w:val="single"/>
        </w:rPr>
        <w:t>14天内付款。</w:t>
      </w:r>
    </w:p>
    <w:p w14:paraId="598F3A58">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承包人提报工程结算审计的期限：</w:t>
      </w:r>
      <w:r>
        <w:rPr>
          <w:rFonts w:ascii="仿宋_GB2312" w:hAnsi="仿宋_GB2312" w:eastAsia="仿宋_GB2312" w:cs="仿宋_GB2312"/>
          <w:sz w:val="24"/>
          <w:szCs w:val="24"/>
          <w:highlight w:val="none"/>
        </w:rPr>
        <w:t>竣工验收合格后60日内承包人提报工程审计结算，不按期提报，承包人每延误一天按合同金额的百分之一支付发包人违约金。</w:t>
      </w:r>
    </w:p>
    <w:p w14:paraId="24D3EFD8">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提报结算后由发包人移交其所委托的审计单位审核。审计单位出具审核报告，承包人按照鲁价费发【2004】239号文收费规定向审计单位交纳送审费及审计费。承包人如未按收费标准缴纳费用，其送审费及审计费可由发包人直接在结算工程价款中扣除后支付给审计单位。由于施工单位原因无法审计定案导致工程款无法支付的责任由承包人自担，其他事宜</w:t>
      </w:r>
      <w:r>
        <w:rPr>
          <w:rFonts w:ascii="仿宋_GB2312" w:hAnsi="仿宋_GB2312" w:eastAsia="仿宋_GB2312" w:cs="仿宋_GB2312"/>
          <w:sz w:val="24"/>
          <w:szCs w:val="24"/>
          <w:highlight w:val="none"/>
          <w:u w:val="single"/>
        </w:rPr>
        <w:t>执行通用合同条款</w:t>
      </w:r>
      <w:r>
        <w:rPr>
          <w:rFonts w:ascii="仿宋_GB2312" w:hAnsi="仿宋_GB2312" w:eastAsia="仿宋_GB2312" w:cs="仿宋_GB2312"/>
          <w:sz w:val="24"/>
          <w:szCs w:val="24"/>
          <w:highlight w:val="none"/>
        </w:rPr>
        <w:t>。</w:t>
      </w:r>
    </w:p>
    <w:p w14:paraId="47CE41E0">
      <w:pPr>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14.4 最终结清</w:t>
      </w:r>
    </w:p>
    <w:p w14:paraId="18F65222">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14.4.1 最终结清申请单</w:t>
      </w:r>
    </w:p>
    <w:p w14:paraId="0607CE2A">
      <w:pPr>
        <w:pageBreakBefore w:val="0"/>
        <w:widowControl w:val="0"/>
        <w:shd w:val="clea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承包人提交最终结清申请单的份数：</w:t>
      </w:r>
      <w:r>
        <w:rPr>
          <w:rFonts w:hint="eastAsia" w:ascii="仿宋_GB2312" w:hAnsi="仿宋_GB2312" w:eastAsia="仿宋_GB2312" w:cs="仿宋_GB2312"/>
          <w:b/>
          <w:color w:val="auto"/>
          <w:sz w:val="24"/>
          <w:szCs w:val="24"/>
          <w:highlight w:val="none"/>
          <w:u w:val="single"/>
        </w:rPr>
        <w:t xml:space="preserve"> 一式叁份 </w:t>
      </w:r>
      <w:r>
        <w:rPr>
          <w:rFonts w:hint="eastAsia" w:ascii="仿宋_GB2312" w:hAnsi="仿宋_GB2312" w:eastAsia="仿宋_GB2312" w:cs="仿宋_GB2312"/>
          <w:b/>
          <w:color w:val="auto"/>
          <w:sz w:val="24"/>
          <w:szCs w:val="24"/>
          <w:highlight w:val="none"/>
        </w:rPr>
        <w:t>。</w:t>
      </w:r>
    </w:p>
    <w:p w14:paraId="33C1C507">
      <w:pPr>
        <w:pageBreakBefore w:val="0"/>
        <w:widowControl w:val="0"/>
        <w:shd w:val="clear"/>
        <w:kinsoku/>
        <w:wordWrap/>
        <w:overflowPunct/>
        <w:topLinePunct w:val="0"/>
        <w:autoSpaceDE/>
        <w:autoSpaceDN/>
        <w:bidi w:val="0"/>
        <w:adjustRightInd w:val="0"/>
        <w:snapToGrid w:val="0"/>
        <w:spacing w:line="45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承包人提交最终结算申请单的期限：</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 xml:space="preserve">。 </w:t>
      </w:r>
    </w:p>
    <w:p w14:paraId="2383BCD8">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14.4.2 最终结清证书和支付</w:t>
      </w:r>
    </w:p>
    <w:p w14:paraId="79B2FC73">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（1）发包人完成最终结清申请单的审批并颁发最终结清证书的期限：</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p w14:paraId="2AA21E66">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（2）发包人完成支付的期限：</w:t>
      </w:r>
      <w:r>
        <w:rPr>
          <w:rFonts w:hint="eastAsia" w:ascii="仿宋_GB2312" w:hAnsi="仿宋_GB2312" w:eastAsia="仿宋_GB2312" w:cs="仿宋_GB2312"/>
          <w:b/>
          <w:color w:val="auto"/>
          <w:sz w:val="24"/>
          <w:szCs w:val="24"/>
          <w:highlight w:val="none"/>
          <w:u w:val="single"/>
        </w:rPr>
        <w:t>执行通用合同条款</w:t>
      </w:r>
      <w:r>
        <w:rPr>
          <w:rFonts w:hint="eastAsia" w:ascii="仿宋_GB2312" w:hAnsi="仿宋_GB2312" w:eastAsia="仿宋_GB2312" w:cs="仿宋_GB2312"/>
          <w:color w:val="auto"/>
          <w:sz w:val="24"/>
          <w:szCs w:val="24"/>
          <w:highlight w:val="none"/>
        </w:rPr>
        <w:t>。</w:t>
      </w:r>
    </w:p>
    <w:bookmarkEnd w:id="592"/>
    <w:bookmarkEnd w:id="593"/>
    <w:bookmarkEnd w:id="594"/>
    <w:bookmarkEnd w:id="595"/>
    <w:bookmarkEnd w:id="596"/>
    <w:bookmarkEnd w:id="597"/>
    <w:bookmarkEnd w:id="598"/>
    <w:bookmarkEnd w:id="604"/>
    <w:p w14:paraId="137559E6">
      <w:pPr>
        <w:pStyle w:val="5"/>
        <w:pageBreakBefore w:val="0"/>
        <w:shd w:val="clear"/>
        <w:kinsoku/>
        <w:wordWrap/>
        <w:overflowPunct/>
        <w:topLinePunct w:val="0"/>
        <w:bidi w:val="0"/>
        <w:adjustRightInd w:val="0"/>
        <w:snapToGrid w:val="0"/>
        <w:spacing w:after="120" w:line="480" w:lineRule="exact"/>
        <w:textAlignment w:val="auto"/>
        <w:rPr>
          <w:rFonts w:hint="eastAsia" w:ascii="仿宋_GB2312" w:hAnsi="仿宋_GB2312" w:eastAsia="仿宋_GB2312" w:cs="仿宋_GB2312"/>
          <w:color w:val="auto"/>
          <w:sz w:val="24"/>
          <w:szCs w:val="24"/>
          <w:highlight w:val="none"/>
        </w:rPr>
      </w:pPr>
      <w:bookmarkStart w:id="616" w:name="_Toc473043044"/>
      <w:bookmarkStart w:id="617" w:name="_Toc413232124"/>
      <w:bookmarkStart w:id="618" w:name="_Toc455820644"/>
      <w:bookmarkStart w:id="619" w:name="_Toc454479108"/>
      <w:bookmarkStart w:id="620" w:name="_Toc446670456"/>
      <w:bookmarkStart w:id="621" w:name="_Toc22308"/>
      <w:bookmarkStart w:id="622" w:name="_Toc502855107"/>
      <w:bookmarkStart w:id="623" w:name="_Toc476693981"/>
      <w:bookmarkStart w:id="624" w:name="_Toc30646"/>
      <w:bookmarkStart w:id="625" w:name="_Toc351203647"/>
      <w:bookmarkStart w:id="626" w:name="_Toc366443800"/>
      <w:bookmarkStart w:id="627" w:name="_Toc267251483"/>
      <w:bookmarkStart w:id="628" w:name="_Toc267251482"/>
      <w:bookmarkStart w:id="629" w:name="_Toc267251484"/>
      <w:bookmarkStart w:id="630" w:name="_Toc267251485"/>
      <w:bookmarkStart w:id="631" w:name="_Toc267251488"/>
      <w:bookmarkStart w:id="632" w:name="_Toc267251489"/>
      <w:bookmarkStart w:id="633" w:name="_Toc267251486"/>
      <w:bookmarkStart w:id="634" w:name="_Toc267251490"/>
      <w:bookmarkStart w:id="635" w:name="_Toc267251492"/>
      <w:bookmarkStart w:id="636" w:name="_Toc267251501"/>
      <w:bookmarkStart w:id="637" w:name="_Toc267251498"/>
      <w:bookmarkStart w:id="638" w:name="_Toc267251503"/>
      <w:bookmarkStart w:id="639" w:name="_Toc267251502"/>
      <w:bookmarkStart w:id="640" w:name="_Toc267251499"/>
      <w:bookmarkStart w:id="641" w:name="_Toc267251495"/>
      <w:bookmarkStart w:id="642" w:name="_Toc267251497"/>
      <w:bookmarkStart w:id="643" w:name="_Toc267251494"/>
      <w:bookmarkStart w:id="644" w:name="_Toc267251496"/>
      <w:bookmarkStart w:id="645" w:name="_Toc267251493"/>
      <w:bookmarkStart w:id="646" w:name="_Toc267251491"/>
      <w:bookmarkStart w:id="647" w:name="_Toc267251506"/>
      <w:bookmarkStart w:id="648" w:name="_Toc267251504"/>
      <w:bookmarkStart w:id="649" w:name="_Toc267251507"/>
      <w:bookmarkStart w:id="650" w:name="_Toc267251508"/>
      <w:r>
        <w:rPr>
          <w:rFonts w:hint="eastAsia" w:ascii="仿宋_GB2312" w:hAnsi="仿宋_GB2312" w:eastAsia="仿宋_GB2312" w:cs="仿宋_GB2312"/>
          <w:color w:val="auto"/>
          <w:sz w:val="24"/>
          <w:szCs w:val="24"/>
          <w:highlight w:val="none"/>
        </w:rPr>
        <w:t>15. 缺陷责任期与保修</w:t>
      </w:r>
      <w:bookmarkEnd w:id="616"/>
      <w:bookmarkEnd w:id="617"/>
      <w:bookmarkEnd w:id="618"/>
      <w:bookmarkEnd w:id="619"/>
      <w:bookmarkEnd w:id="620"/>
      <w:bookmarkEnd w:id="621"/>
      <w:bookmarkEnd w:id="622"/>
      <w:bookmarkEnd w:id="623"/>
      <w:bookmarkEnd w:id="624"/>
      <w:bookmarkEnd w:id="625"/>
      <w:bookmarkEnd w:id="626"/>
    </w:p>
    <w:p w14:paraId="07B3D448">
      <w:pPr>
        <w:pageBreakBefore w:val="0"/>
        <w:shd w:val="clear"/>
        <w:kinsoku/>
        <w:wordWrap/>
        <w:overflowPunct/>
        <w:topLinePunct w:val="0"/>
        <w:bidi w:val="0"/>
        <w:adjustRightInd w:val="0"/>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15.2缺陷责任期</w:t>
      </w:r>
      <w:bookmarkEnd w:id="627"/>
    </w:p>
    <w:p w14:paraId="16504083">
      <w:pPr>
        <w:pageBreakBefore w:val="0"/>
        <w:shd w:val="clear"/>
        <w:kinsoku/>
        <w:wordWrap/>
        <w:overflowPunct/>
        <w:topLinePunct w:val="0"/>
        <w:bidi w:val="0"/>
        <w:spacing w:line="480" w:lineRule="exact"/>
        <w:ind w:firstLine="480" w:firstLineChars="200"/>
        <w:jc w:val="left"/>
        <w:textAlignment w:val="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sz w:val="24"/>
          <w:szCs w:val="24"/>
          <w:highlight w:val="none"/>
        </w:rPr>
        <w:t>缺陷责任期的具体期限：</w:t>
      </w:r>
      <w:r>
        <w:rPr>
          <w:rFonts w:hint="eastAsia" w:ascii="仿宋_GB2312" w:hAnsi="仿宋_GB2312" w:eastAsia="仿宋_GB2312" w:cs="仿宋_GB2312"/>
          <w:b/>
          <w:color w:val="auto"/>
          <w:sz w:val="24"/>
          <w:szCs w:val="24"/>
          <w:highlight w:val="none"/>
          <w:u w:val="single"/>
        </w:rPr>
        <w:t>从工程通过竣（交）工验收之日起计24个月。其他约定执行通用条款。</w:t>
      </w:r>
    </w:p>
    <w:p w14:paraId="25A3D364">
      <w:pPr>
        <w:pageBreakBefore w:val="0"/>
        <w:shd w:val="clear"/>
        <w:kinsoku/>
        <w:wordWrap/>
        <w:overflowPunct/>
        <w:topLinePunct w:val="0"/>
        <w:bidi w:val="0"/>
        <w:adjustRightInd w:val="0"/>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15.3 质量保证金</w:t>
      </w:r>
    </w:p>
    <w:p w14:paraId="2419F694">
      <w:pPr>
        <w:pageBreakBefore w:val="0"/>
        <w:shd w:val="clear"/>
        <w:kinsoku/>
        <w:wordWrap/>
        <w:overflowPunct/>
        <w:topLinePunct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关于是否扣留质量保证金的约定：</w:t>
      </w:r>
      <w:r>
        <w:rPr>
          <w:rFonts w:hint="eastAsia" w:ascii="仿宋_GB2312" w:hAnsi="仿宋_GB2312" w:eastAsia="仿宋_GB2312" w:cs="仿宋_GB2312"/>
          <w:color w:val="auto"/>
          <w:sz w:val="24"/>
          <w:szCs w:val="24"/>
          <w:highlight w:val="none"/>
          <w:u w:val="single"/>
        </w:rPr>
        <w:t xml:space="preserve"> 是 </w:t>
      </w:r>
      <w:r>
        <w:rPr>
          <w:rFonts w:hint="eastAsia" w:ascii="仿宋_GB2312" w:hAnsi="仿宋_GB2312" w:eastAsia="仿宋_GB2312" w:cs="仿宋_GB2312"/>
          <w:color w:val="auto"/>
          <w:sz w:val="24"/>
          <w:szCs w:val="24"/>
          <w:highlight w:val="none"/>
        </w:rPr>
        <w:t>。</w:t>
      </w:r>
    </w:p>
    <w:p w14:paraId="08B2B7A0">
      <w:pPr>
        <w:pageBreakBefore w:val="0"/>
        <w:shd w:val="clear"/>
        <w:kinsoku/>
        <w:wordWrap/>
        <w:overflowPunct/>
        <w:topLinePunct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15.3.1 承包人提供质量保证金的方式</w:t>
      </w:r>
    </w:p>
    <w:p w14:paraId="56B10E40">
      <w:pPr>
        <w:pageBreakBefore w:val="0"/>
        <w:shd w:val="clear"/>
        <w:kinsoku/>
        <w:wordWrap/>
        <w:overflowPunct/>
        <w:topLinePunct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质量保证金采用以下第</w:t>
      </w:r>
      <w:r>
        <w:rPr>
          <w:rFonts w:hint="eastAsia" w:ascii="仿宋_GB2312" w:hAnsi="仿宋_GB2312" w:eastAsia="仿宋_GB2312" w:cs="仿宋_GB2312"/>
          <w:color w:val="auto"/>
          <w:sz w:val="24"/>
          <w:szCs w:val="24"/>
          <w:highlight w:val="none"/>
          <w:u w:val="single"/>
        </w:rPr>
        <w:t xml:space="preserve"> (2) </w:t>
      </w:r>
      <w:r>
        <w:rPr>
          <w:rFonts w:hint="eastAsia" w:ascii="仿宋_GB2312" w:hAnsi="仿宋_GB2312" w:eastAsia="仿宋_GB2312" w:cs="仿宋_GB2312"/>
          <w:color w:val="auto"/>
          <w:sz w:val="24"/>
          <w:szCs w:val="24"/>
          <w:highlight w:val="none"/>
        </w:rPr>
        <w:t>种方式：</w:t>
      </w:r>
    </w:p>
    <w:p w14:paraId="248F8833">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（1）质量保证金保函，保证金额为：</w:t>
      </w:r>
      <w:r>
        <w:rPr>
          <w:rFonts w:hint="eastAsia" w:ascii="仿宋_GB2312" w:hAnsi="仿宋_GB2312" w:eastAsia="仿宋_GB2312" w:cs="仿宋_GB2312"/>
          <w:color w:val="auto"/>
          <w:kern w:val="0"/>
          <w:sz w:val="24"/>
          <w:szCs w:val="24"/>
          <w:highlight w:val="none"/>
          <w:u w:val="single"/>
        </w:rPr>
        <w:t xml:space="preserve">  / </w:t>
      </w:r>
      <w:r>
        <w:rPr>
          <w:rFonts w:hint="eastAsia" w:ascii="仿宋_GB2312" w:hAnsi="仿宋_GB2312" w:eastAsia="仿宋_GB2312" w:cs="仿宋_GB2312"/>
          <w:color w:val="auto"/>
          <w:kern w:val="0"/>
          <w:sz w:val="24"/>
          <w:szCs w:val="24"/>
          <w:highlight w:val="none"/>
        </w:rPr>
        <w:t xml:space="preserve">； </w:t>
      </w:r>
    </w:p>
    <w:p w14:paraId="78CABBD4">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u w:val="single"/>
        </w:rPr>
        <w:t xml:space="preserve"> 3 </w:t>
      </w:r>
      <w:r>
        <w:rPr>
          <w:rFonts w:hint="eastAsia" w:ascii="仿宋_GB2312" w:hAnsi="仿宋_GB2312" w:eastAsia="仿宋_GB2312" w:cs="仿宋_GB2312"/>
          <w:color w:val="auto"/>
          <w:kern w:val="0"/>
          <w:sz w:val="24"/>
          <w:szCs w:val="24"/>
          <w:highlight w:val="none"/>
        </w:rPr>
        <w:t>%的工程款；</w:t>
      </w:r>
    </w:p>
    <w:p w14:paraId="036E5F26">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（3）其他方式:</w:t>
      </w:r>
      <w:r>
        <w:rPr>
          <w:rFonts w:hint="eastAsia" w:ascii="仿宋_GB2312" w:hAnsi="仿宋_GB2312" w:eastAsia="仿宋_GB2312" w:cs="仿宋_GB2312"/>
          <w:color w:val="auto"/>
          <w:kern w:val="0"/>
          <w:sz w:val="24"/>
          <w:szCs w:val="24"/>
          <w:highlight w:val="none"/>
          <w:u w:val="single"/>
        </w:rPr>
        <w:t xml:space="preserve"> / </w:t>
      </w:r>
      <w:r>
        <w:rPr>
          <w:rFonts w:hint="eastAsia" w:ascii="仿宋_GB2312" w:hAnsi="仿宋_GB2312" w:eastAsia="仿宋_GB2312" w:cs="仿宋_GB2312"/>
          <w:color w:val="auto"/>
          <w:kern w:val="0"/>
          <w:sz w:val="24"/>
          <w:szCs w:val="24"/>
          <w:highlight w:val="none"/>
        </w:rPr>
        <w:t>。</w:t>
      </w:r>
    </w:p>
    <w:p w14:paraId="22034670">
      <w:pPr>
        <w:pageBreakBefore w:val="0"/>
        <w:shd w:val="clear"/>
        <w:kinsoku/>
        <w:wordWrap/>
        <w:overflowPunct/>
        <w:topLinePunct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15.3.2 质量保证金的扣留 </w:t>
      </w:r>
    </w:p>
    <w:p w14:paraId="55C8FE86">
      <w:pPr>
        <w:pageBreakBefore w:val="0"/>
        <w:shd w:val="clear"/>
        <w:kinsoku/>
        <w:wordWrap/>
        <w:overflowPunct/>
        <w:topLinePunct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质量保证金的扣留采取以下第</w:t>
      </w:r>
      <w:r>
        <w:rPr>
          <w:rFonts w:hint="eastAsia" w:ascii="仿宋_GB2312" w:hAnsi="仿宋_GB2312" w:eastAsia="仿宋_GB2312" w:cs="仿宋_GB2312"/>
          <w:color w:val="auto"/>
          <w:sz w:val="24"/>
          <w:szCs w:val="24"/>
          <w:highlight w:val="none"/>
          <w:u w:val="single"/>
        </w:rPr>
        <w:t xml:space="preserve">  (2) </w:t>
      </w:r>
      <w:r>
        <w:rPr>
          <w:rFonts w:hint="eastAsia" w:ascii="仿宋_GB2312" w:hAnsi="仿宋_GB2312" w:eastAsia="仿宋_GB2312" w:cs="仿宋_GB2312"/>
          <w:color w:val="auto"/>
          <w:sz w:val="24"/>
          <w:szCs w:val="24"/>
          <w:highlight w:val="none"/>
        </w:rPr>
        <w:t>种方式：</w:t>
      </w:r>
    </w:p>
    <w:p w14:paraId="3FB96D44">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（1）在支付工程进度款时逐次扣留，在此情形下，质量保证金的计算基数不包括预付款的支付、扣回以及价格调整的金额；</w:t>
      </w:r>
    </w:p>
    <w:p w14:paraId="0955ADC2">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（2）工程竣工结算时一次性扣留质量保证金；</w:t>
      </w:r>
    </w:p>
    <w:p w14:paraId="0C92D486">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（3）其他扣留方式:</w:t>
      </w:r>
      <w:r>
        <w:rPr>
          <w:rFonts w:hint="eastAsia" w:ascii="仿宋_GB2312" w:hAnsi="仿宋_GB2312" w:eastAsia="仿宋_GB2312" w:cs="仿宋_GB2312"/>
          <w:color w:val="auto"/>
          <w:kern w:val="0"/>
          <w:sz w:val="24"/>
          <w:szCs w:val="24"/>
          <w:highlight w:val="none"/>
          <w:u w:val="single"/>
        </w:rPr>
        <w:t xml:space="preserve">  /  </w:t>
      </w:r>
      <w:r>
        <w:rPr>
          <w:rFonts w:hint="eastAsia" w:ascii="仿宋_GB2312" w:hAnsi="仿宋_GB2312" w:eastAsia="仿宋_GB2312" w:cs="仿宋_GB2312"/>
          <w:color w:val="auto"/>
          <w:kern w:val="0"/>
          <w:sz w:val="24"/>
          <w:szCs w:val="24"/>
          <w:highlight w:val="none"/>
        </w:rPr>
        <w:t>。</w:t>
      </w:r>
    </w:p>
    <w:p w14:paraId="1AFCA962">
      <w:pPr>
        <w:pageBreakBefore w:val="0"/>
        <w:shd w:val="clear"/>
        <w:kinsoku/>
        <w:wordWrap/>
        <w:overflowPunct/>
        <w:topLinePunct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关于质量保证金的补充约定：</w:t>
      </w:r>
      <w:r>
        <w:rPr>
          <w:rFonts w:hint="eastAsia" w:ascii="仿宋_GB2312" w:hAnsi="仿宋_GB2312" w:eastAsia="仿宋_GB2312" w:cs="仿宋_GB2312"/>
          <w:b/>
          <w:color w:val="auto"/>
          <w:kern w:val="0"/>
          <w:sz w:val="24"/>
          <w:szCs w:val="24"/>
          <w:highlight w:val="none"/>
          <w:u w:val="single"/>
        </w:rPr>
        <w:t xml:space="preserve"> 无 </w:t>
      </w:r>
      <w:r>
        <w:rPr>
          <w:rFonts w:hint="eastAsia" w:ascii="仿宋_GB2312" w:hAnsi="仿宋_GB2312" w:eastAsia="仿宋_GB2312" w:cs="仿宋_GB2312"/>
          <w:b/>
          <w:color w:val="auto"/>
          <w:kern w:val="0"/>
          <w:sz w:val="24"/>
          <w:szCs w:val="24"/>
          <w:highlight w:val="none"/>
        </w:rPr>
        <w:t>。</w:t>
      </w:r>
    </w:p>
    <w:bookmarkEnd w:id="628"/>
    <w:bookmarkEnd w:id="629"/>
    <w:p w14:paraId="469A2A10">
      <w:pPr>
        <w:pageBreakBefore w:val="0"/>
        <w:shd w:val="clear"/>
        <w:kinsoku/>
        <w:wordWrap/>
        <w:overflowPunct/>
        <w:topLinePunct w:val="0"/>
        <w:bidi w:val="0"/>
        <w:adjustRightInd w:val="0"/>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15.4保修</w:t>
      </w:r>
    </w:p>
    <w:bookmarkEnd w:id="630"/>
    <w:p w14:paraId="15A8E4F9">
      <w:pPr>
        <w:pageBreakBefore w:val="0"/>
        <w:shd w:val="clea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15.4.1 保修责任</w:t>
      </w:r>
    </w:p>
    <w:p w14:paraId="4F9A1535">
      <w:pPr>
        <w:pageBreakBefore w:val="0"/>
        <w:widowControl/>
        <w:shd w:val="clear"/>
        <w:kinsoku/>
        <w:wordWrap/>
        <w:overflowPunct/>
        <w:topLinePunct w:val="0"/>
        <w:bidi w:val="0"/>
        <w:spacing w:line="480" w:lineRule="exact"/>
        <w:ind w:firstLine="37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工程保修期为：</w:t>
      </w:r>
    </w:p>
    <w:p w14:paraId="40B9589E">
      <w:pPr>
        <w:pageBreakBefore w:val="0"/>
        <w:shd w:val="clear"/>
        <w:kinsoku/>
        <w:wordWrap/>
        <w:overflowPunct/>
        <w:topLinePunct w:val="0"/>
        <w:bidi w:val="0"/>
        <w:adjustRightInd w:val="0"/>
        <w:snapToGrid w:val="0"/>
        <w:spacing w:line="48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1．地基基础工程和主体结构工程为设计文件规定的工程合理使用年限；</w:t>
      </w:r>
    </w:p>
    <w:p w14:paraId="387B8220">
      <w:pPr>
        <w:pageBreakBefore w:val="0"/>
        <w:shd w:val="clear"/>
        <w:kinsoku/>
        <w:wordWrap/>
        <w:overflowPunct/>
        <w:topLinePunct w:val="0"/>
        <w:bidi w:val="0"/>
        <w:adjustRightInd w:val="0"/>
        <w:snapToGrid w:val="0"/>
        <w:spacing w:line="48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2．屋面防水工程、有防水要求的卫生间、房间和外墙面的防渗为5年；</w:t>
      </w:r>
    </w:p>
    <w:p w14:paraId="735EEE52">
      <w:pPr>
        <w:pageBreakBefore w:val="0"/>
        <w:widowControl w:val="0"/>
        <w:shd w:val="clear"/>
        <w:kinsoku/>
        <w:wordWrap/>
        <w:overflowPunct/>
        <w:topLinePunct w:val="0"/>
        <w:autoSpaceDE/>
        <w:autoSpaceDN/>
        <w:bidi w:val="0"/>
        <w:adjustRightInd w:val="0"/>
        <w:snapToGrid w:val="0"/>
        <w:spacing w:line="47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3．装修工程为2年；</w:t>
      </w:r>
    </w:p>
    <w:p w14:paraId="1E6B5702">
      <w:pPr>
        <w:pageBreakBefore w:val="0"/>
        <w:widowControl w:val="0"/>
        <w:shd w:val="clear"/>
        <w:kinsoku/>
        <w:wordWrap/>
        <w:overflowPunct/>
        <w:topLinePunct w:val="0"/>
        <w:autoSpaceDE/>
        <w:autoSpaceDN/>
        <w:bidi w:val="0"/>
        <w:adjustRightInd w:val="0"/>
        <w:snapToGrid w:val="0"/>
        <w:spacing w:line="47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4．电气管线、给排水管道、设备安装工程为2年；</w:t>
      </w:r>
    </w:p>
    <w:p w14:paraId="0792A5B2">
      <w:pPr>
        <w:pageBreakBefore w:val="0"/>
        <w:widowControl w:val="0"/>
        <w:shd w:val="clear"/>
        <w:kinsoku/>
        <w:wordWrap/>
        <w:overflowPunct/>
        <w:topLinePunct w:val="0"/>
        <w:autoSpaceDE/>
        <w:autoSpaceDN/>
        <w:bidi w:val="0"/>
        <w:adjustRightInd w:val="0"/>
        <w:snapToGrid w:val="0"/>
        <w:spacing w:line="47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5．供热与供冷系统为2个采暖期、供冷期；</w:t>
      </w:r>
    </w:p>
    <w:p w14:paraId="657DD609">
      <w:pPr>
        <w:pageBreakBefore w:val="0"/>
        <w:widowControl w:val="0"/>
        <w:shd w:val="clear"/>
        <w:kinsoku/>
        <w:wordWrap/>
        <w:overflowPunct/>
        <w:topLinePunct w:val="0"/>
        <w:autoSpaceDE/>
        <w:autoSpaceDN/>
        <w:bidi w:val="0"/>
        <w:adjustRightInd w:val="0"/>
        <w:snapToGrid w:val="0"/>
        <w:spacing w:line="47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6．住宅小区内的给排水设施、道路等配套工程为2年；</w:t>
      </w:r>
    </w:p>
    <w:p w14:paraId="3A2CA8BB">
      <w:pPr>
        <w:pageBreakBefore w:val="0"/>
        <w:widowControl w:val="0"/>
        <w:shd w:val="clear"/>
        <w:kinsoku/>
        <w:wordWrap/>
        <w:overflowPunct/>
        <w:topLinePunct w:val="0"/>
        <w:autoSpaceDE/>
        <w:autoSpaceDN/>
        <w:bidi w:val="0"/>
        <w:adjustRightInd w:val="0"/>
        <w:snapToGrid w:val="0"/>
        <w:spacing w:line="47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7. 其他项目的保修期限为自工程竣工验收合格之日起2年。</w:t>
      </w:r>
    </w:p>
    <w:p w14:paraId="2E9C9D2C">
      <w:pPr>
        <w:pageBreakBefore w:val="0"/>
        <w:widowControl w:val="0"/>
        <w:shd w:val="clear"/>
        <w:kinsoku/>
        <w:wordWrap/>
        <w:overflowPunct/>
        <w:topLinePunct w:val="0"/>
        <w:autoSpaceDE/>
        <w:autoSpaceDN/>
        <w:bidi w:val="0"/>
        <w:adjustRightInd w:val="0"/>
        <w:snapToGrid w:val="0"/>
        <w:spacing w:line="470" w:lineRule="exact"/>
        <w:ind w:firstLine="470" w:firstLineChars="195"/>
        <w:jc w:val="left"/>
        <w:textAlignment w:val="auto"/>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 xml:space="preserve">建设工程的保修期，自竣工验收合格之日起计算。 </w:t>
      </w:r>
    </w:p>
    <w:p w14:paraId="31F327B0">
      <w:pPr>
        <w:pageBreakBefore w:val="0"/>
        <w:widowControl w:val="0"/>
        <w:shd w:val="clear"/>
        <w:kinsoku/>
        <w:wordWrap/>
        <w:overflowPunct/>
        <w:topLinePunct w:val="0"/>
        <w:autoSpaceDE/>
        <w:autoSpaceDN/>
        <w:bidi w:val="0"/>
        <w:adjustRightInd w:val="0"/>
        <w:snapToGrid w:val="0"/>
        <w:spacing w:line="470" w:lineRule="exact"/>
        <w:ind w:firstLine="468" w:firstLineChars="195"/>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15.4.3 修复通知</w:t>
      </w:r>
    </w:p>
    <w:p w14:paraId="095E8212">
      <w:pPr>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kern w:val="0"/>
          <w:sz w:val="24"/>
          <w:szCs w:val="24"/>
          <w:highlight w:val="none"/>
        </w:rPr>
        <w:t>承包人收到保修通知并到达工程现场的合理时间：</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b/>
          <w:color w:val="auto"/>
          <w:kern w:val="0"/>
          <w:sz w:val="24"/>
          <w:szCs w:val="24"/>
          <w:highlight w:val="none"/>
          <w:u w:val="single"/>
        </w:rPr>
        <w:t>24小时内，最长不能超过48小时</w:t>
      </w:r>
      <w:r>
        <w:rPr>
          <w:rFonts w:hint="eastAsia" w:ascii="仿宋_GB2312" w:hAnsi="仿宋_GB2312" w:eastAsia="仿宋_GB2312" w:cs="仿宋_GB2312"/>
          <w:b/>
          <w:color w:val="auto"/>
          <w:kern w:val="0"/>
          <w:sz w:val="24"/>
          <w:szCs w:val="24"/>
          <w:highlight w:val="none"/>
        </w:rPr>
        <w:t>。</w:t>
      </w:r>
    </w:p>
    <w:bookmarkEnd w:id="631"/>
    <w:bookmarkEnd w:id="632"/>
    <w:bookmarkEnd w:id="633"/>
    <w:bookmarkEnd w:id="634"/>
    <w:p w14:paraId="2386C840">
      <w:pPr>
        <w:pStyle w:val="5"/>
        <w:pageBreakBefore w:val="0"/>
        <w:widowControl w:val="0"/>
        <w:shd w:val="clear"/>
        <w:kinsoku/>
        <w:wordWrap/>
        <w:overflowPunct/>
        <w:topLinePunct w:val="0"/>
        <w:autoSpaceDE/>
        <w:autoSpaceDN/>
        <w:bidi w:val="0"/>
        <w:adjustRightInd w:val="0"/>
        <w:snapToGrid w:val="0"/>
        <w:spacing w:after="120" w:line="470" w:lineRule="exact"/>
        <w:textAlignment w:val="auto"/>
        <w:rPr>
          <w:rFonts w:hint="eastAsia" w:ascii="仿宋_GB2312" w:hAnsi="仿宋_GB2312" w:eastAsia="仿宋_GB2312" w:cs="仿宋_GB2312"/>
          <w:color w:val="auto"/>
          <w:sz w:val="24"/>
          <w:szCs w:val="24"/>
          <w:highlight w:val="none"/>
        </w:rPr>
      </w:pPr>
      <w:bookmarkStart w:id="651" w:name="_Toc476693982"/>
      <w:bookmarkStart w:id="652" w:name="_Toc473043045"/>
      <w:bookmarkStart w:id="653" w:name="_Toc12335"/>
      <w:bookmarkStart w:id="654" w:name="_Toc413232125"/>
      <w:bookmarkStart w:id="655" w:name="_Toc455820645"/>
      <w:bookmarkStart w:id="656" w:name="_Toc446670457"/>
      <w:bookmarkStart w:id="657" w:name="_Toc351203648"/>
      <w:bookmarkStart w:id="658" w:name="_Toc31459"/>
      <w:bookmarkStart w:id="659" w:name="_Toc366443801"/>
      <w:bookmarkStart w:id="660" w:name="_Toc454479109"/>
      <w:bookmarkStart w:id="661" w:name="_Toc502855108"/>
      <w:bookmarkStart w:id="662" w:name="_Toc280868717"/>
      <w:bookmarkStart w:id="663" w:name="_Toc280868718"/>
      <w:r>
        <w:rPr>
          <w:rFonts w:hint="eastAsia" w:ascii="仿宋_GB2312" w:hAnsi="仿宋_GB2312" w:eastAsia="仿宋_GB2312" w:cs="仿宋_GB2312"/>
          <w:color w:val="auto"/>
          <w:sz w:val="24"/>
          <w:szCs w:val="24"/>
          <w:highlight w:val="none"/>
        </w:rPr>
        <w:t>16. 违约</w:t>
      </w:r>
      <w:bookmarkEnd w:id="651"/>
      <w:bookmarkEnd w:id="652"/>
      <w:bookmarkEnd w:id="653"/>
      <w:bookmarkEnd w:id="654"/>
      <w:bookmarkEnd w:id="655"/>
      <w:bookmarkEnd w:id="656"/>
      <w:bookmarkEnd w:id="657"/>
      <w:bookmarkEnd w:id="658"/>
      <w:bookmarkEnd w:id="659"/>
      <w:bookmarkEnd w:id="660"/>
      <w:bookmarkEnd w:id="661"/>
    </w:p>
    <w:p w14:paraId="47EF740D">
      <w:pPr>
        <w:pageBreakBefore w:val="0"/>
        <w:widowControl w:val="0"/>
        <w:shd w:val="clear"/>
        <w:kinsoku/>
        <w:wordWrap/>
        <w:overflowPunct/>
        <w:topLinePunct w:val="0"/>
        <w:autoSpaceDE/>
        <w:autoSpaceDN/>
        <w:bidi w:val="0"/>
        <w:adjustRightInd w:val="0"/>
        <w:snapToGrid w:val="0"/>
        <w:spacing w:line="47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发包人违约</w:t>
      </w:r>
    </w:p>
    <w:p w14:paraId="2958B047">
      <w:pPr>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16.1.1发包人违约的情形</w:t>
      </w:r>
    </w:p>
    <w:p w14:paraId="0BD1F729">
      <w:pPr>
        <w:pageBreakBefore w:val="0"/>
        <w:widowControl w:val="0"/>
        <w:shd w:val="clear"/>
        <w:kinsoku/>
        <w:wordWrap/>
        <w:overflowPunct/>
        <w:topLinePunct w:val="0"/>
        <w:autoSpaceDE/>
        <w:autoSpaceDN/>
        <w:bidi w:val="0"/>
        <w:adjustRightInd w:val="0"/>
        <w:snapToGrid w:val="0"/>
        <w:spacing w:line="470" w:lineRule="exact"/>
        <w:ind w:left="1"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发包人违约的其他情形：</w:t>
      </w:r>
      <w:r>
        <w:rPr>
          <w:rFonts w:hint="eastAsia" w:ascii="仿宋_GB2312" w:hAnsi="仿宋_GB2312" w:eastAsia="仿宋_GB2312" w:cs="仿宋_GB2312"/>
          <w:b/>
          <w:color w:val="auto"/>
          <w:kern w:val="0"/>
          <w:sz w:val="24"/>
          <w:szCs w:val="24"/>
          <w:highlight w:val="none"/>
          <w:u w:val="single"/>
        </w:rPr>
        <w:t>无。</w:t>
      </w:r>
    </w:p>
    <w:p w14:paraId="512D6F26">
      <w:pPr>
        <w:pageBreakBefore w:val="0"/>
        <w:shd w:val="clear"/>
        <w:kinsoku/>
        <w:wordWrap/>
        <w:overflowPunct/>
        <w:topLinePunct w:val="0"/>
        <w:bidi w:val="0"/>
        <w:adjustRightInd w:val="0"/>
        <w:snapToGrid w:val="0"/>
        <w:spacing w:line="480" w:lineRule="exact"/>
        <w:ind w:left="1050" w:hanging="1200" w:hangingChars="5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16.1.2 发包人违约的责任</w:t>
      </w:r>
    </w:p>
    <w:p w14:paraId="00CDFE29">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发包人违约责任的承担方式和计算方法：不承担。</w:t>
      </w:r>
    </w:p>
    <w:p w14:paraId="67B76BE6">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u w:val="single"/>
        </w:rPr>
      </w:pPr>
      <w:r>
        <w:rPr>
          <w:rFonts w:ascii="仿宋_GB2312" w:hAnsi="仿宋_GB2312" w:eastAsia="仿宋_GB2312" w:cs="仿宋_GB2312"/>
          <w:kern w:val="0"/>
          <w:sz w:val="24"/>
          <w:szCs w:val="24"/>
          <w:highlight w:val="none"/>
        </w:rPr>
        <w:t>（1）因发包人原因未能在计划开工日期前7天内下达开工通知的违约责任：</w:t>
      </w:r>
      <w:r>
        <w:rPr>
          <w:rFonts w:ascii="仿宋_GB2312" w:hAnsi="仿宋_GB2312" w:eastAsia="仿宋_GB2312" w:cs="仿宋_GB2312"/>
          <w:b/>
          <w:sz w:val="24"/>
          <w:szCs w:val="24"/>
          <w:highlight w:val="none"/>
          <w:u w:val="single"/>
        </w:rPr>
        <w:t>先发延期通知，调整开工日期，工期顺延，发包人不承担违约责任。</w:t>
      </w:r>
    </w:p>
    <w:p w14:paraId="7DD55DD9">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（2）因发包人原因未能按合同约定支付合同价款的违约责任：</w:t>
      </w:r>
      <w:r>
        <w:rPr>
          <w:rFonts w:ascii="仿宋_GB2312" w:hAnsi="仿宋_GB2312" w:eastAsia="仿宋_GB2312" w:cs="仿宋_GB2312"/>
          <w:b/>
          <w:sz w:val="24"/>
          <w:szCs w:val="24"/>
          <w:highlight w:val="none"/>
          <w:u w:val="single"/>
        </w:rPr>
        <w:t>发包人继续支付未付工程款，承包人放弃追索发包人违约责任</w:t>
      </w:r>
      <w:r>
        <w:rPr>
          <w:rFonts w:ascii="仿宋_GB2312" w:hAnsi="仿宋_GB2312" w:eastAsia="仿宋_GB2312" w:cs="仿宋_GB2312"/>
          <w:sz w:val="24"/>
          <w:szCs w:val="24"/>
          <w:highlight w:val="none"/>
        </w:rPr>
        <w:t>。</w:t>
      </w:r>
    </w:p>
    <w:p w14:paraId="78E3DEE0">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（3）发包人违反第10.1款〔变更的范围〕第（2）项约定，自行实施被取消的工作或转由他人实施的违约责任：</w:t>
      </w:r>
      <w:r>
        <w:rPr>
          <w:rFonts w:ascii="仿宋_GB2312" w:hAnsi="仿宋_GB2312" w:eastAsia="仿宋_GB2312" w:cs="仿宋_GB2312"/>
          <w:b/>
          <w:sz w:val="24"/>
          <w:szCs w:val="24"/>
          <w:highlight w:val="none"/>
          <w:u w:val="single"/>
        </w:rPr>
        <w:t>承包人放弃追索发包人违约责任。</w:t>
      </w:r>
    </w:p>
    <w:p w14:paraId="2F820310">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（4）发包人提供的材料、工程设备的规格、数量或质量不符合合同约定，或因发包人原因导致交货日期延误或交货地点变更等情况的违约责任：</w:t>
      </w:r>
      <w:r>
        <w:rPr>
          <w:rFonts w:ascii="仿宋_GB2312" w:hAnsi="仿宋_GB2312" w:eastAsia="仿宋_GB2312" w:cs="仿宋_GB2312"/>
          <w:kern w:val="0"/>
          <w:sz w:val="24"/>
          <w:szCs w:val="24"/>
          <w:highlight w:val="none"/>
          <w:u w:val="single"/>
        </w:rPr>
        <w:t>工期相应顺延，</w:t>
      </w:r>
      <w:r>
        <w:rPr>
          <w:rFonts w:ascii="仿宋_GB2312" w:hAnsi="仿宋_GB2312" w:eastAsia="仿宋_GB2312" w:cs="仿宋_GB2312"/>
          <w:b/>
          <w:sz w:val="24"/>
          <w:szCs w:val="24"/>
          <w:highlight w:val="none"/>
          <w:u w:val="single"/>
        </w:rPr>
        <w:t>承包人放弃追索发包人违约责任。</w:t>
      </w:r>
    </w:p>
    <w:p w14:paraId="1E9B55EA">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（5）因发包人违反合同约定造成暂停施工的违约责任：</w:t>
      </w:r>
      <w:r>
        <w:rPr>
          <w:rFonts w:ascii="仿宋_GB2312" w:hAnsi="仿宋_GB2312" w:eastAsia="仿宋_GB2312" w:cs="仿宋_GB2312"/>
          <w:kern w:val="0"/>
          <w:sz w:val="24"/>
          <w:szCs w:val="24"/>
          <w:highlight w:val="none"/>
          <w:u w:val="single"/>
        </w:rPr>
        <w:t>工期相应顺延，</w:t>
      </w:r>
      <w:r>
        <w:rPr>
          <w:rFonts w:ascii="仿宋_GB2312" w:hAnsi="仿宋_GB2312" w:eastAsia="仿宋_GB2312" w:cs="仿宋_GB2312"/>
          <w:b/>
          <w:sz w:val="24"/>
          <w:szCs w:val="24"/>
          <w:highlight w:val="none"/>
          <w:u w:val="single"/>
        </w:rPr>
        <w:t>承包人放弃追索发包人违约责任。</w:t>
      </w:r>
    </w:p>
    <w:p w14:paraId="14B67173">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（6）发包人无正当理由没有在约定期限内发出复工指示，导致承包人无法复工的违约责任：</w:t>
      </w:r>
      <w:r>
        <w:rPr>
          <w:rFonts w:ascii="仿宋_GB2312" w:hAnsi="仿宋_GB2312" w:eastAsia="仿宋_GB2312" w:cs="仿宋_GB2312"/>
          <w:kern w:val="0"/>
          <w:sz w:val="24"/>
          <w:szCs w:val="24"/>
          <w:highlight w:val="none"/>
          <w:u w:val="single"/>
        </w:rPr>
        <w:t>工期相应顺延，</w:t>
      </w:r>
      <w:r>
        <w:rPr>
          <w:rFonts w:ascii="仿宋_GB2312" w:hAnsi="仿宋_GB2312" w:eastAsia="仿宋_GB2312" w:cs="仿宋_GB2312"/>
          <w:b/>
          <w:sz w:val="24"/>
          <w:szCs w:val="24"/>
          <w:highlight w:val="none"/>
          <w:u w:val="single"/>
        </w:rPr>
        <w:t>承包人放弃追索发包人违约责任。</w:t>
      </w:r>
    </w:p>
    <w:p w14:paraId="3D07EA47">
      <w:pPr>
        <w:keepNext w:val="0"/>
        <w:keepLines w:val="0"/>
        <w:pageBreakBefore w:val="0"/>
        <w:widowControl w:val="0"/>
        <w:shd w:val="clear"/>
        <w:kinsoku/>
        <w:wordWrap/>
        <w:overflowPunct/>
        <w:topLinePunct w:val="0"/>
        <w:autoSpaceDE/>
        <w:autoSpaceDN/>
        <w:bidi w:val="0"/>
        <w:adjustRightInd w:val="0"/>
        <w:snapToGrid w:val="0"/>
        <w:spacing w:line="470" w:lineRule="exact"/>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ascii="仿宋_GB2312" w:hAnsi="仿宋_GB2312" w:eastAsia="仿宋_GB2312" w:cs="仿宋_GB2312"/>
          <w:kern w:val="0"/>
          <w:sz w:val="24"/>
          <w:szCs w:val="24"/>
          <w:highlight w:val="none"/>
        </w:rPr>
        <w:t>（7）其他：</w:t>
      </w:r>
      <w:r>
        <w:rPr>
          <w:rFonts w:ascii="仿宋_GB2312" w:hAnsi="仿宋_GB2312" w:eastAsia="仿宋_GB2312" w:cs="仿宋_GB2312"/>
          <w:b/>
          <w:sz w:val="24"/>
          <w:szCs w:val="24"/>
          <w:highlight w:val="none"/>
          <w:u w:val="single"/>
        </w:rPr>
        <w:t xml:space="preserve"> 若存在，承包人放弃追索发包人违约责任。</w:t>
      </w:r>
    </w:p>
    <w:p w14:paraId="68C682F8">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16.1.3 因发包人违约解除合同</w:t>
      </w:r>
    </w:p>
    <w:p w14:paraId="2D2B96D4">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ascii="仿宋_GB2312" w:hAnsi="仿宋_GB2312" w:eastAsia="仿宋_GB2312" w:cs="仿宋_GB2312"/>
          <w:kern w:val="0"/>
          <w:sz w:val="24"/>
          <w:szCs w:val="24"/>
        </w:rPr>
        <w:t>承包人按16.1.1项〔发包人违约的情形〕约定暂停施工满</w:t>
      </w:r>
      <w:r>
        <w:rPr>
          <w:rFonts w:ascii="仿宋_GB2312" w:hAnsi="仿宋_GB2312" w:eastAsia="仿宋_GB2312" w:cs="仿宋_GB2312"/>
          <w:b/>
          <w:kern w:val="0"/>
          <w:sz w:val="24"/>
          <w:szCs w:val="24"/>
          <w:u w:val="single"/>
        </w:rPr>
        <w:t>28</w:t>
      </w:r>
      <w:r>
        <w:rPr>
          <w:rFonts w:ascii="仿宋_GB2312" w:hAnsi="仿宋_GB2312" w:eastAsia="仿宋_GB2312" w:cs="仿宋_GB2312"/>
          <w:kern w:val="0"/>
          <w:sz w:val="24"/>
          <w:szCs w:val="24"/>
        </w:rPr>
        <w:t>天后发包人仍不纠正其违约行为并致使合同目的不能实现的，承包人有权解除合同；以承包人实际施工工程量在工程竣工验收合格审计结算后发包人按照审计结算定案值支付承包人工程款，</w:t>
      </w:r>
      <w:r>
        <w:rPr>
          <w:rFonts w:ascii="仿宋_GB2312" w:hAnsi="仿宋_GB2312" w:eastAsia="仿宋_GB2312" w:cs="仿宋_GB2312"/>
          <w:b/>
          <w:sz w:val="24"/>
          <w:szCs w:val="24"/>
        </w:rPr>
        <w:t>承包人放弃追索发包人违约责任</w:t>
      </w:r>
      <w:r>
        <w:rPr>
          <w:rFonts w:hint="eastAsia" w:ascii="仿宋_GB2312" w:hAnsi="仿宋_GB2312" w:eastAsia="仿宋_GB2312" w:cs="仿宋_GB2312"/>
          <w:color w:val="auto"/>
          <w:kern w:val="0"/>
          <w:sz w:val="24"/>
          <w:szCs w:val="24"/>
          <w:highlight w:val="none"/>
        </w:rPr>
        <w:t>。</w:t>
      </w:r>
    </w:p>
    <w:p w14:paraId="3F6BB91B">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 承包人违约</w:t>
      </w:r>
    </w:p>
    <w:p w14:paraId="03EA30CB">
      <w:pPr>
        <w:shd w:val="clear"/>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16.2.1 承包人违约的情形</w:t>
      </w:r>
    </w:p>
    <w:p w14:paraId="50911094">
      <w:pPr>
        <w:shd w:val="clear"/>
        <w:adjustRightInd w:val="0"/>
        <w:snapToGrid w:val="0"/>
        <w:spacing w:line="460" w:lineRule="exact"/>
        <w:ind w:firstLine="480"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color w:val="auto"/>
          <w:kern w:val="0"/>
          <w:sz w:val="24"/>
          <w:szCs w:val="24"/>
          <w:highlight w:val="none"/>
        </w:rPr>
        <w:t>承包人违约的其他情形：</w:t>
      </w:r>
      <w:r>
        <w:rPr>
          <w:rFonts w:hint="eastAsia" w:ascii="仿宋_GB2312" w:hAnsi="仿宋_GB2312" w:eastAsia="仿宋_GB2312" w:cs="仿宋_GB2312"/>
          <w:b/>
          <w:color w:val="auto"/>
          <w:sz w:val="24"/>
          <w:szCs w:val="24"/>
          <w:highlight w:val="none"/>
          <w:u w:val="single"/>
        </w:rPr>
        <w:t>（1）在承包人无正当理由延长工期的情况下，如果发包人认为本合同工程或其任何部分的进度过慢或工程质量无任何保证，因而不能按预定的工期竣工或达不到预定的质量标准时，发包人可将此情况通知承包人并提出警告，承包人应据此采取措施，以便加快工程进度和保证工程质量，承包人无权为了采取任何措施而要求增加任何附加费用。</w:t>
      </w:r>
    </w:p>
    <w:p w14:paraId="25D7183E">
      <w:pPr>
        <w:shd w:val="clear"/>
        <w:adjustRightInd w:val="0"/>
        <w:snapToGrid w:val="0"/>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（2）</w:t>
      </w:r>
      <w:bookmarkStart w:id="664" w:name="_Toc284143559"/>
      <w:bookmarkStart w:id="665" w:name="_Toc284168715"/>
      <w:r>
        <w:rPr>
          <w:rFonts w:hint="eastAsia" w:ascii="仿宋_GB2312" w:hAnsi="仿宋_GB2312" w:eastAsia="仿宋_GB2312" w:cs="仿宋_GB2312"/>
          <w:b/>
          <w:color w:val="auto"/>
          <w:sz w:val="24"/>
          <w:szCs w:val="24"/>
          <w:highlight w:val="none"/>
          <w:u w:val="single"/>
        </w:rPr>
        <w:t>承包人将发包人支付给承包人的款项转移（或挪用），承包人须按发包人要求及时补回，并向发包人支付与转移（或挪用）款项数额相等的违约金；</w:t>
      </w:r>
      <w:bookmarkEnd w:id="664"/>
      <w:bookmarkEnd w:id="665"/>
    </w:p>
    <w:p w14:paraId="18FD28B6">
      <w:pPr>
        <w:shd w:val="clear"/>
        <w:adjustRightInd w:val="0"/>
        <w:snapToGrid w:val="0"/>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（3）合同履约期间，工程师发出的为保证工程质量和安全的口头指令及书面文件，承包人应执行，因此发生的费用已包含在本合同内，结算时不予调整。</w:t>
      </w:r>
    </w:p>
    <w:p w14:paraId="3AC1CDFA">
      <w:pPr>
        <w:shd w:val="clear"/>
        <w:adjustRightInd w:val="0"/>
        <w:snapToGrid w:val="0"/>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（4）承包人施工过程中存有安全问题或有违反安全管理规章制度的情形，出现质量问题，应按发包人、监理人的要求改正，直至停工整改，且工期不予顺延。</w:t>
      </w:r>
    </w:p>
    <w:p w14:paraId="43D54035">
      <w:pPr>
        <w:shd w:val="clear"/>
        <w:adjustRightInd w:val="0"/>
        <w:snapToGrid w:val="0"/>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（5）双方在确定合同日期及各控制节点工期时已充分考虑雨雪、冰雹、台风、高温等异常天气，也已考虑停水、停电、节假日、道路施工影响等不利因素，承包人不得因以上理由提出工期和费用索赔。</w:t>
      </w:r>
    </w:p>
    <w:p w14:paraId="5C139892">
      <w:pPr>
        <w:shd w:val="clear"/>
        <w:adjustRightInd w:val="0"/>
        <w:snapToGrid w:val="0"/>
        <w:spacing w:line="460" w:lineRule="exact"/>
        <w:ind w:firstLine="482" w:firstLineChars="200"/>
        <w:jc w:val="left"/>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u w:val="single"/>
        </w:rPr>
        <w:t>（6）承包人承担各种违约金后，仍不足以弥补发包人的实际损失的，承包人还须继续承担赔偿责任。</w:t>
      </w:r>
    </w:p>
    <w:p w14:paraId="6A215EC7">
      <w:pPr>
        <w:shd w:val="clear"/>
        <w:adjustRightInd w:val="0"/>
        <w:snapToGrid w:val="0"/>
        <w:spacing w:line="460" w:lineRule="exact"/>
        <w:ind w:firstLine="482" w:firstLineChars="200"/>
        <w:jc w:val="left"/>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sz w:val="24"/>
          <w:szCs w:val="24"/>
          <w:highlight w:val="none"/>
          <w:u w:val="single"/>
        </w:rPr>
        <w:t>（7）各种违约按国家法律法规规定及现场管理办法执行。（造成损失的由承包方承担）。</w:t>
      </w:r>
    </w:p>
    <w:p w14:paraId="50190D1C">
      <w:pPr>
        <w:shd w:val="clear"/>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16.2.2承包人违约的责任</w:t>
      </w:r>
    </w:p>
    <w:p w14:paraId="296B016E">
      <w:pPr>
        <w:shd w:val="clear"/>
        <w:adjustRightInd w:val="0"/>
        <w:snapToGrid w:val="0"/>
        <w:spacing w:line="460" w:lineRule="exact"/>
        <w:ind w:left="1" w:firstLine="360" w:firstLineChars="150"/>
        <w:jc w:val="left"/>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kern w:val="0"/>
          <w:sz w:val="24"/>
          <w:szCs w:val="24"/>
          <w:highlight w:val="none"/>
        </w:rPr>
        <w:t>承包人违约责任的承担方式和计算方法：</w:t>
      </w:r>
      <w:r>
        <w:rPr>
          <w:rFonts w:hint="eastAsia" w:ascii="仿宋_GB2312" w:hAnsi="仿宋_GB2312" w:eastAsia="仿宋_GB2312" w:cs="仿宋_GB2312"/>
          <w:b/>
          <w:color w:val="auto"/>
          <w:sz w:val="24"/>
          <w:szCs w:val="24"/>
          <w:highlight w:val="none"/>
          <w:u w:val="single"/>
        </w:rPr>
        <w:t>①违约金或罚金，应约定比例或金额；②继续履行；③赔偿损失；④延长缺陷责任期；⑤造成质量和安全事故的，应承担行政处罚或刑事责任</w:t>
      </w:r>
      <w:r>
        <w:rPr>
          <w:rFonts w:hint="eastAsia" w:ascii="仿宋_GB2312" w:hAnsi="仿宋_GB2312" w:eastAsia="仿宋_GB2312" w:cs="仿宋_GB2312"/>
          <w:color w:val="auto"/>
          <w:sz w:val="24"/>
          <w:szCs w:val="24"/>
          <w:highlight w:val="none"/>
        </w:rPr>
        <w:t xml:space="preserve">。 </w:t>
      </w:r>
    </w:p>
    <w:p w14:paraId="69C74E8B">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16.2.3 因承包人违约解除合同</w:t>
      </w:r>
    </w:p>
    <w:p w14:paraId="78A8912F">
      <w:pPr>
        <w:shd w:val="clear"/>
        <w:adjustRightInd w:val="0"/>
        <w:snapToGrid w:val="0"/>
        <w:spacing w:line="460" w:lineRule="exact"/>
        <w:ind w:firstLine="360" w:firstLineChars="15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关于承包人违约解除合同的特别约定：</w:t>
      </w:r>
      <w:r>
        <w:rPr>
          <w:rFonts w:ascii="仿宋_GB2312" w:hAnsi="仿宋_GB2312" w:eastAsia="仿宋_GB2312" w:cs="仿宋_GB2312"/>
          <w:b/>
          <w:sz w:val="24"/>
          <w:szCs w:val="24"/>
          <w:u w:val="single"/>
        </w:rPr>
        <w:t>发包人暂停支付承包人工程款，承包人按照发包人要求移交工程，发包人与承包人核实合同解除时承包人已完成工程量以及现场的材料和工程设备，并核算承包人应支付的违约金、赔偿金等，必要时进行评估；发包人在工程竣工验收合格审计结算完毕后付至9</w:t>
      </w:r>
      <w:r>
        <w:rPr>
          <w:rFonts w:hint="default" w:ascii="仿宋_GB2312" w:hAnsi="仿宋_GB2312" w:eastAsia="仿宋_GB2312" w:cs="仿宋_GB2312"/>
          <w:b/>
          <w:sz w:val="24"/>
          <w:szCs w:val="24"/>
          <w:u w:val="single"/>
        </w:rPr>
        <w:t>7%</w:t>
      </w:r>
      <w:r>
        <w:rPr>
          <w:rFonts w:ascii="仿宋_GB2312" w:hAnsi="仿宋_GB2312" w:eastAsia="仿宋_GB2312" w:cs="仿宋_GB2312"/>
          <w:b/>
          <w:sz w:val="24"/>
          <w:szCs w:val="24"/>
          <w:u w:val="single"/>
        </w:rPr>
        <w:t>，若承包人未支付违约金、赔偿金的，支付时予以扣除，剩余3</w:t>
      </w:r>
      <w:r>
        <w:rPr>
          <w:rFonts w:hint="default" w:ascii="仿宋_GB2312" w:hAnsi="仿宋_GB2312" w:eastAsia="仿宋_GB2312" w:cs="仿宋_GB2312"/>
          <w:b/>
          <w:sz w:val="24"/>
          <w:szCs w:val="24"/>
          <w:u w:val="single"/>
        </w:rPr>
        <w:t>%</w:t>
      </w:r>
      <w:r>
        <w:rPr>
          <w:rFonts w:ascii="仿宋_GB2312" w:hAnsi="仿宋_GB2312" w:eastAsia="仿宋_GB2312" w:cs="仿宋_GB2312"/>
          <w:b/>
          <w:sz w:val="24"/>
          <w:szCs w:val="24"/>
          <w:u w:val="single"/>
        </w:rPr>
        <w:t>作为质保金在缺陷责任期满后无息退还承包人</w:t>
      </w:r>
      <w:r>
        <w:rPr>
          <w:rFonts w:hint="eastAsia" w:ascii="仿宋_GB2312" w:hAnsi="仿宋_GB2312" w:eastAsia="仿宋_GB2312" w:cs="仿宋_GB2312"/>
          <w:b/>
          <w:sz w:val="24"/>
          <w:szCs w:val="24"/>
          <w:u w:val="single"/>
          <w:lang w:eastAsia="zh-CN"/>
        </w:rPr>
        <w:t>。</w:t>
      </w:r>
    </w:p>
    <w:p w14:paraId="2C8279D3">
      <w:pPr>
        <w:shd w:val="clear"/>
        <w:adjustRightInd w:val="0"/>
        <w:snapToGrid w:val="0"/>
        <w:spacing w:line="46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b/>
          <w:color w:val="auto"/>
          <w:kern w:val="0"/>
          <w:sz w:val="24"/>
          <w:szCs w:val="24"/>
          <w:highlight w:val="none"/>
          <w:u w:val="single"/>
        </w:rPr>
        <w:t>由双方协商解决</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p>
    <w:p w14:paraId="20895275">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666" w:name="_Toc351203649"/>
      <w:bookmarkStart w:id="667" w:name="_Toc366443802"/>
      <w:bookmarkStart w:id="668" w:name="_Toc413232126"/>
      <w:bookmarkStart w:id="669" w:name="_Toc455820646"/>
      <w:bookmarkStart w:id="670" w:name="_Toc19836"/>
      <w:bookmarkStart w:id="671" w:name="_Toc454479110"/>
      <w:bookmarkStart w:id="672" w:name="_Toc446670458"/>
      <w:bookmarkStart w:id="673" w:name="_Toc476693983"/>
      <w:bookmarkStart w:id="674" w:name="_Toc23509"/>
      <w:bookmarkStart w:id="675" w:name="_Toc473043046"/>
      <w:bookmarkStart w:id="676" w:name="_Toc502855109"/>
      <w:r>
        <w:rPr>
          <w:rFonts w:hint="eastAsia" w:ascii="仿宋_GB2312" w:hAnsi="仿宋_GB2312" w:eastAsia="仿宋_GB2312" w:cs="仿宋_GB2312"/>
          <w:color w:val="auto"/>
          <w:sz w:val="24"/>
          <w:szCs w:val="24"/>
          <w:highlight w:val="none"/>
        </w:rPr>
        <w:t>17. 不可抗力</w:t>
      </w:r>
      <w:bookmarkEnd w:id="666"/>
      <w:bookmarkEnd w:id="667"/>
      <w:bookmarkEnd w:id="668"/>
      <w:bookmarkEnd w:id="669"/>
      <w:bookmarkEnd w:id="670"/>
      <w:bookmarkEnd w:id="671"/>
      <w:bookmarkEnd w:id="672"/>
      <w:bookmarkEnd w:id="673"/>
      <w:bookmarkEnd w:id="674"/>
      <w:bookmarkEnd w:id="675"/>
      <w:bookmarkEnd w:id="676"/>
      <w:r>
        <w:rPr>
          <w:rFonts w:hint="eastAsia" w:ascii="仿宋_GB2312" w:hAnsi="仿宋_GB2312" w:eastAsia="仿宋_GB2312" w:cs="仿宋_GB2312"/>
          <w:color w:val="auto"/>
          <w:sz w:val="24"/>
          <w:szCs w:val="24"/>
          <w:highlight w:val="none"/>
        </w:rPr>
        <w:t xml:space="preserve"> </w:t>
      </w:r>
      <w:bookmarkEnd w:id="662"/>
    </w:p>
    <w:p w14:paraId="14237E89">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 不可抗力的确认</w:t>
      </w:r>
    </w:p>
    <w:p w14:paraId="1FA84E44">
      <w:pPr>
        <w:shd w:val="clear"/>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sz w:val="24"/>
          <w:szCs w:val="24"/>
          <w:highlight w:val="none"/>
        </w:rPr>
        <w:t>除通用合同条款约定的不可抗力事件之外，视为不可抗力的其他情形：</w:t>
      </w:r>
      <w:r>
        <w:rPr>
          <w:rFonts w:hint="eastAsia" w:ascii="仿宋_GB2312" w:hAnsi="仿宋_GB2312" w:eastAsia="仿宋_GB2312" w:cs="仿宋_GB2312"/>
          <w:b/>
          <w:color w:val="auto"/>
          <w:kern w:val="0"/>
          <w:sz w:val="24"/>
          <w:szCs w:val="24"/>
          <w:highlight w:val="none"/>
          <w:u w:val="single"/>
        </w:rPr>
        <w:t>无。</w:t>
      </w:r>
    </w:p>
    <w:p w14:paraId="1A8E9A32">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 因不可抗力解除合同</w:t>
      </w:r>
    </w:p>
    <w:p w14:paraId="5CA666EC">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合同解除后，发包人应在商定或确定发包人应支付款项后</w:t>
      </w:r>
      <w:r>
        <w:rPr>
          <w:rFonts w:hint="eastAsia" w:ascii="仿宋_GB2312" w:hAnsi="仿宋_GB2312" w:eastAsia="仿宋_GB2312" w:cs="仿宋_GB2312"/>
          <w:b/>
          <w:color w:val="auto"/>
          <w:sz w:val="24"/>
          <w:szCs w:val="24"/>
          <w:highlight w:val="none"/>
          <w:u w:val="single"/>
        </w:rPr>
        <w:t>28</w:t>
      </w:r>
      <w:r>
        <w:rPr>
          <w:rFonts w:hint="eastAsia" w:ascii="仿宋_GB2312" w:hAnsi="仿宋_GB2312" w:eastAsia="仿宋_GB2312" w:cs="仿宋_GB2312"/>
          <w:b/>
          <w:color w:val="auto"/>
          <w:sz w:val="24"/>
          <w:szCs w:val="24"/>
          <w:highlight w:val="none"/>
        </w:rPr>
        <w:t>天</w:t>
      </w:r>
      <w:r>
        <w:rPr>
          <w:rFonts w:hint="eastAsia" w:ascii="仿宋_GB2312" w:hAnsi="仿宋_GB2312" w:eastAsia="仿宋_GB2312" w:cs="仿宋_GB2312"/>
          <w:color w:val="auto"/>
          <w:sz w:val="24"/>
          <w:szCs w:val="24"/>
          <w:highlight w:val="none"/>
        </w:rPr>
        <w:t>内完成款项的支付。</w:t>
      </w:r>
    </w:p>
    <w:p w14:paraId="439788A5">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677" w:name="_Toc5569"/>
      <w:bookmarkStart w:id="678" w:name="_Toc366443803"/>
      <w:bookmarkStart w:id="679" w:name="_Toc10042"/>
      <w:bookmarkStart w:id="680" w:name="_Toc476693984"/>
      <w:bookmarkStart w:id="681" w:name="_Toc473043047"/>
      <w:bookmarkStart w:id="682" w:name="_Toc351203650"/>
      <w:bookmarkStart w:id="683" w:name="_Toc446670459"/>
      <w:bookmarkStart w:id="684" w:name="_Toc455820647"/>
      <w:bookmarkStart w:id="685" w:name="_Toc454479111"/>
      <w:bookmarkStart w:id="686" w:name="_Toc413232127"/>
      <w:bookmarkStart w:id="687" w:name="_Toc502855110"/>
      <w:r>
        <w:rPr>
          <w:rFonts w:hint="eastAsia" w:ascii="仿宋_GB2312" w:hAnsi="仿宋_GB2312" w:eastAsia="仿宋_GB2312" w:cs="仿宋_GB2312"/>
          <w:color w:val="auto"/>
          <w:sz w:val="24"/>
          <w:szCs w:val="24"/>
          <w:highlight w:val="none"/>
        </w:rPr>
        <w:t>18. 保险</w:t>
      </w:r>
      <w:bookmarkEnd w:id="677"/>
      <w:bookmarkEnd w:id="678"/>
      <w:bookmarkEnd w:id="679"/>
      <w:bookmarkEnd w:id="680"/>
      <w:bookmarkEnd w:id="681"/>
      <w:bookmarkEnd w:id="682"/>
      <w:bookmarkEnd w:id="683"/>
      <w:bookmarkEnd w:id="684"/>
      <w:bookmarkEnd w:id="685"/>
      <w:bookmarkEnd w:id="686"/>
      <w:bookmarkEnd w:id="687"/>
    </w:p>
    <w:bookmarkEnd w:id="663"/>
    <w:p w14:paraId="59BB5A07">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 工程保险</w:t>
      </w:r>
    </w:p>
    <w:p w14:paraId="606C2B92">
      <w:pPr>
        <w:shd w:val="clear"/>
        <w:adjustRightInd w:val="0"/>
        <w:snapToGrid w:val="0"/>
        <w:spacing w:line="460" w:lineRule="exact"/>
        <w:ind w:firstLine="480"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color w:val="auto"/>
          <w:sz w:val="24"/>
          <w:szCs w:val="24"/>
          <w:highlight w:val="none"/>
        </w:rPr>
        <w:t>关于工程保险的特别约定：</w:t>
      </w:r>
      <w:r>
        <w:rPr>
          <w:rFonts w:hint="eastAsia" w:ascii="仿宋_GB2312" w:hAnsi="仿宋_GB2312" w:eastAsia="仿宋_GB2312" w:cs="仿宋_GB2312"/>
          <w:b/>
          <w:color w:val="auto"/>
          <w:kern w:val="0"/>
          <w:sz w:val="24"/>
          <w:szCs w:val="24"/>
          <w:highlight w:val="none"/>
          <w:u w:val="single"/>
        </w:rPr>
        <w:t>该专用条款中约定投保的所有保险内容，有关费用已包含在合同价款中，均由承包人购买，发包人不再额外支付，保险有效期至工程竣工验收合格交付发包人使用为止。</w:t>
      </w:r>
    </w:p>
    <w:p w14:paraId="0F06A6E6">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承包人应以发包人和承包人双方的名义为本合同工程投保工程一切险和第三者责任险</w:t>
      </w:r>
      <w:r>
        <w:rPr>
          <w:rFonts w:ascii="仿宋_GB2312" w:hAnsi="仿宋_GB2312" w:eastAsia="仿宋_GB2312" w:cs="仿宋_GB2312"/>
          <w:b/>
          <w:kern w:val="0"/>
          <w:sz w:val="24"/>
          <w:szCs w:val="24"/>
          <w:highlight w:val="none"/>
          <w:u w:val="single"/>
        </w:rPr>
        <w:t>，承包人以自己名义为受雇人员缴纳工伤社会保险</w:t>
      </w:r>
      <w:r>
        <w:rPr>
          <w:rFonts w:hint="eastAsia" w:ascii="仿宋_GB2312" w:hAnsi="仿宋_GB2312" w:eastAsia="仿宋_GB2312" w:cs="仿宋_GB2312"/>
          <w:b/>
          <w:kern w:val="0"/>
          <w:sz w:val="24"/>
          <w:szCs w:val="24"/>
          <w:highlight w:val="none"/>
          <w:u w:val="single"/>
          <w:lang w:eastAsia="zh-CN"/>
        </w:rPr>
        <w:t>。</w:t>
      </w:r>
      <w:r>
        <w:rPr>
          <w:rFonts w:hint="eastAsia" w:ascii="仿宋_GB2312" w:hAnsi="仿宋_GB2312" w:eastAsia="仿宋_GB2312" w:cs="仿宋_GB2312"/>
          <w:b/>
          <w:color w:val="auto"/>
          <w:kern w:val="0"/>
          <w:sz w:val="24"/>
          <w:szCs w:val="24"/>
          <w:highlight w:val="none"/>
          <w:u w:val="single"/>
        </w:rPr>
        <w:t>保险单必须与招标文件中规定的保险范围保持一致。工程一切险是为永久工程、临时工程和设备及已运至施工工地用于永久工程的材料和设备所投的保险。第三者责任险是对因实施本合同工程而造成的财产(本项目除外)的损失或损害，或人员的死亡或伤残所负责任进行的保险。</w:t>
      </w:r>
    </w:p>
    <w:p w14:paraId="107F3D2B">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 xml:space="preserve"> 当本合同工程发生所述的损失或损害时，承包人应按保险单规定的条件和期限及时向发包人报告，并抄送监理工程师。如损害继续发生，承包人在递交第一次报告后，每7天报告一次，直到损害结束。</w:t>
      </w:r>
    </w:p>
    <w:p w14:paraId="184921AE">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工程一切险和第三者责任险的保险范围应包括开工日直至本合同工程(或其单项工程)竣工颁发竣工证书为止，发包人和承包人遭受的并由投保协议所规定的损失或损害。但是，以下(1)、(2)两项由承包人负责投保：</w:t>
      </w:r>
    </w:p>
    <w:p w14:paraId="1170DD3A">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 xml:space="preserve">(1)在缺陷责任期内发生的损失和损害，但起因是在缺陷责任期开始之前； </w:t>
      </w:r>
    </w:p>
    <w:p w14:paraId="1E4D7264">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(2)承包人在施工的作业中引起的损失或损害。</w:t>
      </w:r>
    </w:p>
    <w:p w14:paraId="674F89CD">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在本合同工程的施工、缺陷修复履行保修义务过程中，发包人对承包人雇员的人身死亡或伤残，或财产(设备)的损失或损害不予赔偿；发包人不对承包人与此有关的索赔、损害、赔偿及诉讼等费用和其他开支承担任何责任。</w:t>
      </w:r>
    </w:p>
    <w:p w14:paraId="6658A04B">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 xml:space="preserve">办理本款保险的一切费用均由承包人（或分包人）承担，并已包括在合同价款中，发包人不单独支付。 </w:t>
      </w:r>
    </w:p>
    <w:p w14:paraId="69CE88F8">
      <w:pPr>
        <w:shd w:val="clear"/>
        <w:adjustRightInd w:val="0"/>
        <w:snapToGrid w:val="0"/>
        <w:spacing w:line="460" w:lineRule="exact"/>
        <w:ind w:firstLine="482" w:firstLineChars="200"/>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b/>
          <w:color w:val="auto"/>
          <w:kern w:val="0"/>
          <w:sz w:val="24"/>
          <w:szCs w:val="24"/>
          <w:highlight w:val="none"/>
          <w:u w:val="single"/>
        </w:rPr>
        <w:t>承包人若不投保，施工期间所发生的一切与本项目有关的人员、工程、财产等意外伤害、损失，由承包人承担全部责任和费用。</w:t>
      </w:r>
    </w:p>
    <w:p w14:paraId="455587D7">
      <w:pPr>
        <w:shd w:val="clear"/>
        <w:adjustRightInd w:val="0"/>
        <w:snapToGrid w:val="0"/>
        <w:spacing w:line="46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18.3 其他保险</w:t>
      </w:r>
    </w:p>
    <w:p w14:paraId="19076823">
      <w:pPr>
        <w:shd w:val="clear"/>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sz w:val="24"/>
          <w:szCs w:val="24"/>
          <w:highlight w:val="none"/>
        </w:rPr>
        <w:t>关于其他保险的约定：</w:t>
      </w:r>
      <w:r>
        <w:rPr>
          <w:rFonts w:hint="eastAsia" w:ascii="仿宋_GB2312" w:hAnsi="仿宋_GB2312" w:eastAsia="仿宋_GB2312" w:cs="仿宋_GB2312"/>
          <w:b/>
          <w:color w:val="auto"/>
          <w:kern w:val="0"/>
          <w:sz w:val="24"/>
          <w:szCs w:val="24"/>
          <w:highlight w:val="none"/>
          <w:u w:val="single"/>
        </w:rPr>
        <w:t>意外伤害保险。</w:t>
      </w:r>
    </w:p>
    <w:p w14:paraId="75A3ADDE">
      <w:pPr>
        <w:shd w:val="clear"/>
        <w:adjustRightInd w:val="0"/>
        <w:snapToGrid w:val="0"/>
        <w:spacing w:line="460" w:lineRule="exact"/>
        <w:ind w:firstLine="480" w:firstLineChars="200"/>
        <w:jc w:val="left"/>
        <w:rPr>
          <w:rFonts w:hint="eastAsia" w:ascii="仿宋_GB2312" w:hAnsi="仿宋_GB2312" w:eastAsia="仿宋_GB2312" w:cs="仿宋_GB2312"/>
          <w:b/>
          <w:color w:val="auto"/>
          <w:kern w:val="0"/>
          <w:sz w:val="24"/>
          <w:szCs w:val="24"/>
          <w:highlight w:val="none"/>
          <w:u w:val="single"/>
        </w:rPr>
      </w:pPr>
      <w:r>
        <w:rPr>
          <w:rFonts w:hint="eastAsia" w:ascii="仿宋_GB2312" w:hAnsi="仿宋_GB2312" w:eastAsia="仿宋_GB2312" w:cs="仿宋_GB2312"/>
          <w:color w:val="auto"/>
          <w:sz w:val="24"/>
          <w:szCs w:val="24"/>
          <w:highlight w:val="none"/>
        </w:rPr>
        <w:t>承包人是否应为其施工设备等办理财产保险：</w:t>
      </w:r>
      <w:r>
        <w:rPr>
          <w:rFonts w:hint="eastAsia" w:ascii="仿宋_GB2312" w:hAnsi="仿宋_GB2312" w:eastAsia="仿宋_GB2312" w:cs="仿宋_GB2312"/>
          <w:b/>
          <w:color w:val="auto"/>
          <w:kern w:val="0"/>
          <w:sz w:val="24"/>
          <w:szCs w:val="24"/>
          <w:highlight w:val="none"/>
          <w:u w:val="single"/>
        </w:rPr>
        <w:t>承包人还应为已经运抵现场的承包人装备办理财产保险，其投保金额应足以现场重置。</w:t>
      </w:r>
    </w:p>
    <w:p w14:paraId="49BE1085">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18.7 通知义务</w:t>
      </w:r>
    </w:p>
    <w:p w14:paraId="2E2CA068">
      <w:pPr>
        <w:shd w:val="clear"/>
        <w:adjustRightInd w:val="0"/>
        <w:snapToGrid w:val="0"/>
        <w:spacing w:line="460" w:lineRule="exact"/>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关于变更保险合同时的通知义务的约定：</w:t>
      </w:r>
      <w:r>
        <w:rPr>
          <w:rFonts w:hint="eastAsia" w:ascii="仿宋_GB2312" w:hAnsi="仿宋_GB2312" w:eastAsia="仿宋_GB2312" w:cs="仿宋_GB2312"/>
          <w:b/>
          <w:color w:val="auto"/>
          <w:sz w:val="24"/>
          <w:szCs w:val="24"/>
          <w:highlight w:val="none"/>
          <w:u w:val="single"/>
        </w:rPr>
        <w:t>双方要通过监理人相互通知并获得同意，但工伤保险变更除外（要强制投保）。</w:t>
      </w:r>
    </w:p>
    <w:bookmarkEnd w:id="635"/>
    <w:bookmarkEnd w:id="636"/>
    <w:bookmarkEnd w:id="637"/>
    <w:bookmarkEnd w:id="638"/>
    <w:bookmarkEnd w:id="639"/>
    <w:bookmarkEnd w:id="640"/>
    <w:bookmarkEnd w:id="641"/>
    <w:bookmarkEnd w:id="642"/>
    <w:bookmarkEnd w:id="643"/>
    <w:bookmarkEnd w:id="644"/>
    <w:bookmarkEnd w:id="645"/>
    <w:bookmarkEnd w:id="646"/>
    <w:p w14:paraId="70B6A232">
      <w:pPr>
        <w:pStyle w:val="5"/>
        <w:shd w:val="clear"/>
        <w:adjustRightInd w:val="0"/>
        <w:snapToGrid w:val="0"/>
        <w:spacing w:after="120" w:line="460" w:lineRule="exact"/>
        <w:rPr>
          <w:rFonts w:hint="eastAsia" w:ascii="仿宋_GB2312" w:hAnsi="仿宋_GB2312" w:eastAsia="仿宋_GB2312" w:cs="仿宋_GB2312"/>
          <w:color w:val="auto"/>
          <w:sz w:val="24"/>
          <w:szCs w:val="24"/>
          <w:highlight w:val="none"/>
        </w:rPr>
      </w:pPr>
      <w:bookmarkStart w:id="688" w:name="_Toc17469"/>
      <w:bookmarkStart w:id="689" w:name="_Toc366443804"/>
      <w:bookmarkStart w:id="690" w:name="_Toc473043048"/>
      <w:bookmarkStart w:id="691" w:name="_Toc455820648"/>
      <w:bookmarkStart w:id="692" w:name="_Toc446670460"/>
      <w:bookmarkStart w:id="693" w:name="_Toc454479112"/>
      <w:bookmarkStart w:id="694" w:name="_Toc15649"/>
      <w:bookmarkStart w:id="695" w:name="_Toc502855111"/>
      <w:bookmarkStart w:id="696" w:name="_Toc476693985"/>
      <w:bookmarkStart w:id="697" w:name="_Toc351203651"/>
      <w:bookmarkStart w:id="698" w:name="_Toc413232128"/>
      <w:r>
        <w:rPr>
          <w:rFonts w:hint="eastAsia" w:ascii="仿宋_GB2312" w:hAnsi="仿宋_GB2312" w:eastAsia="仿宋_GB2312" w:cs="仿宋_GB2312"/>
          <w:color w:val="auto"/>
          <w:sz w:val="24"/>
          <w:szCs w:val="24"/>
          <w:highlight w:val="none"/>
        </w:rPr>
        <w:t>20. 争议解决</w:t>
      </w:r>
      <w:bookmarkEnd w:id="688"/>
      <w:bookmarkEnd w:id="689"/>
      <w:bookmarkEnd w:id="690"/>
      <w:bookmarkEnd w:id="691"/>
      <w:bookmarkEnd w:id="692"/>
      <w:bookmarkEnd w:id="693"/>
      <w:bookmarkEnd w:id="694"/>
      <w:bookmarkEnd w:id="695"/>
      <w:bookmarkEnd w:id="696"/>
      <w:bookmarkEnd w:id="697"/>
      <w:bookmarkEnd w:id="698"/>
    </w:p>
    <w:bookmarkEnd w:id="647"/>
    <w:bookmarkEnd w:id="648"/>
    <w:p w14:paraId="4E5B6C0E">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 争</w:t>
      </w:r>
      <w:bookmarkEnd w:id="649"/>
      <w:r>
        <w:rPr>
          <w:rFonts w:hint="eastAsia" w:ascii="仿宋_GB2312" w:hAnsi="仿宋_GB2312" w:eastAsia="仿宋_GB2312" w:cs="仿宋_GB2312"/>
          <w:color w:val="auto"/>
          <w:sz w:val="24"/>
          <w:szCs w:val="24"/>
          <w:highlight w:val="none"/>
        </w:rPr>
        <w:t>议评审</w:t>
      </w:r>
    </w:p>
    <w:p w14:paraId="0529EE7F">
      <w:pPr>
        <w:shd w:val="clear"/>
        <w:adjustRightInd w:val="0"/>
        <w:snapToGrid w:val="0"/>
        <w:spacing w:line="460" w:lineRule="exact"/>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合同当事人是否同意将工程争议提交争议评审小组决定：</w:t>
      </w:r>
      <w:r>
        <w:rPr>
          <w:rFonts w:hint="eastAsia" w:ascii="仿宋_GB2312" w:hAnsi="仿宋_GB2312" w:eastAsia="仿宋_GB2312" w:cs="仿宋_GB2312"/>
          <w:b/>
          <w:color w:val="auto"/>
          <w:sz w:val="24"/>
          <w:szCs w:val="24"/>
          <w:highlight w:val="none"/>
          <w:u w:val="single"/>
        </w:rPr>
        <w:t xml:space="preserve"> 否 。</w:t>
      </w:r>
      <w:r>
        <w:rPr>
          <w:rFonts w:hint="eastAsia" w:ascii="仿宋_GB2312" w:hAnsi="仿宋_GB2312" w:eastAsia="仿宋_GB2312" w:cs="仿宋_GB2312"/>
          <w:color w:val="auto"/>
          <w:sz w:val="24"/>
          <w:szCs w:val="24"/>
          <w:highlight w:val="none"/>
        </w:rPr>
        <w:t xml:space="preserve">  </w:t>
      </w:r>
    </w:p>
    <w:p w14:paraId="20B9C665">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20.3.1 争议评审小组的确定</w:t>
      </w:r>
    </w:p>
    <w:p w14:paraId="4C30726F">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争议评审小组成员的确定：</w:t>
      </w:r>
      <w:r>
        <w:rPr>
          <w:rFonts w:hint="eastAsia" w:ascii="仿宋_GB2312" w:hAnsi="仿宋_GB2312" w:eastAsia="仿宋_GB2312" w:cs="仿宋_GB2312"/>
          <w:b/>
          <w:color w:val="auto"/>
          <w:sz w:val="24"/>
          <w:szCs w:val="24"/>
          <w:highlight w:val="none"/>
          <w:u w:val="single"/>
        </w:rPr>
        <w:t>/。</w:t>
      </w:r>
    </w:p>
    <w:p w14:paraId="1578CF66">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选定争议评审员的期限：</w:t>
      </w:r>
      <w:r>
        <w:rPr>
          <w:rFonts w:hint="eastAsia" w:ascii="仿宋_GB2312" w:hAnsi="仿宋_GB2312" w:eastAsia="仿宋_GB2312" w:cs="仿宋_GB2312"/>
          <w:b/>
          <w:color w:val="auto"/>
          <w:sz w:val="24"/>
          <w:szCs w:val="24"/>
          <w:highlight w:val="none"/>
          <w:u w:val="single"/>
        </w:rPr>
        <w:t>/。</w:t>
      </w:r>
    </w:p>
    <w:p w14:paraId="44F5301B">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争议评审小组成员的报酬承担方式：</w:t>
      </w:r>
      <w:r>
        <w:rPr>
          <w:rFonts w:hint="eastAsia" w:ascii="仿宋_GB2312" w:hAnsi="仿宋_GB2312" w:eastAsia="仿宋_GB2312" w:cs="仿宋_GB2312"/>
          <w:b/>
          <w:color w:val="auto"/>
          <w:sz w:val="24"/>
          <w:szCs w:val="24"/>
          <w:highlight w:val="none"/>
          <w:u w:val="single"/>
        </w:rPr>
        <w:t>/。</w:t>
      </w:r>
    </w:p>
    <w:p w14:paraId="0CC3706C">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其他事项的约定：</w:t>
      </w:r>
      <w:r>
        <w:rPr>
          <w:rFonts w:hint="eastAsia" w:ascii="仿宋_GB2312" w:hAnsi="仿宋_GB2312" w:eastAsia="仿宋_GB2312" w:cs="仿宋_GB2312"/>
          <w:b/>
          <w:color w:val="auto"/>
          <w:sz w:val="24"/>
          <w:szCs w:val="24"/>
          <w:highlight w:val="none"/>
          <w:u w:val="single"/>
        </w:rPr>
        <w:t>/。</w:t>
      </w:r>
    </w:p>
    <w:p w14:paraId="3ECFB121">
      <w:pPr>
        <w:shd w:val="clear"/>
        <w:autoSpaceDE w:val="0"/>
        <w:autoSpaceDN w:val="0"/>
        <w:adjustRightInd w:val="0"/>
        <w:snapToGrid w:val="0"/>
        <w:spacing w:line="46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20.3.2 争议评审小组的决定</w:t>
      </w:r>
    </w:p>
    <w:p w14:paraId="1BFC5E9C">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合同当事人关于本项的约定：</w:t>
      </w:r>
      <w:r>
        <w:rPr>
          <w:rFonts w:hint="eastAsia" w:ascii="仿宋_GB2312" w:hAnsi="仿宋_GB2312" w:eastAsia="仿宋_GB2312" w:cs="仿宋_GB2312"/>
          <w:b/>
          <w:color w:val="auto"/>
          <w:sz w:val="24"/>
          <w:szCs w:val="24"/>
          <w:highlight w:val="none"/>
          <w:u w:val="single"/>
        </w:rPr>
        <w:t>/。</w:t>
      </w:r>
    </w:p>
    <w:p w14:paraId="037CFF67">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20.4仲裁或诉讼</w:t>
      </w:r>
      <w:bookmarkEnd w:id="650"/>
    </w:p>
    <w:p w14:paraId="4ED4813B">
      <w:pPr>
        <w:shd w:val="clear"/>
        <w:adjustRightInd w:val="0"/>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因合同及合同有关事项发生的争议，按下列第</w:t>
      </w:r>
      <w:r>
        <w:rPr>
          <w:rFonts w:hint="eastAsia" w:ascii="仿宋_GB2312" w:hAnsi="仿宋_GB2312" w:eastAsia="仿宋_GB2312" w:cs="仿宋_GB2312"/>
          <w:b/>
          <w:color w:val="auto"/>
          <w:sz w:val="24"/>
          <w:szCs w:val="24"/>
          <w:highlight w:val="none"/>
          <w:u w:val="single"/>
        </w:rPr>
        <w:t>（2）</w:t>
      </w:r>
      <w:r>
        <w:rPr>
          <w:rFonts w:hint="eastAsia" w:ascii="仿宋_GB2312" w:hAnsi="仿宋_GB2312" w:eastAsia="仿宋_GB2312" w:cs="仿宋_GB2312"/>
          <w:color w:val="auto"/>
          <w:sz w:val="24"/>
          <w:szCs w:val="24"/>
          <w:highlight w:val="none"/>
        </w:rPr>
        <w:t>种方式解决：</w:t>
      </w:r>
    </w:p>
    <w:p w14:paraId="79B2DD5E">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（1）向</w:t>
      </w:r>
      <w:r>
        <w:rPr>
          <w:rFonts w:hint="eastAsia" w:ascii="仿宋_GB2312" w:hAnsi="仿宋_GB2312" w:eastAsia="仿宋_GB2312" w:cs="仿宋_GB2312"/>
          <w:color w:val="auto"/>
          <w:sz w:val="24"/>
          <w:szCs w:val="24"/>
          <w:highlight w:val="none"/>
          <w:u w:val="single"/>
        </w:rPr>
        <w:t>泰安</w:t>
      </w:r>
      <w:r>
        <w:rPr>
          <w:rFonts w:hint="eastAsia" w:ascii="仿宋_GB2312" w:hAnsi="仿宋_GB2312" w:eastAsia="仿宋_GB2312" w:cs="仿宋_GB2312"/>
          <w:color w:val="auto"/>
          <w:sz w:val="24"/>
          <w:szCs w:val="24"/>
          <w:highlight w:val="none"/>
        </w:rPr>
        <w:t>仲裁委员会申请仲裁；</w:t>
      </w:r>
    </w:p>
    <w:p w14:paraId="62543FCD">
      <w:pPr>
        <w:shd w:val="clear"/>
        <w:adjustRightInd w:val="0"/>
        <w:snapToGrid w:val="0"/>
        <w:spacing w:line="46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（2）向</w:t>
      </w:r>
      <w:r>
        <w:rPr>
          <w:rFonts w:hint="eastAsia" w:ascii="仿宋_GB2312" w:hAnsi="仿宋_GB2312" w:eastAsia="仿宋_GB2312" w:cs="仿宋_GB2312"/>
          <w:color w:val="auto"/>
          <w:sz w:val="24"/>
          <w:szCs w:val="24"/>
          <w:highlight w:val="none"/>
          <w:u w:val="single"/>
        </w:rPr>
        <w:t>项目所在地的</w:t>
      </w:r>
      <w:r>
        <w:rPr>
          <w:rFonts w:hint="eastAsia" w:ascii="仿宋_GB2312" w:hAnsi="仿宋_GB2312" w:eastAsia="仿宋_GB2312" w:cs="仿宋_GB2312"/>
          <w:color w:val="auto"/>
          <w:sz w:val="24"/>
          <w:szCs w:val="24"/>
          <w:highlight w:val="none"/>
        </w:rPr>
        <w:t>人民法院起诉。</w:t>
      </w:r>
    </w:p>
    <w:bookmarkEnd w:id="40"/>
    <w:bookmarkEnd w:id="42"/>
    <w:bookmarkEnd w:id="43"/>
    <w:bookmarkEnd w:id="44"/>
    <w:bookmarkEnd w:id="45"/>
    <w:bookmarkEnd w:id="46"/>
    <w:bookmarkEnd w:id="47"/>
    <w:p w14:paraId="4DB48F63">
      <w:pPr>
        <w:shd w:val="clear"/>
        <w:spacing w:line="460" w:lineRule="exact"/>
        <w:jc w:val="left"/>
        <w:rPr>
          <w:rFonts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附件:</w:t>
      </w:r>
    </w:p>
    <w:p w14:paraId="71A073B3">
      <w:pPr>
        <w:shd w:val="clear"/>
        <w:spacing w:line="460" w:lineRule="exact"/>
        <w:jc w:val="lef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协议书附件：</w:t>
      </w:r>
    </w:p>
    <w:p w14:paraId="628383B7">
      <w:pPr>
        <w:shd w:val="clear"/>
        <w:spacing w:line="460" w:lineRule="exact"/>
        <w:jc w:val="lef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附件1：承包人承揽工程项目一览表</w:t>
      </w:r>
    </w:p>
    <w:p w14:paraId="6570FC22">
      <w:pPr>
        <w:shd w:val="clear"/>
        <w:spacing w:line="460" w:lineRule="exact"/>
        <w:jc w:val="lef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附件2：工程质量保修书</w:t>
      </w:r>
    </w:p>
    <w:p w14:paraId="1ADF3B43">
      <w:pPr>
        <w:shd w:val="clear"/>
        <w:spacing w:line="460" w:lineRule="exact"/>
        <w:jc w:val="lef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附件3：安全施工合同</w:t>
      </w:r>
    </w:p>
    <w:p w14:paraId="2BDA572F">
      <w:pPr>
        <w:shd w:val="clear"/>
        <w:spacing w:line="46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附件4：关于保障农民工工资支付协议书</w:t>
      </w:r>
    </w:p>
    <w:p w14:paraId="39F90721">
      <w:pPr>
        <w:shd w:val="clear"/>
        <w:spacing w:line="500" w:lineRule="exact"/>
        <w:jc w:val="left"/>
        <w:rPr>
          <w:rFonts w:ascii="仿宋_GB2312" w:hAnsi="仿宋_GB2312" w:eastAsia="仿宋_GB2312" w:cs="仿宋_GB2312"/>
          <w:color w:val="auto"/>
          <w:sz w:val="24"/>
          <w:highlight w:val="none"/>
        </w:rPr>
      </w:pPr>
    </w:p>
    <w:p w14:paraId="55892310">
      <w:pPr>
        <w:shd w:val="clear"/>
        <w:spacing w:line="360" w:lineRule="auto"/>
        <w:rPr>
          <w:rFonts w:ascii="仿宋_GB2312" w:hAnsi="仿宋_GB2312" w:eastAsia="仿宋_GB2312" w:cs="仿宋_GB2312"/>
          <w:color w:val="auto"/>
          <w:sz w:val="24"/>
          <w:highlight w:val="none"/>
        </w:rPr>
        <w:sectPr>
          <w:footerReference r:id="rId10" w:type="first"/>
          <w:footerReference r:id="rId9" w:type="default"/>
          <w:pgSz w:w="11906" w:h="16838"/>
          <w:pgMar w:top="1361" w:right="1474" w:bottom="1361" w:left="1588"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643B213">
      <w:pPr>
        <w:shd w:val="clear"/>
        <w:spacing w:before="120" w:beforeLines="50" w:after="120" w:afterLines="50" w:line="440" w:lineRule="exact"/>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附件1：</w:t>
      </w:r>
    </w:p>
    <w:p w14:paraId="569FDFF9">
      <w:pPr>
        <w:shd w:val="clear"/>
        <w:spacing w:before="120" w:beforeLines="50" w:after="120" w:afterLines="50" w:line="440" w:lineRule="exact"/>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承包人承揽工程项目一览表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2040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14:paraId="02B28B4B">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单位工程名称</w:t>
            </w:r>
          </w:p>
        </w:tc>
        <w:tc>
          <w:tcPr>
            <w:tcW w:w="1843" w:type="dxa"/>
            <w:tcBorders>
              <w:top w:val="single" w:color="auto" w:sz="12" w:space="0"/>
              <w:bottom w:val="double" w:color="auto" w:sz="6" w:space="0"/>
            </w:tcBorders>
            <w:noWrap w:val="0"/>
            <w:vAlign w:val="center"/>
          </w:tcPr>
          <w:p w14:paraId="0B74D258">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建设规模</w:t>
            </w:r>
          </w:p>
        </w:tc>
        <w:tc>
          <w:tcPr>
            <w:tcW w:w="1417" w:type="dxa"/>
            <w:tcBorders>
              <w:top w:val="single" w:color="auto" w:sz="12" w:space="0"/>
              <w:bottom w:val="double" w:color="auto" w:sz="6" w:space="0"/>
            </w:tcBorders>
            <w:noWrap w:val="0"/>
            <w:vAlign w:val="center"/>
          </w:tcPr>
          <w:p w14:paraId="63D9AC6C">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建筑面积(平方米)</w:t>
            </w:r>
          </w:p>
        </w:tc>
        <w:tc>
          <w:tcPr>
            <w:tcW w:w="2410" w:type="dxa"/>
            <w:tcBorders>
              <w:top w:val="single" w:color="auto" w:sz="12" w:space="0"/>
              <w:bottom w:val="double" w:color="auto" w:sz="6" w:space="0"/>
            </w:tcBorders>
            <w:noWrap w:val="0"/>
            <w:vAlign w:val="center"/>
          </w:tcPr>
          <w:p w14:paraId="74DE2B72">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结构形式</w:t>
            </w:r>
          </w:p>
        </w:tc>
        <w:tc>
          <w:tcPr>
            <w:tcW w:w="850" w:type="dxa"/>
            <w:tcBorders>
              <w:top w:val="single" w:color="auto" w:sz="12" w:space="0"/>
              <w:bottom w:val="double" w:color="auto" w:sz="6" w:space="0"/>
            </w:tcBorders>
            <w:noWrap w:val="0"/>
            <w:vAlign w:val="center"/>
          </w:tcPr>
          <w:p w14:paraId="7662C0D5">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层数</w:t>
            </w:r>
          </w:p>
        </w:tc>
        <w:tc>
          <w:tcPr>
            <w:tcW w:w="1560" w:type="dxa"/>
            <w:tcBorders>
              <w:top w:val="single" w:color="auto" w:sz="12" w:space="0"/>
              <w:bottom w:val="double" w:color="auto" w:sz="6" w:space="0"/>
            </w:tcBorders>
            <w:noWrap w:val="0"/>
            <w:vAlign w:val="center"/>
          </w:tcPr>
          <w:p w14:paraId="42552915">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w:t>
            </w:r>
          </w:p>
        </w:tc>
        <w:tc>
          <w:tcPr>
            <w:tcW w:w="2126" w:type="dxa"/>
            <w:tcBorders>
              <w:top w:val="single" w:color="auto" w:sz="12" w:space="0"/>
              <w:bottom w:val="double" w:color="auto" w:sz="6" w:space="0"/>
            </w:tcBorders>
            <w:noWrap w:val="0"/>
            <w:vAlign w:val="center"/>
          </w:tcPr>
          <w:p w14:paraId="4B030B24">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设备安装内容</w:t>
            </w:r>
          </w:p>
        </w:tc>
        <w:tc>
          <w:tcPr>
            <w:tcW w:w="1417" w:type="dxa"/>
            <w:tcBorders>
              <w:top w:val="single" w:color="auto" w:sz="12" w:space="0"/>
              <w:bottom w:val="double" w:color="auto" w:sz="6" w:space="0"/>
            </w:tcBorders>
            <w:noWrap w:val="0"/>
            <w:vAlign w:val="center"/>
          </w:tcPr>
          <w:p w14:paraId="77C6A047">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合同价格（元）</w:t>
            </w:r>
          </w:p>
        </w:tc>
        <w:tc>
          <w:tcPr>
            <w:tcW w:w="851" w:type="dxa"/>
            <w:tcBorders>
              <w:top w:val="single" w:color="auto" w:sz="12" w:space="0"/>
              <w:bottom w:val="double" w:color="auto" w:sz="6" w:space="0"/>
            </w:tcBorders>
            <w:noWrap w:val="0"/>
            <w:vAlign w:val="center"/>
          </w:tcPr>
          <w:p w14:paraId="7E685BA6">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开工日期</w:t>
            </w:r>
          </w:p>
        </w:tc>
        <w:tc>
          <w:tcPr>
            <w:tcW w:w="850" w:type="dxa"/>
            <w:tcBorders>
              <w:top w:val="single" w:color="auto" w:sz="12" w:space="0"/>
              <w:bottom w:val="double" w:color="auto" w:sz="6" w:space="0"/>
            </w:tcBorders>
            <w:noWrap w:val="0"/>
            <w:vAlign w:val="center"/>
          </w:tcPr>
          <w:p w14:paraId="009887E7">
            <w:pPr>
              <w:pStyle w:val="7"/>
              <w:keepNext/>
              <w:shd w:val="clear"/>
              <w:spacing w:line="440" w:lineRule="exact"/>
              <w:ind w:left="63" w:right="6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竣工日期</w:t>
            </w:r>
          </w:p>
        </w:tc>
      </w:tr>
      <w:tr w14:paraId="2BC95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14:paraId="77DF751F">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double" w:color="auto" w:sz="6" w:space="0"/>
              <w:bottom w:val="single" w:color="auto" w:sz="6" w:space="0"/>
            </w:tcBorders>
            <w:noWrap w:val="0"/>
            <w:vAlign w:val="center"/>
          </w:tcPr>
          <w:p w14:paraId="649BE0D7">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double" w:color="auto" w:sz="6" w:space="0"/>
              <w:bottom w:val="single" w:color="auto" w:sz="6" w:space="0"/>
            </w:tcBorders>
            <w:noWrap w:val="0"/>
            <w:vAlign w:val="center"/>
          </w:tcPr>
          <w:p w14:paraId="0D6B8998">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double" w:color="auto" w:sz="6" w:space="0"/>
              <w:bottom w:val="single" w:color="auto" w:sz="6" w:space="0"/>
            </w:tcBorders>
            <w:noWrap w:val="0"/>
            <w:vAlign w:val="center"/>
          </w:tcPr>
          <w:p w14:paraId="45DEC4EA">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double" w:color="auto" w:sz="6" w:space="0"/>
              <w:bottom w:val="single" w:color="auto" w:sz="6" w:space="0"/>
            </w:tcBorders>
            <w:noWrap w:val="0"/>
            <w:vAlign w:val="center"/>
          </w:tcPr>
          <w:p w14:paraId="766B2497">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double" w:color="auto" w:sz="6" w:space="0"/>
              <w:bottom w:val="single" w:color="auto" w:sz="6" w:space="0"/>
            </w:tcBorders>
            <w:noWrap w:val="0"/>
            <w:vAlign w:val="center"/>
          </w:tcPr>
          <w:p w14:paraId="48297D42">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double" w:color="auto" w:sz="6" w:space="0"/>
              <w:bottom w:val="single" w:color="auto" w:sz="6" w:space="0"/>
            </w:tcBorders>
            <w:noWrap w:val="0"/>
            <w:vAlign w:val="center"/>
          </w:tcPr>
          <w:p w14:paraId="6A576399">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double" w:color="auto" w:sz="6" w:space="0"/>
              <w:bottom w:val="single" w:color="auto" w:sz="6" w:space="0"/>
            </w:tcBorders>
            <w:noWrap w:val="0"/>
            <w:vAlign w:val="center"/>
          </w:tcPr>
          <w:p w14:paraId="5238478F">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double" w:color="auto" w:sz="6" w:space="0"/>
              <w:bottom w:val="single" w:color="auto" w:sz="6" w:space="0"/>
            </w:tcBorders>
            <w:noWrap w:val="0"/>
            <w:vAlign w:val="center"/>
          </w:tcPr>
          <w:p w14:paraId="66F9CDAC">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double" w:color="auto" w:sz="6" w:space="0"/>
              <w:bottom w:val="single" w:color="auto" w:sz="6" w:space="0"/>
            </w:tcBorders>
            <w:noWrap w:val="0"/>
            <w:vAlign w:val="center"/>
          </w:tcPr>
          <w:p w14:paraId="424D2B6D">
            <w:pPr>
              <w:pStyle w:val="7"/>
              <w:keepNext/>
              <w:shd w:val="clear"/>
              <w:spacing w:line="440" w:lineRule="exact"/>
              <w:ind w:left="63" w:right="63"/>
              <w:rPr>
                <w:rFonts w:hint="eastAsia" w:ascii="仿宋_GB2312" w:hAnsi="仿宋_GB2312" w:eastAsia="仿宋_GB2312" w:cs="仿宋_GB2312"/>
                <w:color w:val="auto"/>
                <w:highlight w:val="none"/>
              </w:rPr>
            </w:pPr>
          </w:p>
        </w:tc>
      </w:tr>
      <w:tr w14:paraId="1CF56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675A32E5">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nil"/>
            </w:tcBorders>
            <w:noWrap w:val="0"/>
            <w:vAlign w:val="center"/>
          </w:tcPr>
          <w:p w14:paraId="3E5F0EDE">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04F37DB5">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nil"/>
            </w:tcBorders>
            <w:noWrap w:val="0"/>
            <w:vAlign w:val="center"/>
          </w:tcPr>
          <w:p w14:paraId="17744821">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35AAC715">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nil"/>
            </w:tcBorders>
            <w:noWrap w:val="0"/>
            <w:vAlign w:val="center"/>
          </w:tcPr>
          <w:p w14:paraId="79956933">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nil"/>
            </w:tcBorders>
            <w:noWrap w:val="0"/>
            <w:vAlign w:val="center"/>
          </w:tcPr>
          <w:p w14:paraId="355F52DD">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2F63A99F">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nil"/>
            </w:tcBorders>
            <w:noWrap w:val="0"/>
            <w:vAlign w:val="center"/>
          </w:tcPr>
          <w:p w14:paraId="414F8F31">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4CACB692">
            <w:pPr>
              <w:pStyle w:val="7"/>
              <w:keepNext/>
              <w:shd w:val="clear"/>
              <w:spacing w:line="440" w:lineRule="exact"/>
              <w:ind w:left="63" w:right="63"/>
              <w:rPr>
                <w:rFonts w:hint="eastAsia" w:ascii="仿宋_GB2312" w:hAnsi="仿宋_GB2312" w:eastAsia="仿宋_GB2312" w:cs="仿宋_GB2312"/>
                <w:color w:val="auto"/>
                <w:highlight w:val="none"/>
              </w:rPr>
            </w:pPr>
          </w:p>
        </w:tc>
      </w:tr>
      <w:tr w14:paraId="63149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0D5E6D7">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nil"/>
            </w:tcBorders>
            <w:noWrap w:val="0"/>
            <w:vAlign w:val="center"/>
          </w:tcPr>
          <w:p w14:paraId="42EB704F">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34CED8B0">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nil"/>
            </w:tcBorders>
            <w:noWrap w:val="0"/>
            <w:vAlign w:val="center"/>
          </w:tcPr>
          <w:p w14:paraId="39C2F271">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7EBA4532">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nil"/>
            </w:tcBorders>
            <w:noWrap w:val="0"/>
            <w:vAlign w:val="center"/>
          </w:tcPr>
          <w:p w14:paraId="28D545D0">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nil"/>
            </w:tcBorders>
            <w:noWrap w:val="0"/>
            <w:vAlign w:val="center"/>
          </w:tcPr>
          <w:p w14:paraId="00208D3D">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05D30B66">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nil"/>
            </w:tcBorders>
            <w:noWrap w:val="0"/>
            <w:vAlign w:val="center"/>
          </w:tcPr>
          <w:p w14:paraId="61D74AF0">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4EE17FCF">
            <w:pPr>
              <w:pStyle w:val="7"/>
              <w:keepNext/>
              <w:shd w:val="clear"/>
              <w:spacing w:line="440" w:lineRule="exact"/>
              <w:ind w:left="63" w:right="63"/>
              <w:rPr>
                <w:rFonts w:hint="eastAsia" w:ascii="仿宋_GB2312" w:hAnsi="仿宋_GB2312" w:eastAsia="仿宋_GB2312" w:cs="仿宋_GB2312"/>
                <w:color w:val="auto"/>
                <w:highlight w:val="none"/>
              </w:rPr>
            </w:pPr>
          </w:p>
        </w:tc>
      </w:tr>
      <w:tr w14:paraId="32AA1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5B4C05C6">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noWrap w:val="0"/>
            <w:vAlign w:val="center"/>
          </w:tcPr>
          <w:p w14:paraId="385F9EFA">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noWrap w:val="0"/>
            <w:vAlign w:val="center"/>
          </w:tcPr>
          <w:p w14:paraId="5F209C8E">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noWrap w:val="0"/>
            <w:vAlign w:val="center"/>
          </w:tcPr>
          <w:p w14:paraId="46FF397F">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noWrap w:val="0"/>
            <w:vAlign w:val="center"/>
          </w:tcPr>
          <w:p w14:paraId="754D2CD4">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noWrap w:val="0"/>
            <w:vAlign w:val="center"/>
          </w:tcPr>
          <w:p w14:paraId="1A508065">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noWrap w:val="0"/>
            <w:vAlign w:val="center"/>
          </w:tcPr>
          <w:p w14:paraId="6B6F7D86">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noWrap w:val="0"/>
            <w:vAlign w:val="center"/>
          </w:tcPr>
          <w:p w14:paraId="07DFEA19">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noWrap w:val="0"/>
            <w:vAlign w:val="center"/>
          </w:tcPr>
          <w:p w14:paraId="113F7F43">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noWrap w:val="0"/>
            <w:vAlign w:val="center"/>
          </w:tcPr>
          <w:p w14:paraId="3E608598">
            <w:pPr>
              <w:pStyle w:val="7"/>
              <w:keepNext/>
              <w:shd w:val="clear"/>
              <w:spacing w:line="440" w:lineRule="exact"/>
              <w:ind w:left="63" w:right="63"/>
              <w:rPr>
                <w:rFonts w:hint="eastAsia" w:ascii="仿宋_GB2312" w:hAnsi="仿宋_GB2312" w:eastAsia="仿宋_GB2312" w:cs="仿宋_GB2312"/>
                <w:color w:val="auto"/>
                <w:highlight w:val="none"/>
              </w:rPr>
            </w:pPr>
          </w:p>
        </w:tc>
      </w:tr>
      <w:tr w14:paraId="42D25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EEF6F34">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nil"/>
            </w:tcBorders>
            <w:noWrap w:val="0"/>
            <w:vAlign w:val="center"/>
          </w:tcPr>
          <w:p w14:paraId="2E647B01">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4227809B">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nil"/>
            </w:tcBorders>
            <w:noWrap w:val="0"/>
            <w:vAlign w:val="center"/>
          </w:tcPr>
          <w:p w14:paraId="0D7C0769">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69F13BC1">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nil"/>
            </w:tcBorders>
            <w:noWrap w:val="0"/>
            <w:vAlign w:val="center"/>
          </w:tcPr>
          <w:p w14:paraId="4D53480C">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nil"/>
            </w:tcBorders>
            <w:noWrap w:val="0"/>
            <w:vAlign w:val="center"/>
          </w:tcPr>
          <w:p w14:paraId="40EE7280">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4EB9ACDD">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nil"/>
            </w:tcBorders>
            <w:noWrap w:val="0"/>
            <w:vAlign w:val="center"/>
          </w:tcPr>
          <w:p w14:paraId="52838FB3">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2A67703D">
            <w:pPr>
              <w:pStyle w:val="7"/>
              <w:keepNext/>
              <w:shd w:val="clear"/>
              <w:spacing w:line="440" w:lineRule="exact"/>
              <w:ind w:left="63" w:right="63"/>
              <w:rPr>
                <w:rFonts w:hint="eastAsia" w:ascii="仿宋_GB2312" w:hAnsi="仿宋_GB2312" w:eastAsia="仿宋_GB2312" w:cs="仿宋_GB2312"/>
                <w:color w:val="auto"/>
                <w:highlight w:val="none"/>
              </w:rPr>
            </w:pPr>
          </w:p>
        </w:tc>
      </w:tr>
      <w:tr w14:paraId="31A32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1B64AD18">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noWrap w:val="0"/>
            <w:vAlign w:val="center"/>
          </w:tcPr>
          <w:p w14:paraId="6659B17E">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noWrap w:val="0"/>
            <w:vAlign w:val="center"/>
          </w:tcPr>
          <w:p w14:paraId="5109A0BC">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noWrap w:val="0"/>
            <w:vAlign w:val="center"/>
          </w:tcPr>
          <w:p w14:paraId="0E8A54DB">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noWrap w:val="0"/>
            <w:vAlign w:val="center"/>
          </w:tcPr>
          <w:p w14:paraId="4E5B6032">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noWrap w:val="0"/>
            <w:vAlign w:val="center"/>
          </w:tcPr>
          <w:p w14:paraId="6DEF9FF6">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noWrap w:val="0"/>
            <w:vAlign w:val="center"/>
          </w:tcPr>
          <w:p w14:paraId="19796B93">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noWrap w:val="0"/>
            <w:vAlign w:val="center"/>
          </w:tcPr>
          <w:p w14:paraId="3A257CE0">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noWrap w:val="0"/>
            <w:vAlign w:val="center"/>
          </w:tcPr>
          <w:p w14:paraId="5F061416">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noWrap w:val="0"/>
            <w:vAlign w:val="center"/>
          </w:tcPr>
          <w:p w14:paraId="0A0EAED8">
            <w:pPr>
              <w:pStyle w:val="7"/>
              <w:keepNext/>
              <w:shd w:val="clear"/>
              <w:spacing w:line="440" w:lineRule="exact"/>
              <w:ind w:left="63" w:right="63"/>
              <w:rPr>
                <w:rFonts w:hint="eastAsia" w:ascii="仿宋_GB2312" w:hAnsi="仿宋_GB2312" w:eastAsia="仿宋_GB2312" w:cs="仿宋_GB2312"/>
                <w:color w:val="auto"/>
                <w:highlight w:val="none"/>
              </w:rPr>
            </w:pPr>
          </w:p>
        </w:tc>
      </w:tr>
      <w:tr w14:paraId="0B453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5F707C3A">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nil"/>
            </w:tcBorders>
            <w:noWrap w:val="0"/>
            <w:vAlign w:val="center"/>
          </w:tcPr>
          <w:p w14:paraId="02BCFD2B">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37970460">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nil"/>
            </w:tcBorders>
            <w:noWrap w:val="0"/>
            <w:vAlign w:val="center"/>
          </w:tcPr>
          <w:p w14:paraId="6928A574">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74C23D3F">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nil"/>
            </w:tcBorders>
            <w:noWrap w:val="0"/>
            <w:vAlign w:val="center"/>
          </w:tcPr>
          <w:p w14:paraId="6B02D5F8">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nil"/>
            </w:tcBorders>
            <w:noWrap w:val="0"/>
            <w:vAlign w:val="center"/>
          </w:tcPr>
          <w:p w14:paraId="4C47799A">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66C4D753">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nil"/>
            </w:tcBorders>
            <w:noWrap w:val="0"/>
            <w:vAlign w:val="center"/>
          </w:tcPr>
          <w:p w14:paraId="43C4A7B0">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308DD822">
            <w:pPr>
              <w:pStyle w:val="7"/>
              <w:keepNext/>
              <w:shd w:val="clear"/>
              <w:spacing w:line="440" w:lineRule="exact"/>
              <w:ind w:left="63" w:right="63"/>
              <w:rPr>
                <w:rFonts w:hint="eastAsia" w:ascii="仿宋_GB2312" w:hAnsi="仿宋_GB2312" w:eastAsia="仿宋_GB2312" w:cs="仿宋_GB2312"/>
                <w:color w:val="auto"/>
                <w:highlight w:val="none"/>
              </w:rPr>
            </w:pPr>
          </w:p>
        </w:tc>
      </w:tr>
      <w:tr w14:paraId="60722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6D99CDA5">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nil"/>
            </w:tcBorders>
            <w:noWrap w:val="0"/>
            <w:vAlign w:val="center"/>
          </w:tcPr>
          <w:p w14:paraId="02F3324A">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62BADB85">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nil"/>
            </w:tcBorders>
            <w:noWrap w:val="0"/>
            <w:vAlign w:val="center"/>
          </w:tcPr>
          <w:p w14:paraId="5D287500">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55068B31">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nil"/>
            </w:tcBorders>
            <w:noWrap w:val="0"/>
            <w:vAlign w:val="center"/>
          </w:tcPr>
          <w:p w14:paraId="6EFB496C">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nil"/>
            </w:tcBorders>
            <w:noWrap w:val="0"/>
            <w:vAlign w:val="center"/>
          </w:tcPr>
          <w:p w14:paraId="416D8A0C">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7C126FC2">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nil"/>
            </w:tcBorders>
            <w:noWrap w:val="0"/>
            <w:vAlign w:val="center"/>
          </w:tcPr>
          <w:p w14:paraId="2D611BF6">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6C7C7B73">
            <w:pPr>
              <w:pStyle w:val="7"/>
              <w:keepNext/>
              <w:shd w:val="clear"/>
              <w:spacing w:line="440" w:lineRule="exact"/>
              <w:ind w:left="63" w:right="63"/>
              <w:rPr>
                <w:rFonts w:hint="eastAsia" w:ascii="仿宋_GB2312" w:hAnsi="仿宋_GB2312" w:eastAsia="仿宋_GB2312" w:cs="仿宋_GB2312"/>
                <w:color w:val="auto"/>
                <w:highlight w:val="none"/>
              </w:rPr>
            </w:pPr>
          </w:p>
        </w:tc>
      </w:tr>
      <w:tr w14:paraId="385BE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4E6573FC">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tcBorders>
              <w:top w:val="nil"/>
            </w:tcBorders>
            <w:noWrap w:val="0"/>
            <w:vAlign w:val="center"/>
          </w:tcPr>
          <w:p w14:paraId="1D94A69C">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3887835F">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tcBorders>
              <w:top w:val="nil"/>
            </w:tcBorders>
            <w:noWrap w:val="0"/>
            <w:vAlign w:val="center"/>
          </w:tcPr>
          <w:p w14:paraId="433484A3">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0E547F62">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tcBorders>
              <w:top w:val="nil"/>
            </w:tcBorders>
            <w:noWrap w:val="0"/>
            <w:vAlign w:val="center"/>
          </w:tcPr>
          <w:p w14:paraId="0453F7B6">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tcBorders>
              <w:top w:val="nil"/>
            </w:tcBorders>
            <w:noWrap w:val="0"/>
            <w:vAlign w:val="center"/>
          </w:tcPr>
          <w:p w14:paraId="513F7E4D">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tcBorders>
              <w:top w:val="nil"/>
            </w:tcBorders>
            <w:noWrap w:val="0"/>
            <w:vAlign w:val="center"/>
          </w:tcPr>
          <w:p w14:paraId="4AE31CE2">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tcBorders>
              <w:top w:val="nil"/>
            </w:tcBorders>
            <w:noWrap w:val="0"/>
            <w:vAlign w:val="center"/>
          </w:tcPr>
          <w:p w14:paraId="011CE8E6">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tcBorders>
              <w:top w:val="nil"/>
            </w:tcBorders>
            <w:noWrap w:val="0"/>
            <w:vAlign w:val="center"/>
          </w:tcPr>
          <w:p w14:paraId="49A83BA6">
            <w:pPr>
              <w:pStyle w:val="7"/>
              <w:keepNext/>
              <w:shd w:val="clear"/>
              <w:spacing w:line="440" w:lineRule="exact"/>
              <w:ind w:left="63" w:right="63"/>
              <w:rPr>
                <w:rFonts w:hint="eastAsia" w:ascii="仿宋_GB2312" w:hAnsi="仿宋_GB2312" w:eastAsia="仿宋_GB2312" w:cs="仿宋_GB2312"/>
                <w:color w:val="auto"/>
                <w:highlight w:val="none"/>
              </w:rPr>
            </w:pPr>
          </w:p>
        </w:tc>
      </w:tr>
      <w:tr w14:paraId="5EB8C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012FBF86">
            <w:pPr>
              <w:pStyle w:val="7"/>
              <w:keepNext/>
              <w:shd w:val="clear"/>
              <w:spacing w:line="440" w:lineRule="exact"/>
              <w:ind w:left="63" w:right="63"/>
              <w:rPr>
                <w:rFonts w:hint="eastAsia" w:ascii="仿宋_GB2312" w:hAnsi="仿宋_GB2312" w:eastAsia="仿宋_GB2312" w:cs="仿宋_GB2312"/>
                <w:color w:val="auto"/>
                <w:highlight w:val="none"/>
              </w:rPr>
            </w:pPr>
          </w:p>
        </w:tc>
        <w:tc>
          <w:tcPr>
            <w:tcW w:w="1843" w:type="dxa"/>
            <w:noWrap w:val="0"/>
            <w:vAlign w:val="center"/>
          </w:tcPr>
          <w:p w14:paraId="558120ED">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noWrap w:val="0"/>
            <w:vAlign w:val="center"/>
          </w:tcPr>
          <w:p w14:paraId="1001B084">
            <w:pPr>
              <w:pStyle w:val="7"/>
              <w:keepNext/>
              <w:shd w:val="clear"/>
              <w:spacing w:line="440" w:lineRule="exact"/>
              <w:ind w:left="63" w:right="63"/>
              <w:rPr>
                <w:rFonts w:hint="eastAsia" w:ascii="仿宋_GB2312" w:hAnsi="仿宋_GB2312" w:eastAsia="仿宋_GB2312" w:cs="仿宋_GB2312"/>
                <w:color w:val="auto"/>
                <w:highlight w:val="none"/>
              </w:rPr>
            </w:pPr>
          </w:p>
        </w:tc>
        <w:tc>
          <w:tcPr>
            <w:tcW w:w="2410" w:type="dxa"/>
            <w:noWrap w:val="0"/>
            <w:vAlign w:val="center"/>
          </w:tcPr>
          <w:p w14:paraId="5A437518">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noWrap w:val="0"/>
            <w:vAlign w:val="center"/>
          </w:tcPr>
          <w:p w14:paraId="6FF794B7">
            <w:pPr>
              <w:pStyle w:val="7"/>
              <w:keepNext/>
              <w:shd w:val="clear"/>
              <w:spacing w:line="440" w:lineRule="exact"/>
              <w:ind w:left="63" w:right="63"/>
              <w:rPr>
                <w:rFonts w:hint="eastAsia" w:ascii="仿宋_GB2312" w:hAnsi="仿宋_GB2312" w:eastAsia="仿宋_GB2312" w:cs="仿宋_GB2312"/>
                <w:color w:val="auto"/>
                <w:highlight w:val="none"/>
              </w:rPr>
            </w:pPr>
          </w:p>
        </w:tc>
        <w:tc>
          <w:tcPr>
            <w:tcW w:w="1560" w:type="dxa"/>
            <w:noWrap w:val="0"/>
            <w:vAlign w:val="center"/>
          </w:tcPr>
          <w:p w14:paraId="0D89DA7A">
            <w:pPr>
              <w:pStyle w:val="7"/>
              <w:keepNext/>
              <w:shd w:val="clear"/>
              <w:spacing w:line="440" w:lineRule="exact"/>
              <w:ind w:left="63" w:right="63"/>
              <w:rPr>
                <w:rFonts w:hint="eastAsia" w:ascii="仿宋_GB2312" w:hAnsi="仿宋_GB2312" w:eastAsia="仿宋_GB2312" w:cs="仿宋_GB2312"/>
                <w:color w:val="auto"/>
                <w:highlight w:val="none"/>
              </w:rPr>
            </w:pPr>
          </w:p>
        </w:tc>
        <w:tc>
          <w:tcPr>
            <w:tcW w:w="2126" w:type="dxa"/>
            <w:noWrap w:val="0"/>
            <w:vAlign w:val="center"/>
          </w:tcPr>
          <w:p w14:paraId="1F2B782E">
            <w:pPr>
              <w:pStyle w:val="7"/>
              <w:keepNext/>
              <w:shd w:val="clear"/>
              <w:spacing w:line="440" w:lineRule="exact"/>
              <w:ind w:left="63" w:right="63"/>
              <w:rPr>
                <w:rFonts w:hint="eastAsia" w:ascii="仿宋_GB2312" w:hAnsi="仿宋_GB2312" w:eastAsia="仿宋_GB2312" w:cs="仿宋_GB2312"/>
                <w:color w:val="auto"/>
                <w:highlight w:val="none"/>
              </w:rPr>
            </w:pPr>
          </w:p>
        </w:tc>
        <w:tc>
          <w:tcPr>
            <w:tcW w:w="1417" w:type="dxa"/>
            <w:noWrap w:val="0"/>
            <w:vAlign w:val="center"/>
          </w:tcPr>
          <w:p w14:paraId="31C4803D">
            <w:pPr>
              <w:pStyle w:val="7"/>
              <w:keepNext/>
              <w:shd w:val="clear"/>
              <w:spacing w:line="440" w:lineRule="exact"/>
              <w:ind w:left="63" w:right="63"/>
              <w:rPr>
                <w:rFonts w:hint="eastAsia" w:ascii="仿宋_GB2312" w:hAnsi="仿宋_GB2312" w:eastAsia="仿宋_GB2312" w:cs="仿宋_GB2312"/>
                <w:color w:val="auto"/>
                <w:highlight w:val="none"/>
              </w:rPr>
            </w:pPr>
          </w:p>
        </w:tc>
        <w:tc>
          <w:tcPr>
            <w:tcW w:w="851" w:type="dxa"/>
            <w:noWrap w:val="0"/>
            <w:vAlign w:val="center"/>
          </w:tcPr>
          <w:p w14:paraId="50D137C6">
            <w:pPr>
              <w:pStyle w:val="7"/>
              <w:keepNext/>
              <w:shd w:val="clear"/>
              <w:spacing w:line="440" w:lineRule="exact"/>
              <w:ind w:left="63" w:right="63"/>
              <w:rPr>
                <w:rFonts w:hint="eastAsia" w:ascii="仿宋_GB2312" w:hAnsi="仿宋_GB2312" w:eastAsia="仿宋_GB2312" w:cs="仿宋_GB2312"/>
                <w:color w:val="auto"/>
                <w:highlight w:val="none"/>
              </w:rPr>
            </w:pPr>
          </w:p>
        </w:tc>
        <w:tc>
          <w:tcPr>
            <w:tcW w:w="850" w:type="dxa"/>
            <w:noWrap w:val="0"/>
            <w:vAlign w:val="center"/>
          </w:tcPr>
          <w:p w14:paraId="19629401">
            <w:pPr>
              <w:pStyle w:val="7"/>
              <w:keepNext/>
              <w:shd w:val="clear"/>
              <w:spacing w:line="440" w:lineRule="exact"/>
              <w:ind w:left="63" w:right="63"/>
              <w:rPr>
                <w:rFonts w:hint="eastAsia" w:ascii="仿宋_GB2312" w:hAnsi="仿宋_GB2312" w:eastAsia="仿宋_GB2312" w:cs="仿宋_GB2312"/>
                <w:color w:val="auto"/>
                <w:highlight w:val="none"/>
              </w:rPr>
            </w:pPr>
          </w:p>
        </w:tc>
      </w:tr>
    </w:tbl>
    <w:p w14:paraId="6E6C8347">
      <w:pPr>
        <w:shd w:val="clear"/>
        <w:spacing w:line="440" w:lineRule="exact"/>
        <w:rPr>
          <w:rFonts w:ascii="仿宋_GB2312" w:hAnsi="仿宋_GB2312" w:eastAsia="仿宋_GB2312" w:cs="仿宋_GB2312"/>
          <w:color w:val="auto"/>
          <w:sz w:val="24"/>
          <w:highlight w:val="none"/>
        </w:rPr>
        <w:sectPr>
          <w:footerReference r:id="rId11" w:type="default"/>
          <w:footerReference r:id="rId12" w:type="even"/>
          <w:pgSz w:w="16838" w:h="11906" w:orient="landscape"/>
          <w:pgMar w:top="1588" w:right="1361" w:bottom="1474" w:left="1361" w:header="851" w:footer="851" w:gutter="0"/>
          <w:pgBorders>
            <w:top w:val="none" w:sz="0" w:space="0"/>
            <w:left w:val="none" w:sz="0" w:space="0"/>
            <w:bottom w:val="none" w:sz="0" w:space="0"/>
            <w:right w:val="none" w:sz="0" w:space="0"/>
          </w:pgBorders>
          <w:pgNumType w:fmt="decimal"/>
          <w:cols w:space="720" w:num="1"/>
          <w:docGrid w:linePitch="312" w:charSpace="0"/>
        </w:sectPr>
      </w:pPr>
    </w:p>
    <w:p w14:paraId="49493CC6">
      <w:pPr>
        <w:shd w:val="clear"/>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w:t>
      </w:r>
      <w:bookmarkStart w:id="699" w:name="_Toc296891054"/>
      <w:bookmarkStart w:id="700" w:name="_Toc296346727"/>
      <w:bookmarkStart w:id="701" w:name="_Toc267261693"/>
      <w:bookmarkStart w:id="702" w:name="_Toc296944565"/>
      <w:bookmarkStart w:id="703" w:name="_Toc296347225"/>
      <w:bookmarkStart w:id="704" w:name="_Toc296503226"/>
      <w:bookmarkStart w:id="705" w:name="_Toc296891266"/>
      <w:r>
        <w:rPr>
          <w:rFonts w:hint="eastAsia" w:ascii="仿宋_GB2312" w:hAnsi="仿宋_GB2312" w:eastAsia="仿宋_GB2312" w:cs="仿宋_GB2312"/>
          <w:bCs/>
          <w:color w:val="auto"/>
          <w:sz w:val="24"/>
          <w:szCs w:val="24"/>
          <w:highlight w:val="none"/>
        </w:rPr>
        <w:t>件2：</w:t>
      </w:r>
      <w:bookmarkEnd w:id="699"/>
      <w:bookmarkEnd w:id="700"/>
      <w:bookmarkEnd w:id="701"/>
      <w:bookmarkEnd w:id="702"/>
      <w:bookmarkEnd w:id="703"/>
      <w:bookmarkEnd w:id="704"/>
      <w:bookmarkEnd w:id="705"/>
      <w:r>
        <w:rPr>
          <w:rFonts w:hint="eastAsia" w:ascii="仿宋_GB2312" w:hAnsi="仿宋_GB2312" w:eastAsia="仿宋_GB2312" w:cs="仿宋_GB2312"/>
          <w:bCs/>
          <w:color w:val="auto"/>
          <w:sz w:val="24"/>
          <w:szCs w:val="24"/>
          <w:highlight w:val="none"/>
        </w:rPr>
        <w:t xml:space="preserve">    </w:t>
      </w:r>
    </w:p>
    <w:p w14:paraId="19EFD5C7">
      <w:pPr>
        <w:shd w:val="clear"/>
        <w:spacing w:line="36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工程质量保修书</w:t>
      </w:r>
    </w:p>
    <w:p w14:paraId="457597F5">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发包人（全称）：</w:t>
      </w:r>
      <w:r>
        <w:rPr>
          <w:rFonts w:hint="eastAsia" w:ascii="仿宋_GB2312" w:hAnsi="仿宋_GB2312" w:eastAsia="仿宋_GB2312" w:cs="仿宋_GB2312"/>
          <w:bCs/>
          <w:color w:val="auto"/>
          <w:sz w:val="24"/>
          <w:szCs w:val="24"/>
          <w:highlight w:val="none"/>
          <w:u w:val="single"/>
        </w:rPr>
        <w:t xml:space="preserve">                                 </w:t>
      </w:r>
    </w:p>
    <w:p w14:paraId="4E28C532">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承包人（全称）：</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w:t>
      </w:r>
    </w:p>
    <w:p w14:paraId="4D203127">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发包人和承包人根据《中华人民共和国建筑法》和《建设工程质量管理条例》，经协商一致就</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（工程全称）签订工程质量保修书。</w:t>
      </w:r>
    </w:p>
    <w:p w14:paraId="1BA1E091">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一、工程质量保修范围和内容</w:t>
      </w:r>
    </w:p>
    <w:p w14:paraId="3D3B8DC1">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承包人在质量保修期内，按照有关法律规定和合同约定，承担工程质量保修责任。</w:t>
      </w:r>
    </w:p>
    <w:p w14:paraId="15DDE1BC">
      <w:pPr>
        <w:shd w:val="clear"/>
        <w:spacing w:line="500" w:lineRule="exact"/>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质量保修范围包括图纸范围内所有内容，以及双方约定的其他项目，双方约定如下：</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w:t>
      </w:r>
    </w:p>
    <w:p w14:paraId="59370958">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二、质量保修期</w:t>
      </w:r>
    </w:p>
    <w:p w14:paraId="4314EFAB">
      <w:pPr>
        <w:widowControl/>
        <w:shd w:val="clear"/>
        <w:spacing w:line="520" w:lineRule="exact"/>
        <w:ind w:firstLine="375"/>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根据《建设工程质量管理条例》及有关规定，工程的质量保修期如下：</w:t>
      </w:r>
    </w:p>
    <w:p w14:paraId="3ED5EFBC">
      <w:pPr>
        <w:widowControl/>
        <w:shd w:val="clear"/>
        <w:spacing w:line="520" w:lineRule="exact"/>
        <w:ind w:firstLine="375"/>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在正常使用条件下，建设工程的最低保修期限为：</w:t>
      </w:r>
    </w:p>
    <w:p w14:paraId="4A0BD922">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1．地基基础工程和主体结构工程为设计文件规定的工程合理使用年限；</w:t>
      </w:r>
    </w:p>
    <w:p w14:paraId="147D5C84">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2．屋面防水工程、有防水要求的卫生间、房间和外墙面的防渗为5年；</w:t>
      </w:r>
    </w:p>
    <w:p w14:paraId="41A7465A">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3．装修工程为2年；</w:t>
      </w:r>
    </w:p>
    <w:p w14:paraId="52F76EA2">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4．电气管线、给排水管道、设备安装工程为2年；</w:t>
      </w:r>
    </w:p>
    <w:p w14:paraId="5DDF0961">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5．供热与供冷系统为2个采暖期、供冷期；</w:t>
      </w:r>
    </w:p>
    <w:p w14:paraId="6BB33BAE">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6．住宅小区内的给排水设施、道路等配套工程为 2年； </w:t>
      </w:r>
    </w:p>
    <w:p w14:paraId="37F0F8D5">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7. 其他项目的保修期限为自工程竣工验收合格之日起2年。</w:t>
      </w:r>
    </w:p>
    <w:p w14:paraId="3EF263B6">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建设工程的保修期，自竣工验收合格之日起计算。 </w:t>
      </w:r>
    </w:p>
    <w:p w14:paraId="28C70B59">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承包人</w:t>
      </w:r>
      <w:r>
        <w:rPr>
          <w:rFonts w:hint="eastAsia" w:ascii="仿宋_GB2312" w:hAnsi="仿宋_GB2312" w:eastAsia="仿宋_GB2312" w:cs="仿宋_GB2312"/>
          <w:bCs/>
          <w:color w:val="auto"/>
          <w:sz w:val="24"/>
          <w:szCs w:val="24"/>
          <w:highlight w:val="none"/>
        </w:rPr>
        <w:t>负责工程交付启用后运行维护管理3个月的磨合期。</w:t>
      </w:r>
    </w:p>
    <w:p w14:paraId="0FE81319">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三、缺陷责任期</w:t>
      </w:r>
    </w:p>
    <w:p w14:paraId="3A6E7FB5">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工程缺陷责任期为</w:t>
      </w:r>
      <w:r>
        <w:rPr>
          <w:rFonts w:hint="eastAsia" w:ascii="仿宋_GB2312" w:hAnsi="仿宋_GB2312" w:eastAsia="仿宋_GB2312" w:cs="仿宋_GB2312"/>
          <w:bCs/>
          <w:color w:val="auto"/>
          <w:sz w:val="24"/>
          <w:szCs w:val="24"/>
          <w:highlight w:val="none"/>
          <w:u w:val="single"/>
        </w:rPr>
        <w:t>24</w:t>
      </w:r>
      <w:r>
        <w:rPr>
          <w:rFonts w:hint="eastAsia" w:ascii="仿宋_GB2312" w:hAnsi="仿宋_GB2312" w:eastAsia="仿宋_GB2312" w:cs="仿宋_GB2312"/>
          <w:bCs/>
          <w:color w:val="auto"/>
          <w:sz w:val="24"/>
          <w:szCs w:val="24"/>
          <w:highlight w:val="none"/>
        </w:rPr>
        <w:t>个月，缺陷责任期自工程竣工验收合格之日起计算。单位工程先于全部工程进行验收，单位工程缺陷责任期自单位工程验收合格之日起算。</w:t>
      </w:r>
    </w:p>
    <w:p w14:paraId="285FB6D1">
      <w:pPr>
        <w:shd w:val="clear"/>
        <w:spacing w:line="50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缺陷责任期终止后，发包人</w:t>
      </w:r>
      <w:r>
        <w:rPr>
          <w:rFonts w:hint="eastAsia" w:ascii="仿宋_GB2312" w:hAnsi="仿宋_GB2312" w:eastAsia="仿宋_GB2312" w:cs="仿宋_GB2312"/>
          <w:bCs/>
          <w:color w:val="auto"/>
          <w:sz w:val="24"/>
          <w:szCs w:val="24"/>
          <w:highlight w:val="none"/>
          <w:lang w:eastAsia="zh-CN"/>
        </w:rPr>
        <w:t>无息</w:t>
      </w:r>
      <w:r>
        <w:rPr>
          <w:rFonts w:hint="eastAsia" w:ascii="仿宋_GB2312" w:hAnsi="仿宋_GB2312" w:eastAsia="仿宋_GB2312" w:cs="仿宋_GB2312"/>
          <w:bCs/>
          <w:color w:val="auto"/>
          <w:sz w:val="24"/>
          <w:szCs w:val="24"/>
          <w:highlight w:val="none"/>
        </w:rPr>
        <w:t>退还剩余的质量保证金。</w:t>
      </w:r>
    </w:p>
    <w:p w14:paraId="2C228C9E">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四、质量保修责任</w:t>
      </w:r>
    </w:p>
    <w:p w14:paraId="0C550A7C">
      <w:pPr>
        <w:shd w:val="clear"/>
        <w:spacing w:line="500" w:lineRule="exact"/>
        <w:ind w:firstLine="491" w:firstLineChars="205"/>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1．属于保修范围、内容的项目，承包人应当在接到保修通知之日起7天内派人保修。承包人不在约定期限内派人保修的，发包人可以委托他人修理，所需费用由承包人承担。</w:t>
      </w:r>
    </w:p>
    <w:p w14:paraId="6486D820">
      <w:pPr>
        <w:shd w:val="clear"/>
        <w:spacing w:line="500" w:lineRule="exact"/>
        <w:ind w:firstLine="491" w:firstLineChars="205"/>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2．发生紧急事故需抢修的，承包人在接到事故通知后，应当立即到达事故现场抢修。</w:t>
      </w:r>
    </w:p>
    <w:p w14:paraId="3CEAEFF9">
      <w:pPr>
        <w:shd w:val="clear"/>
        <w:spacing w:line="500" w:lineRule="exact"/>
        <w:ind w:firstLine="491" w:firstLineChars="205"/>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3DCC3BE">
      <w:pPr>
        <w:shd w:val="clear"/>
        <w:spacing w:line="500" w:lineRule="exact"/>
        <w:ind w:firstLine="120" w:firstLineChars="5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4．质量保修完成后，由发包人组织验收。</w:t>
      </w:r>
    </w:p>
    <w:p w14:paraId="72A9B66D">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五、保修费用</w:t>
      </w:r>
    </w:p>
    <w:p w14:paraId="493B70EB">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保修费用由造成质量缺陷的责任方承担。</w:t>
      </w:r>
    </w:p>
    <w:p w14:paraId="026895CD">
      <w:pPr>
        <w:shd w:val="clear"/>
        <w:spacing w:line="500" w:lineRule="exact"/>
        <w:ind w:firstLine="600"/>
        <w:jc w:val="left"/>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六、双方约定的其他工程质量保修事项：</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w:t>
      </w:r>
    </w:p>
    <w:p w14:paraId="6DFBFDC9">
      <w:pPr>
        <w:shd w:val="clear"/>
        <w:spacing w:line="500" w:lineRule="exact"/>
        <w:ind w:firstLine="456" w:firstLineChars="19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工程质量保修书由发包人、承包人在工程竣工验收前共同签署，作为施工合同附件，其有效期限至保修期满。</w:t>
      </w:r>
    </w:p>
    <w:p w14:paraId="13778E72">
      <w:pPr>
        <w:shd w:val="clear"/>
        <w:spacing w:line="500" w:lineRule="exact"/>
        <w:ind w:firstLine="420"/>
        <w:rPr>
          <w:rFonts w:hint="eastAsia" w:ascii="仿宋_GB2312" w:hAnsi="仿宋_GB2312" w:eastAsia="仿宋_GB2312" w:cs="仿宋_GB2312"/>
          <w:bCs/>
          <w:color w:val="auto"/>
          <w:sz w:val="24"/>
          <w:szCs w:val="24"/>
          <w:highlight w:val="none"/>
        </w:rPr>
      </w:pPr>
    </w:p>
    <w:p w14:paraId="410BBFFD">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发包人(公章)：</w:t>
      </w:r>
      <w:r>
        <w:rPr>
          <w:rFonts w:hint="eastAsia" w:ascii="仿宋_GB2312" w:hAnsi="仿宋_GB2312" w:eastAsia="仿宋_GB2312" w:cs="仿宋_GB2312"/>
          <w:bCs/>
          <w:color w:val="auto"/>
          <w:sz w:val="24"/>
          <w:szCs w:val="24"/>
          <w:highlight w:val="none"/>
          <w:u w:val="single"/>
        </w:rPr>
        <w:t xml:space="preserve">        </w:t>
      </w:r>
      <w:r>
        <w:rPr>
          <w:rFonts w:hint="eastAsia" w:ascii="仿宋_GB2312" w:hAnsi="仿宋_GB2312" w:eastAsia="仿宋_GB2312" w:cs="仿宋_GB2312"/>
          <w:bCs/>
          <w:color w:val="auto"/>
          <w:sz w:val="24"/>
          <w:szCs w:val="24"/>
          <w:highlight w:val="none"/>
        </w:rPr>
        <w:t xml:space="preserve">         承包人(公章)：</w:t>
      </w:r>
      <w:r>
        <w:rPr>
          <w:rFonts w:hint="eastAsia" w:ascii="仿宋_GB2312" w:hAnsi="仿宋_GB2312" w:eastAsia="仿宋_GB2312" w:cs="仿宋_GB2312"/>
          <w:bCs/>
          <w:color w:val="auto"/>
          <w:sz w:val="24"/>
          <w:szCs w:val="24"/>
          <w:highlight w:val="none"/>
          <w:u w:val="single"/>
        </w:rPr>
        <w:t xml:space="preserve">           </w:t>
      </w:r>
    </w:p>
    <w:p w14:paraId="666DA952">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  址：</w:t>
      </w:r>
      <w:r>
        <w:rPr>
          <w:rFonts w:hint="eastAsia" w:ascii="仿宋_GB2312" w:hAnsi="仿宋_GB2312" w:eastAsia="仿宋_GB2312" w:cs="仿宋_GB2312"/>
          <w:bCs/>
          <w:color w:val="auto"/>
          <w:sz w:val="24"/>
          <w:szCs w:val="24"/>
          <w:highlight w:val="none"/>
          <w:u w:val="single"/>
        </w:rPr>
        <w:t xml:space="preserve">     </w:t>
      </w:r>
      <w:r>
        <w:rPr>
          <w:rFonts w:hint="eastAsia" w:ascii="仿宋_GB2312" w:hAnsi="仿宋_GB2312" w:eastAsia="仿宋_GB2312" w:cs="仿宋_GB2312"/>
          <w:bCs/>
          <w:color w:val="auto"/>
          <w:sz w:val="24"/>
          <w:szCs w:val="24"/>
          <w:highlight w:val="none"/>
        </w:rPr>
        <w:t xml:space="preserve">          地  址：</w:t>
      </w:r>
      <w:r>
        <w:rPr>
          <w:rFonts w:hint="eastAsia" w:ascii="仿宋_GB2312" w:hAnsi="仿宋_GB2312" w:eastAsia="仿宋_GB2312" w:cs="仿宋_GB2312"/>
          <w:bCs/>
          <w:color w:val="auto"/>
          <w:sz w:val="24"/>
          <w:szCs w:val="24"/>
          <w:highlight w:val="none"/>
          <w:u w:val="single"/>
        </w:rPr>
        <w:t xml:space="preserve">       </w:t>
      </w:r>
    </w:p>
    <w:p w14:paraId="0E40AB37">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法定代表人(签字或盖章)：</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法定代表人(签字或盖章)：</w:t>
      </w:r>
      <w:r>
        <w:rPr>
          <w:rFonts w:hint="eastAsia" w:ascii="仿宋_GB2312" w:hAnsi="仿宋_GB2312" w:eastAsia="仿宋_GB2312" w:cs="仿宋_GB2312"/>
          <w:bCs/>
          <w:color w:val="auto"/>
          <w:sz w:val="24"/>
          <w:szCs w:val="24"/>
          <w:highlight w:val="none"/>
          <w:u w:val="single"/>
        </w:rPr>
        <w:t xml:space="preserve">       </w:t>
      </w:r>
    </w:p>
    <w:p w14:paraId="2481614D">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委托代理人(签字或盖章)：</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委托代理人(签字或盖章)：</w:t>
      </w:r>
      <w:r>
        <w:rPr>
          <w:rFonts w:hint="eastAsia" w:ascii="仿宋_GB2312" w:hAnsi="仿宋_GB2312" w:eastAsia="仿宋_GB2312" w:cs="仿宋_GB2312"/>
          <w:bCs/>
          <w:color w:val="auto"/>
          <w:sz w:val="24"/>
          <w:szCs w:val="24"/>
          <w:highlight w:val="none"/>
          <w:u w:val="single"/>
        </w:rPr>
        <w:t xml:space="preserve">       </w:t>
      </w:r>
    </w:p>
    <w:p w14:paraId="2E378DED">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电  话：</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电  话：</w:t>
      </w:r>
      <w:r>
        <w:rPr>
          <w:rFonts w:hint="eastAsia" w:ascii="仿宋_GB2312" w:hAnsi="仿宋_GB2312" w:eastAsia="仿宋_GB2312" w:cs="仿宋_GB2312"/>
          <w:bCs/>
          <w:color w:val="auto"/>
          <w:sz w:val="24"/>
          <w:szCs w:val="24"/>
          <w:highlight w:val="none"/>
          <w:u w:val="single"/>
        </w:rPr>
        <w:t xml:space="preserve">     </w:t>
      </w:r>
    </w:p>
    <w:p w14:paraId="23BD1DF2">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传  真：</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传  真：</w:t>
      </w:r>
      <w:r>
        <w:rPr>
          <w:rFonts w:hint="eastAsia" w:ascii="仿宋_GB2312" w:hAnsi="仿宋_GB2312" w:eastAsia="仿宋_GB2312" w:cs="仿宋_GB2312"/>
          <w:bCs/>
          <w:color w:val="auto"/>
          <w:sz w:val="24"/>
          <w:szCs w:val="24"/>
          <w:highlight w:val="none"/>
          <w:u w:val="single"/>
        </w:rPr>
        <w:t xml:space="preserve">     </w:t>
      </w:r>
    </w:p>
    <w:p w14:paraId="5A33E087">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开户银行：</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开户银行：</w:t>
      </w:r>
      <w:r>
        <w:rPr>
          <w:rFonts w:hint="eastAsia" w:ascii="仿宋_GB2312" w:hAnsi="仿宋_GB2312" w:eastAsia="仿宋_GB2312" w:cs="仿宋_GB2312"/>
          <w:bCs/>
          <w:color w:val="auto"/>
          <w:sz w:val="24"/>
          <w:szCs w:val="24"/>
          <w:highlight w:val="none"/>
          <w:u w:val="single"/>
        </w:rPr>
        <w:t xml:space="preserve">   </w:t>
      </w:r>
    </w:p>
    <w:p w14:paraId="4B7085B6">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账  号：</w:t>
      </w:r>
      <w:r>
        <w:rPr>
          <w:rFonts w:hint="eastAsia" w:ascii="仿宋_GB2312" w:hAnsi="仿宋_GB2312" w:eastAsia="仿宋_GB2312" w:cs="仿宋_GB2312"/>
          <w:bCs/>
          <w:color w:val="auto"/>
          <w:sz w:val="24"/>
          <w:szCs w:val="24"/>
          <w:highlight w:val="none"/>
          <w:u w:val="single"/>
        </w:rPr>
        <w:t xml:space="preserve">       </w:t>
      </w:r>
      <w:r>
        <w:rPr>
          <w:rFonts w:hint="eastAsia" w:ascii="仿宋_GB2312" w:hAnsi="仿宋_GB2312" w:eastAsia="仿宋_GB2312" w:cs="仿宋_GB2312"/>
          <w:bCs/>
          <w:color w:val="auto"/>
          <w:sz w:val="24"/>
          <w:szCs w:val="24"/>
          <w:highlight w:val="none"/>
        </w:rPr>
        <w:t xml:space="preserve">          账  号：</w:t>
      </w:r>
      <w:r>
        <w:rPr>
          <w:rFonts w:hint="eastAsia" w:ascii="仿宋_GB2312" w:hAnsi="仿宋_GB2312" w:eastAsia="仿宋_GB2312" w:cs="仿宋_GB2312"/>
          <w:bCs/>
          <w:color w:val="auto"/>
          <w:sz w:val="24"/>
          <w:szCs w:val="24"/>
          <w:highlight w:val="none"/>
          <w:u w:val="single"/>
        </w:rPr>
        <w:t xml:space="preserve">     </w:t>
      </w:r>
    </w:p>
    <w:p w14:paraId="25AA0340">
      <w:pPr>
        <w:shd w:val="clear"/>
        <w:spacing w:line="500" w:lineRule="exact"/>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邮政编码：</w:t>
      </w:r>
      <w:r>
        <w:rPr>
          <w:rFonts w:hint="eastAsia" w:ascii="仿宋_GB2312" w:hAnsi="仿宋_GB2312" w:eastAsia="仿宋_GB2312" w:cs="仿宋_GB2312"/>
          <w:bCs/>
          <w:color w:val="auto"/>
          <w:sz w:val="24"/>
          <w:szCs w:val="24"/>
          <w:highlight w:val="none"/>
          <w:u w:val="single"/>
        </w:rPr>
        <w:t xml:space="preserve">     </w:t>
      </w:r>
      <w:r>
        <w:rPr>
          <w:rFonts w:hint="eastAsia" w:ascii="仿宋_GB2312" w:hAnsi="仿宋_GB2312" w:eastAsia="仿宋_GB2312" w:cs="仿宋_GB2312"/>
          <w:bCs/>
          <w:color w:val="auto"/>
          <w:sz w:val="24"/>
          <w:szCs w:val="24"/>
          <w:highlight w:val="none"/>
        </w:rPr>
        <w:t xml:space="preserve">          邮政编码：</w:t>
      </w:r>
      <w:r>
        <w:rPr>
          <w:rFonts w:hint="eastAsia" w:ascii="仿宋_GB2312" w:hAnsi="仿宋_GB2312" w:eastAsia="仿宋_GB2312" w:cs="仿宋_GB2312"/>
          <w:bCs/>
          <w:color w:val="auto"/>
          <w:sz w:val="24"/>
          <w:szCs w:val="24"/>
          <w:highlight w:val="none"/>
          <w:u w:val="single"/>
        </w:rPr>
        <w:t xml:space="preserve">   </w:t>
      </w:r>
    </w:p>
    <w:p w14:paraId="00A1D052">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br w:type="page"/>
      </w:r>
      <w:r>
        <w:rPr>
          <w:rFonts w:hint="eastAsia" w:ascii="仿宋_GB2312" w:hAnsi="仿宋_GB2312" w:eastAsia="仿宋_GB2312" w:cs="仿宋_GB2312"/>
          <w:bCs/>
          <w:color w:val="auto"/>
          <w:sz w:val="24"/>
          <w:szCs w:val="24"/>
          <w:highlight w:val="none"/>
        </w:rPr>
        <w:t>附件3：</w:t>
      </w:r>
    </w:p>
    <w:p w14:paraId="10BCF06F">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安全施工合同</w:t>
      </w:r>
    </w:p>
    <w:p w14:paraId="4D00B3BD">
      <w:pPr>
        <w:shd w:val="clear"/>
        <w:spacing w:line="500" w:lineRule="exact"/>
        <w:ind w:firstLine="600" w:firstLineChars="250"/>
        <w:rPr>
          <w:rFonts w:hint="default" w:ascii="仿宋_GB2312" w:hAnsi="仿宋_GB2312" w:eastAsia="仿宋_GB2312" w:cs="仿宋_GB2312"/>
          <w:bCs/>
          <w:sz w:val="24"/>
          <w:szCs w:val="24"/>
        </w:rPr>
      </w:pPr>
      <w:r>
        <w:rPr>
          <w:rFonts w:ascii="仿宋_GB2312" w:hAnsi="仿宋_GB2312" w:eastAsia="仿宋_GB2312" w:cs="仿宋_GB2312"/>
          <w:bCs/>
          <w:sz w:val="24"/>
          <w:szCs w:val="24"/>
        </w:rPr>
        <w:t>为在</w:t>
      </w:r>
      <w:r>
        <w:rPr>
          <w:rFonts w:hint="eastAsia" w:ascii="仿宋_GB2312" w:hAnsi="仿宋" w:eastAsia="仿宋_GB2312"/>
          <w:sz w:val="24"/>
          <w:szCs w:val="24"/>
          <w:u w:val="single"/>
          <w:lang w:val="en-US" w:eastAsia="zh-CN"/>
        </w:rPr>
        <w:t xml:space="preserve">                   </w:t>
      </w:r>
      <w:r>
        <w:rPr>
          <w:rFonts w:ascii="仿宋_GB2312" w:hAnsi="仿宋_GB2312" w:eastAsia="仿宋_GB2312" w:cs="仿宋_GB2312"/>
          <w:bCs/>
          <w:sz w:val="24"/>
          <w:szCs w:val="24"/>
        </w:rPr>
        <w:t>施工合同的实施过程中创造安全、高效的施工环境，切实搞好本项目的安全管理工作，本项目业主</w:t>
      </w:r>
      <w:r>
        <w:rPr>
          <w:rFonts w:ascii="仿宋_GB2312" w:eastAsia="仿宋_GB2312"/>
          <w:sz w:val="24"/>
          <w:szCs w:val="24"/>
          <w:u w:val="single"/>
        </w:rPr>
        <w:t>泰</w:t>
      </w:r>
      <w:r>
        <w:rPr>
          <w:rFonts w:hint="eastAsia" w:ascii="仿宋_GB2312" w:eastAsia="仿宋_GB2312"/>
          <w:sz w:val="24"/>
          <w:szCs w:val="24"/>
          <w:u w:val="single"/>
          <w:lang w:val="en-US" w:eastAsia="zh-CN"/>
        </w:rPr>
        <w:t xml:space="preserve">              </w:t>
      </w:r>
      <w:r>
        <w:rPr>
          <w:rFonts w:ascii="仿宋_GB2312" w:hAnsi="仿宋_GB2312" w:eastAsia="仿宋_GB2312" w:cs="仿宋_GB2312"/>
          <w:bCs/>
          <w:sz w:val="24"/>
          <w:szCs w:val="24"/>
        </w:rPr>
        <w:t>(以下简称“甲方”)与承包人</w:t>
      </w:r>
      <w:r>
        <w:rPr>
          <w:rFonts w:hint="eastAsia" w:ascii="仿宋_GB2312" w:hAnsi="仿宋_GB2312" w:eastAsia="仿宋_GB2312" w:cs="仿宋_GB2312"/>
          <w:bCs/>
          <w:sz w:val="24"/>
          <w:szCs w:val="24"/>
          <w:u w:val="single"/>
          <w:lang w:val="en-US" w:eastAsia="zh-CN"/>
        </w:rPr>
        <w:t xml:space="preserve">                </w:t>
      </w:r>
      <w:r>
        <w:rPr>
          <w:rFonts w:ascii="仿宋_GB2312" w:hAnsi="仿宋_GB2312" w:eastAsia="仿宋_GB2312" w:cs="仿宋_GB2312"/>
          <w:bCs/>
          <w:sz w:val="24"/>
          <w:szCs w:val="24"/>
        </w:rPr>
        <w:t>(以下简称“乙方”)特此签订安全生产合同：</w:t>
      </w:r>
    </w:p>
    <w:p w14:paraId="1EE7964F">
      <w:pPr>
        <w:shd w:val="clear"/>
        <w:spacing w:line="500" w:lineRule="exact"/>
        <w:outlineLvl w:val="0"/>
        <w:rPr>
          <w:rFonts w:hint="default" w:ascii="仿宋_GB2312" w:hAnsi="仿宋_GB2312" w:eastAsia="仿宋_GB2312" w:cs="仿宋_GB2312"/>
          <w:bCs/>
          <w:sz w:val="24"/>
          <w:szCs w:val="24"/>
        </w:rPr>
      </w:pPr>
      <w:bookmarkStart w:id="706" w:name="_Toc24160"/>
      <w:bookmarkStart w:id="707" w:name="_Toc495997243"/>
      <w:r>
        <w:rPr>
          <w:rFonts w:ascii="仿宋_GB2312" w:hAnsi="仿宋_GB2312" w:eastAsia="仿宋_GB2312" w:cs="仿宋_GB2312"/>
          <w:bCs/>
          <w:sz w:val="24"/>
          <w:szCs w:val="24"/>
        </w:rPr>
        <w:t>一、乙方职责</w:t>
      </w:r>
      <w:bookmarkEnd w:id="706"/>
      <w:bookmarkEnd w:id="707"/>
    </w:p>
    <w:p w14:paraId="069779B4">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1．严格遵守国家有关安全生产的法律法规及相关规定，认真执行工程承包合同中的有关安全要求；定期召开安全生产调度会，组织对施工现场安全生产检查，及时处理发现的各种安全隐患。</w:t>
      </w:r>
    </w:p>
    <w:p w14:paraId="235AAF43">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EED91B3">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01E7582">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4．乙方在任何时候都应采取各种合理的预防措施，防止其员工发生任何违法、违禁、暴力或妨碍治安的行为。</w:t>
      </w:r>
    </w:p>
    <w:p w14:paraId="445E6B46">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74080F37">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B1C0205">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7.操作人员上岗，必须按规定穿戴防护用品。施工负责人和安全检查员应随时检查劳动防护用品的穿戴情况，不按规定穿戴防护用品的人员不得上岗。</w:t>
      </w:r>
    </w:p>
    <w:p w14:paraId="0A6065B0">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8.所有施工机具设备和高空作业的设备均应定期检查，并有安全员的签字记录，保证其经常处于完好状态；不合格的机具、设备和劳动保护用品严禁使用。</w:t>
      </w:r>
    </w:p>
    <w:p w14:paraId="307ED036">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9.施工中采用新技术、新工艺、新设备、新材料时，必须制定相应的安全技术措施，施工现场必须具有相关的安全标志牌。</w:t>
      </w:r>
    </w:p>
    <w:p w14:paraId="09BC2045">
      <w:pPr>
        <w:shd w:val="clear"/>
        <w:spacing w:line="500" w:lineRule="exact"/>
        <w:ind w:firstLine="480"/>
        <w:rPr>
          <w:rFonts w:hint="default" w:ascii="仿宋_GB2312" w:hAnsi="仿宋_GB2312" w:eastAsia="仿宋_GB2312" w:cs="仿宋_GB2312"/>
          <w:bCs/>
          <w:sz w:val="24"/>
          <w:szCs w:val="24"/>
        </w:rPr>
      </w:pPr>
      <w:r>
        <w:rPr>
          <w:rFonts w:ascii="仿宋_GB2312" w:hAnsi="仿宋_GB2312" w:eastAsia="仿宋_GB2312" w:cs="仿宋_GB2312"/>
          <w:bCs/>
          <w:sz w:val="24"/>
          <w:szCs w:val="24"/>
        </w:rPr>
        <w:t>10.乙方必须按照本项目项目特点，组织制定本项目实施中的生产安全事故应急救援预案；如果发生安全事故，应按照《国务院关于特大安全事故行政责任追究的规定》以及其它有关规定，及时上报有关部门，并坚持“四不放过”的原则，严肃处理相关责任人。</w:t>
      </w:r>
    </w:p>
    <w:p w14:paraId="16082986">
      <w:pPr>
        <w:shd w:val="clear"/>
        <w:spacing w:line="500" w:lineRule="exact"/>
        <w:ind w:firstLine="480"/>
        <w:rPr>
          <w:rFonts w:hint="default" w:ascii="仿宋_GB2312" w:hAnsi="仿宋_GB2312" w:eastAsia="仿宋_GB2312" w:cs="仿宋_GB2312"/>
          <w:bCs/>
          <w:sz w:val="24"/>
          <w:szCs w:val="24"/>
        </w:rPr>
      </w:pPr>
      <w:r>
        <w:rPr>
          <w:rFonts w:ascii="仿宋_GB2312" w:hAnsi="仿宋_GB2312" w:eastAsia="仿宋_GB2312" w:cs="仿宋_GB2312"/>
          <w:bCs/>
          <w:sz w:val="24"/>
          <w:szCs w:val="24"/>
        </w:rPr>
        <w:t>11.乙方保证保证不发生任何形式安全事故，现场文明施工严格按照泰安市有关要求执行。如因乙方原因发生安全事故时，乙方除承担全部责任外，无条件接受甲方100000元/次的处罚。</w:t>
      </w:r>
    </w:p>
    <w:p w14:paraId="13219D5F">
      <w:pPr>
        <w:shd w:val="clear"/>
        <w:spacing w:line="500" w:lineRule="exact"/>
        <w:outlineLvl w:val="0"/>
        <w:rPr>
          <w:rFonts w:hint="default" w:ascii="仿宋_GB2312" w:hAnsi="仿宋_GB2312" w:eastAsia="仿宋_GB2312" w:cs="仿宋_GB2312"/>
          <w:bCs/>
          <w:sz w:val="24"/>
          <w:szCs w:val="24"/>
        </w:rPr>
      </w:pPr>
      <w:r>
        <w:rPr>
          <w:rFonts w:ascii="仿宋_GB2312" w:hAnsi="仿宋_GB2312" w:eastAsia="仿宋_GB2312" w:cs="仿宋_GB2312"/>
          <w:bCs/>
          <w:sz w:val="24"/>
          <w:szCs w:val="24"/>
        </w:rPr>
        <w:t>二、违约责任</w:t>
      </w:r>
    </w:p>
    <w:p w14:paraId="7353205E">
      <w:pPr>
        <w:shd w:val="clear"/>
        <w:spacing w:line="500" w:lineRule="exact"/>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    如因乙方违约造成安全事故，将依法追究责任，费用由乙方自行承担。</w:t>
      </w:r>
    </w:p>
    <w:p w14:paraId="6DC2789E">
      <w:pPr>
        <w:numPr>
          <w:ilvl w:val="0"/>
          <w:numId w:val="5"/>
        </w:numPr>
        <w:shd w:val="clear"/>
        <w:spacing w:line="500" w:lineRule="exact"/>
        <w:rPr>
          <w:rFonts w:ascii="仿宋_GB2312" w:hAnsi="仿宋_GB2312" w:eastAsia="仿宋_GB2312" w:cs="仿宋_GB2312"/>
          <w:bCs/>
          <w:sz w:val="24"/>
          <w:szCs w:val="24"/>
        </w:rPr>
      </w:pPr>
      <w:r>
        <w:rPr>
          <w:rFonts w:ascii="仿宋_GB2312" w:hAnsi="仿宋_GB2312" w:eastAsia="仿宋_GB2312" w:cs="仿宋_GB2312"/>
          <w:bCs/>
          <w:sz w:val="24"/>
          <w:szCs w:val="24"/>
        </w:rPr>
        <w:t>由双方法定代表人或其授权的代理人签署与加盖法人章后生效，全部工程竣工验收后失效。</w:t>
      </w:r>
    </w:p>
    <w:p w14:paraId="12BDF7FF">
      <w:pPr>
        <w:numPr>
          <w:ilvl w:val="0"/>
          <w:numId w:val="0"/>
        </w:numPr>
        <w:shd w:val="clear"/>
        <w:spacing w:line="500" w:lineRule="exact"/>
        <w:rPr>
          <w:rFonts w:hint="eastAsia" w:ascii="仿宋_GB2312" w:hAnsi="仿宋_GB2312" w:eastAsia="仿宋_GB2312" w:cs="仿宋_GB2312"/>
          <w:bCs/>
          <w:color w:val="auto"/>
          <w:sz w:val="24"/>
          <w:szCs w:val="24"/>
          <w:highlight w:val="none"/>
        </w:rPr>
      </w:pPr>
    </w:p>
    <w:p w14:paraId="22BA69A0">
      <w:pPr>
        <w:numPr>
          <w:ilvl w:val="0"/>
          <w:numId w:val="0"/>
        </w:num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w:t>
      </w:r>
    </w:p>
    <w:p w14:paraId="7AC65055">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甲方：（盖单位章）                            乙方：（盖单位章）</w:t>
      </w:r>
    </w:p>
    <w:p w14:paraId="1B73C0D1">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法定代表人（签字或盖章）：                    法定代表人（签字或盖章）：</w:t>
      </w:r>
    </w:p>
    <w:p w14:paraId="339C0005">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委托授权代理人（签字）：                      委托授权代理人（签字）：                   </w:t>
      </w:r>
    </w:p>
    <w:p w14:paraId="6CCC4F76">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    址：                                   地    址：</w:t>
      </w:r>
    </w:p>
    <w:p w14:paraId="4970BBDD">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电    话：                                   电    话：</w:t>
      </w:r>
    </w:p>
    <w:p w14:paraId="4A41D862">
      <w:pPr>
        <w:shd w:val="clear"/>
        <w:spacing w:line="50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日    期：                                   日    期：</w:t>
      </w:r>
    </w:p>
    <w:p w14:paraId="19A3CB2D">
      <w:pPr>
        <w:pStyle w:val="2"/>
        <w:shd w:val="clear"/>
        <w:rPr>
          <w:color w:val="auto"/>
          <w:highlight w:val="none"/>
          <w:lang w:val="zh-CN"/>
        </w:rPr>
        <w:sectPr>
          <w:headerReference r:id="rId14" w:type="first"/>
          <w:footerReference r:id="rId16" w:type="first"/>
          <w:headerReference r:id="rId13" w:type="default"/>
          <w:footerReference r:id="rId15" w:type="default"/>
          <w:pgSz w:w="11907" w:h="16840"/>
          <w:pgMar w:top="1361" w:right="1474" w:bottom="1361" w:left="1588" w:header="720" w:footer="720" w:gutter="0"/>
          <w:pgBorders>
            <w:top w:val="none" w:sz="0" w:space="0"/>
            <w:left w:val="none" w:sz="0" w:space="0"/>
            <w:bottom w:val="none" w:sz="0" w:space="0"/>
            <w:right w:val="none" w:sz="0" w:space="0"/>
          </w:pgBorders>
          <w:lnNumType w:countBy="0" w:distance="360"/>
          <w:cols w:space="720" w:num="1"/>
          <w:titlePg/>
        </w:sectPr>
      </w:pPr>
    </w:p>
    <w:p w14:paraId="70608E69">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4：</w:t>
      </w:r>
    </w:p>
    <w:p w14:paraId="18D4482E">
      <w:pPr>
        <w:shd w:val="clear"/>
        <w:spacing w:line="360" w:lineRule="auto"/>
        <w:ind w:firstLine="482" w:firstLineChars="200"/>
        <w:jc w:val="center"/>
        <w:rPr>
          <w:rFonts w:ascii="仿宋" w:hAnsi="仿宋" w:eastAsia="仿宋"/>
          <w:b/>
          <w:sz w:val="24"/>
          <w:szCs w:val="24"/>
        </w:rPr>
      </w:pPr>
      <w:r>
        <w:rPr>
          <w:rFonts w:hint="eastAsia" w:ascii="仿宋" w:hAnsi="仿宋" w:eastAsia="仿宋"/>
          <w:b/>
          <w:sz w:val="24"/>
          <w:szCs w:val="24"/>
        </w:rPr>
        <w:t>关于保障农民工工资支付协议书</w:t>
      </w:r>
    </w:p>
    <w:p w14:paraId="4028E527">
      <w:pPr>
        <w:shd w:val="clear"/>
        <w:spacing w:line="360" w:lineRule="auto"/>
        <w:ind w:firstLine="480" w:firstLineChars="200"/>
        <w:rPr>
          <w:rFonts w:ascii="仿宋" w:hAnsi="仿宋" w:eastAsia="仿宋"/>
          <w:sz w:val="24"/>
          <w:szCs w:val="24"/>
        </w:rPr>
      </w:pPr>
    </w:p>
    <w:p w14:paraId="2029E6B3">
      <w:pPr>
        <w:shd w:val="clear"/>
        <w:spacing w:line="360"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发包人（全称）：</w:t>
      </w:r>
      <w:r>
        <w:rPr>
          <w:rFonts w:hint="eastAsia" w:ascii="仿宋" w:hAnsi="仿宋" w:eastAsia="仿宋"/>
          <w:sz w:val="24"/>
          <w:szCs w:val="24"/>
          <w:lang w:val="en-US" w:eastAsia="zh-CN"/>
        </w:rPr>
        <w:t xml:space="preserve"> </w:t>
      </w:r>
      <w:r>
        <w:rPr>
          <w:rFonts w:hint="eastAsia" w:ascii="仿宋" w:hAnsi="仿宋" w:eastAsia="仿宋"/>
          <w:sz w:val="24"/>
          <w:szCs w:val="24"/>
          <w:u w:val="single"/>
          <w:lang w:val="en-US" w:eastAsia="zh-CN"/>
        </w:rPr>
        <w:t xml:space="preserve">                              </w:t>
      </w:r>
    </w:p>
    <w:p w14:paraId="28292DA2">
      <w:pPr>
        <w:shd w:val="clear"/>
        <w:spacing w:line="360"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承包人（全称）：</w:t>
      </w:r>
      <w:r>
        <w:rPr>
          <w:rFonts w:ascii="仿宋" w:hAnsi="仿宋" w:eastAsia="仿宋"/>
          <w:sz w:val="24"/>
          <w:szCs w:val="24"/>
        </w:rPr>
        <w:t xml:space="preserve"> </w:t>
      </w:r>
      <w:r>
        <w:rPr>
          <w:rFonts w:hint="eastAsia" w:ascii="仿宋" w:hAnsi="仿宋" w:eastAsia="仿宋"/>
          <w:sz w:val="24"/>
          <w:szCs w:val="24"/>
          <w:u w:val="single"/>
          <w:lang w:val="en-US" w:eastAsia="zh-CN"/>
        </w:rPr>
        <w:t xml:space="preserve">                               </w:t>
      </w:r>
    </w:p>
    <w:p w14:paraId="1F9A5A9C">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依据国务院令第</w:t>
      </w:r>
      <w:r>
        <w:rPr>
          <w:rFonts w:ascii="仿宋" w:hAnsi="仿宋" w:eastAsia="仿宋"/>
          <w:sz w:val="24"/>
          <w:szCs w:val="24"/>
        </w:rPr>
        <w:t>724号《保障农民工工资支付条例》，发承包双方在自由平等基础上，一致达成本协议。</w:t>
      </w:r>
    </w:p>
    <w:p w14:paraId="78807D12">
      <w:pPr>
        <w:shd w:val="clear"/>
        <w:spacing w:line="360" w:lineRule="auto"/>
        <w:ind w:firstLine="480" w:firstLineChars="200"/>
        <w:rPr>
          <w:rFonts w:ascii="仿宋" w:hAnsi="仿宋" w:eastAsia="仿宋"/>
          <w:sz w:val="24"/>
          <w:szCs w:val="24"/>
        </w:rPr>
      </w:pPr>
      <w:r>
        <w:rPr>
          <w:rFonts w:ascii="仿宋" w:hAnsi="仿宋" w:eastAsia="仿宋"/>
          <w:sz w:val="24"/>
          <w:szCs w:val="24"/>
        </w:rPr>
        <w:t>1、发承包双方严格按照泰安市解决企业拖欠农民工工资问题领导小组办公室下发的《关于进一步加强农民工工资支付工作规范化建设的通知》及泰安市住房和城乡建设局下发的《关于印发《泰安市建设领域农民工实名制和设立工资支付专用账户管理规定（试行）》的通知》（泰建发[2018]92号文）办理农民工工资支付工作；</w:t>
      </w:r>
    </w:p>
    <w:p w14:paraId="42916F70">
      <w:pPr>
        <w:shd w:val="clear"/>
        <w:spacing w:line="360" w:lineRule="auto"/>
        <w:ind w:firstLine="480" w:firstLineChars="200"/>
        <w:rPr>
          <w:rFonts w:ascii="仿宋" w:hAnsi="仿宋" w:eastAsia="仿宋"/>
          <w:sz w:val="24"/>
          <w:szCs w:val="24"/>
        </w:rPr>
      </w:pPr>
      <w:r>
        <w:rPr>
          <w:rFonts w:ascii="仿宋" w:hAnsi="仿宋" w:eastAsia="仿宋"/>
          <w:sz w:val="24"/>
          <w:szCs w:val="24"/>
        </w:rPr>
        <w:t>2、承包人对所承包工程的农民工工资支付负总责，并配备劳资员。在工程项目开工前，到本市行政区域内的银行设立“农民工工资支付专用账户”（以下简称“专户”）；</w:t>
      </w:r>
    </w:p>
    <w:p w14:paraId="50348D1D">
      <w:pPr>
        <w:shd w:val="clear"/>
        <w:spacing w:line="360" w:lineRule="auto"/>
        <w:ind w:firstLine="480" w:firstLineChars="200"/>
        <w:rPr>
          <w:rFonts w:ascii="仿宋" w:hAnsi="仿宋" w:eastAsia="仿宋"/>
          <w:sz w:val="24"/>
          <w:szCs w:val="24"/>
        </w:rPr>
      </w:pPr>
      <w:r>
        <w:rPr>
          <w:rFonts w:ascii="仿宋" w:hAnsi="仿宋" w:eastAsia="仿宋"/>
          <w:sz w:val="24"/>
          <w:szCs w:val="24"/>
        </w:rPr>
        <w:t>3、工程合同约定的工资性工程进度款作为工程款组成部分，占合同价的比重不低于25%。工程开工后，发包人须每月</w:t>
      </w:r>
      <w:r>
        <w:rPr>
          <w:rFonts w:ascii="仿宋" w:hAnsi="仿宋" w:eastAsia="仿宋"/>
          <w:sz w:val="24"/>
          <w:szCs w:val="24"/>
          <w:u w:val="single"/>
        </w:rPr>
        <w:t xml:space="preserve">   </w:t>
      </w:r>
      <w:r>
        <w:rPr>
          <w:rFonts w:ascii="仿宋" w:hAnsi="仿宋" w:eastAsia="仿宋"/>
          <w:sz w:val="24"/>
          <w:szCs w:val="24"/>
        </w:rPr>
        <w:t>日前足额向承包人专户拨付工资性工程进度款。每月拨付金额为：</w:t>
      </w:r>
    </w:p>
    <w:p w14:paraId="33B01807">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工资性工程进度款</w:t>
      </w:r>
      <w:r>
        <w:rPr>
          <w:rFonts w:ascii="仿宋" w:hAnsi="仿宋" w:eastAsia="仿宋"/>
          <w:sz w:val="24"/>
          <w:szCs w:val="24"/>
        </w:rPr>
        <w:t>=工程合同</w:t>
      </w:r>
      <w:r>
        <w:rPr>
          <w:rFonts w:hint="eastAsia" w:ascii="仿宋" w:hAnsi="仿宋" w:eastAsia="仿宋"/>
          <w:sz w:val="24"/>
          <w:szCs w:val="24"/>
        </w:rPr>
        <w:t>价款</w:t>
      </w:r>
      <w:r>
        <w:rPr>
          <w:rFonts w:ascii="仿宋" w:hAnsi="仿宋" w:eastAsia="仿宋"/>
          <w:sz w:val="24"/>
          <w:szCs w:val="24"/>
        </w:rPr>
        <w:t>的25%÷合同工期（月）。如当月产生的工资性工程进度款高于25%，发包人须按实际金额拨付。</w:t>
      </w:r>
    </w:p>
    <w:p w14:paraId="44402324">
      <w:pPr>
        <w:shd w:val="clear"/>
        <w:spacing w:line="360" w:lineRule="auto"/>
        <w:ind w:firstLine="480" w:firstLineChars="200"/>
        <w:rPr>
          <w:rFonts w:ascii="仿宋" w:hAnsi="仿宋" w:eastAsia="仿宋"/>
          <w:sz w:val="24"/>
          <w:szCs w:val="24"/>
        </w:rPr>
      </w:pPr>
      <w:r>
        <w:rPr>
          <w:rFonts w:ascii="仿宋" w:hAnsi="仿宋" w:eastAsia="仿宋"/>
          <w:sz w:val="24"/>
          <w:szCs w:val="24"/>
        </w:rPr>
        <w:t>4、承包人应将工资卡发放到农民工本人手中。承包人须于每月5日前将“建设工程农民工工资清单审核表”报送发包人审批。“建设工程农民工工资清单审核表”须经发包人、总包单位、分包单位、监理单位签字加盖公章并经班组长签字确认后，由总包单位依据经审核的“建设工程农民工工资清单审核表”中的支付金额编制“建设工程农民工工资专用账户工资支付公示表”，并于每月</w:t>
      </w:r>
      <w:r>
        <w:rPr>
          <w:rFonts w:ascii="仿宋" w:hAnsi="仿宋" w:eastAsia="仿宋"/>
          <w:sz w:val="24"/>
          <w:szCs w:val="24"/>
          <w:u w:val="single"/>
        </w:rPr>
        <w:t xml:space="preserve">  </w:t>
      </w:r>
      <w:r>
        <w:rPr>
          <w:rFonts w:ascii="仿宋" w:hAnsi="仿宋" w:eastAsia="仿宋"/>
          <w:sz w:val="24"/>
          <w:szCs w:val="24"/>
        </w:rPr>
        <w:t>日前将上月农民工工资明细表上传监管平台，每月</w:t>
      </w:r>
      <w:r>
        <w:rPr>
          <w:rFonts w:ascii="仿宋" w:hAnsi="仿宋" w:eastAsia="仿宋"/>
          <w:sz w:val="24"/>
          <w:szCs w:val="24"/>
          <w:u w:val="single"/>
        </w:rPr>
        <w:t xml:space="preserve">  </w:t>
      </w:r>
      <w:r>
        <w:rPr>
          <w:rFonts w:ascii="仿宋" w:hAnsi="仿宋" w:eastAsia="仿宋"/>
          <w:sz w:val="24"/>
          <w:szCs w:val="24"/>
        </w:rPr>
        <w:t>日前委托银行代发至农民工个人工资支付银行卡；</w:t>
      </w:r>
    </w:p>
    <w:p w14:paraId="1E5012A2">
      <w:pPr>
        <w:shd w:val="clear"/>
        <w:spacing w:line="360" w:lineRule="auto"/>
        <w:ind w:firstLine="480" w:firstLineChars="200"/>
        <w:rPr>
          <w:rFonts w:ascii="仿宋" w:hAnsi="仿宋" w:eastAsia="仿宋"/>
          <w:sz w:val="24"/>
          <w:szCs w:val="24"/>
        </w:rPr>
      </w:pPr>
      <w:r>
        <w:rPr>
          <w:rFonts w:ascii="仿宋" w:hAnsi="仿宋" w:eastAsia="仿宋"/>
          <w:sz w:val="24"/>
          <w:szCs w:val="24"/>
        </w:rPr>
        <w:t>5、发包人应加强对承包人按时足额支付农民工工资的监督。督促承包人加强劳动用工管理，妥善处理与农民工工资支付相关的矛盾纠纷。发生农民工集体讨薪事件的，发包人应当</w:t>
      </w:r>
      <w:r>
        <w:rPr>
          <w:rFonts w:hint="eastAsia" w:ascii="仿宋" w:hAnsi="仿宋" w:eastAsia="仿宋"/>
          <w:sz w:val="24"/>
          <w:szCs w:val="24"/>
        </w:rPr>
        <w:t>督促</w:t>
      </w:r>
      <w:r>
        <w:rPr>
          <w:rFonts w:ascii="仿宋" w:hAnsi="仿宋" w:eastAsia="仿宋"/>
          <w:sz w:val="24"/>
          <w:szCs w:val="24"/>
        </w:rPr>
        <w:t>承包人及时处理，并向项目所在地人力资源社会保障行政部门和相关行业工程建设主管部门报告有关情况。</w:t>
      </w:r>
    </w:p>
    <w:p w14:paraId="3CA51EE8">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“建设工程农民工工资清单审核表”的真实性及准确性由承包人负责，出现任何农民工工资问题或纠纷均与发包人无关，由承包人自行承担；</w:t>
      </w:r>
    </w:p>
    <w:p w14:paraId="3E79DEB2">
      <w:pPr>
        <w:shd w:val="clear"/>
        <w:spacing w:line="360" w:lineRule="auto"/>
        <w:ind w:firstLine="480" w:firstLineChars="200"/>
        <w:rPr>
          <w:rFonts w:ascii="仿宋" w:hAnsi="仿宋" w:eastAsia="仿宋"/>
          <w:sz w:val="24"/>
          <w:szCs w:val="24"/>
        </w:rPr>
      </w:pPr>
      <w:r>
        <w:rPr>
          <w:rFonts w:ascii="仿宋" w:hAnsi="仿宋" w:eastAsia="仿宋"/>
          <w:sz w:val="24"/>
          <w:szCs w:val="24"/>
        </w:rPr>
        <w:t>6、 发承包双方依据既有合同约定拨付工程款时，发包人扣除</w:t>
      </w:r>
      <w:r>
        <w:rPr>
          <w:rFonts w:hint="eastAsia" w:ascii="仿宋" w:hAnsi="仿宋" w:eastAsia="仿宋"/>
          <w:sz w:val="24"/>
          <w:szCs w:val="24"/>
        </w:rPr>
        <w:t>支付到专户的</w:t>
      </w:r>
      <w:r>
        <w:rPr>
          <w:rFonts w:ascii="仿宋" w:hAnsi="仿宋" w:eastAsia="仿宋"/>
          <w:sz w:val="24"/>
          <w:szCs w:val="24"/>
        </w:rPr>
        <w:t>农民工工资款后，将剩余工程款（扣除相应违约金及其他应扣除款项后）支付承包人；</w:t>
      </w:r>
    </w:p>
    <w:p w14:paraId="44493379">
      <w:pPr>
        <w:shd w:val="clear"/>
        <w:spacing w:line="360" w:lineRule="auto"/>
        <w:ind w:firstLine="480" w:firstLineChars="200"/>
        <w:rPr>
          <w:rFonts w:ascii="仿宋" w:hAnsi="仿宋" w:eastAsia="仿宋"/>
          <w:sz w:val="24"/>
          <w:szCs w:val="24"/>
        </w:rPr>
      </w:pPr>
      <w:r>
        <w:rPr>
          <w:rFonts w:ascii="仿宋" w:hAnsi="仿宋" w:eastAsia="仿宋"/>
          <w:sz w:val="24"/>
          <w:szCs w:val="24"/>
        </w:rPr>
        <w:t>7、其余内容严格执行《保障农民工工资支付条例》，泰安市解决企业拖欠农民工工资问题领导小组办公室下发的《关于进一步加强农民工工资支付工作规范化建设的通知》及泰安市住房和城乡建设局下发的《关于印发《泰安市建设领域农民工实名制和设立工资支付专用账户管理规定（试行）》的通知》（泰建发[2018]92号文）。</w:t>
      </w:r>
    </w:p>
    <w:p w14:paraId="6529B7AC">
      <w:pPr>
        <w:shd w:val="clear"/>
        <w:spacing w:line="360" w:lineRule="auto"/>
        <w:ind w:firstLine="480" w:firstLineChars="200"/>
        <w:rPr>
          <w:rFonts w:ascii="仿宋" w:hAnsi="仿宋" w:eastAsia="仿宋"/>
          <w:sz w:val="24"/>
          <w:szCs w:val="24"/>
        </w:rPr>
      </w:pPr>
      <w:r>
        <w:rPr>
          <w:rFonts w:ascii="仿宋" w:hAnsi="仿宋" w:eastAsia="仿宋"/>
          <w:sz w:val="24"/>
          <w:szCs w:val="24"/>
        </w:rPr>
        <w:t xml:space="preserve"> </w:t>
      </w:r>
    </w:p>
    <w:p w14:paraId="60197D16">
      <w:pPr>
        <w:shd w:val="clear"/>
        <w:spacing w:line="360" w:lineRule="auto"/>
        <w:ind w:firstLine="480" w:firstLineChars="200"/>
        <w:rPr>
          <w:rFonts w:ascii="仿宋" w:hAnsi="仿宋" w:eastAsia="仿宋"/>
          <w:sz w:val="24"/>
          <w:szCs w:val="24"/>
        </w:rPr>
      </w:pPr>
    </w:p>
    <w:p w14:paraId="62D13137">
      <w:pPr>
        <w:shd w:val="clea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甲方：泰安市中心医院（青岛大学附属泰安市</w:t>
      </w:r>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ascii="仿宋" w:hAnsi="仿宋" w:eastAsia="仿宋"/>
          <w:sz w:val="24"/>
          <w:szCs w:val="24"/>
        </w:rPr>
        <w:t>乙方：</w:t>
      </w:r>
      <w:r>
        <w:rPr>
          <w:rFonts w:hint="eastAsia" w:ascii="仿宋" w:hAnsi="仿宋" w:eastAsia="仿宋"/>
          <w:sz w:val="24"/>
          <w:szCs w:val="24"/>
          <w:lang w:val="en-US" w:eastAsia="zh-CN"/>
        </w:rPr>
        <w:t xml:space="preserve"> </w:t>
      </w:r>
      <w:r>
        <w:rPr>
          <w:rFonts w:ascii="仿宋" w:hAnsi="仿宋" w:eastAsia="仿宋"/>
          <w:sz w:val="24"/>
          <w:szCs w:val="24"/>
        </w:rPr>
        <w:t>（盖单位章）</w:t>
      </w:r>
    </w:p>
    <w:p w14:paraId="07269C82">
      <w:pPr>
        <w:shd w:val="clear"/>
        <w:spacing w:line="360" w:lineRule="auto"/>
        <w:ind w:firstLine="480" w:firstLineChars="200"/>
        <w:rPr>
          <w:rFonts w:ascii="仿宋" w:hAnsi="仿宋" w:eastAsia="仿宋"/>
          <w:sz w:val="24"/>
          <w:szCs w:val="24"/>
        </w:rPr>
      </w:pPr>
      <w:r>
        <w:rPr>
          <w:rFonts w:ascii="仿宋" w:hAnsi="仿宋" w:eastAsia="仿宋"/>
          <w:sz w:val="24"/>
          <w:szCs w:val="24"/>
        </w:rPr>
        <w:t xml:space="preserve">中心医院、泰山医养中心）（盖单位章）      </w:t>
      </w:r>
      <w:r>
        <w:rPr>
          <w:rFonts w:hint="eastAsia" w:ascii="仿宋" w:hAnsi="仿宋" w:eastAsia="仿宋"/>
          <w:sz w:val="24"/>
          <w:szCs w:val="24"/>
          <w:lang w:val="en-US" w:eastAsia="zh-CN"/>
        </w:rPr>
        <w:t xml:space="preserve"> </w:t>
      </w:r>
    </w:p>
    <w:p w14:paraId="644740D2">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法定代表人（签字或盖章）：</w:t>
      </w:r>
      <w:r>
        <w:rPr>
          <w:rFonts w:ascii="仿宋" w:hAnsi="仿宋" w:eastAsia="仿宋"/>
          <w:sz w:val="24"/>
          <w:szCs w:val="24"/>
        </w:rPr>
        <w:t xml:space="preserve">               法定代表人（签字或盖章）：</w:t>
      </w:r>
    </w:p>
    <w:p w14:paraId="0EC565B1">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委托授权代理人（签字）：</w:t>
      </w:r>
      <w:r>
        <w:rPr>
          <w:rFonts w:ascii="仿宋" w:hAnsi="仿宋" w:eastAsia="仿宋"/>
          <w:sz w:val="24"/>
          <w:szCs w:val="24"/>
        </w:rPr>
        <w:t xml:space="preserve">                 委托授权代理人（签字）：                   </w:t>
      </w:r>
    </w:p>
    <w:p w14:paraId="0D43E1E9">
      <w:pPr>
        <w:shd w:val="clear"/>
        <w:spacing w:line="360" w:lineRule="auto"/>
        <w:ind w:firstLine="480" w:firstLineChars="200"/>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址：泰安市龙潭路29号              地    址：</w:t>
      </w:r>
    </w:p>
    <w:p w14:paraId="1C6A4BB8">
      <w:pPr>
        <w:shd w:val="clear"/>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电</w:t>
      </w:r>
      <w:r>
        <w:rPr>
          <w:rFonts w:ascii="仿宋" w:hAnsi="仿宋" w:eastAsia="仿宋"/>
          <w:sz w:val="24"/>
          <w:szCs w:val="24"/>
        </w:rPr>
        <w:t xml:space="preserve">    话：</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ascii="仿宋" w:hAnsi="仿宋" w:eastAsia="仿宋"/>
          <w:sz w:val="24"/>
          <w:szCs w:val="24"/>
        </w:rPr>
        <w:t>电    话：</w:t>
      </w:r>
      <w:r>
        <w:rPr>
          <w:rFonts w:hint="eastAsia" w:ascii="仿宋" w:hAnsi="仿宋" w:eastAsia="仿宋"/>
          <w:sz w:val="24"/>
          <w:szCs w:val="24"/>
          <w:lang w:val="en-US" w:eastAsia="zh-CN"/>
        </w:rPr>
        <w:t xml:space="preserve"> </w:t>
      </w:r>
      <w:r>
        <w:rPr>
          <w:rFonts w:ascii="仿宋" w:hAnsi="仿宋" w:eastAsia="仿宋"/>
          <w:sz w:val="24"/>
          <w:szCs w:val="24"/>
        </w:rPr>
        <w:t xml:space="preserve"> </w:t>
      </w:r>
    </w:p>
    <w:p w14:paraId="548C1439">
      <w:pPr>
        <w:shd w:val="clear"/>
        <w:spacing w:line="360" w:lineRule="auto"/>
        <w:ind w:firstLine="480" w:firstLineChars="200"/>
        <w:rPr>
          <w:color w:val="auto"/>
          <w:highlight w:val="none"/>
          <w:lang w:val="zh-CN"/>
        </w:rPr>
        <w:sectPr>
          <w:pgSz w:w="11907" w:h="16840"/>
          <w:pgMar w:top="1361" w:right="1474" w:bottom="1361" w:left="1588" w:header="720" w:footer="720" w:gutter="0"/>
          <w:pgBorders>
            <w:top w:val="none" w:sz="0" w:space="0"/>
            <w:left w:val="none" w:sz="0" w:space="0"/>
            <w:bottom w:val="none" w:sz="0" w:space="0"/>
            <w:right w:val="none" w:sz="0" w:space="0"/>
          </w:pgBorders>
          <w:lnNumType w:countBy="0" w:distance="360"/>
          <w:cols w:space="720" w:num="1"/>
          <w:titlePg/>
        </w:sectPr>
      </w:pPr>
      <w:r>
        <w:rPr>
          <w:rFonts w:hint="eastAsia" w:ascii="仿宋" w:hAnsi="仿宋" w:eastAsia="仿宋"/>
          <w:sz w:val="24"/>
          <w:szCs w:val="24"/>
        </w:rPr>
        <w:t>日</w:t>
      </w:r>
      <w:r>
        <w:rPr>
          <w:rFonts w:ascii="仿宋" w:hAnsi="仿宋" w:eastAsia="仿宋"/>
          <w:sz w:val="24"/>
          <w:szCs w:val="24"/>
        </w:rPr>
        <w:t xml:space="preserve">    期：    年   月  日                日    期：    年   月  </w:t>
      </w:r>
    </w:p>
    <w:p w14:paraId="50FE6402">
      <w:pPr>
        <w:pStyle w:val="2"/>
        <w:numPr>
          <w:ilvl w:val="0"/>
          <w:numId w:val="0"/>
        </w:numPr>
        <w:shd w:val="clear"/>
        <w:jc w:val="center"/>
        <w:rPr>
          <w:rFonts w:ascii="黑体" w:hAnsi="黑体" w:cs="黑体"/>
          <w:szCs w:val="30"/>
          <w:lang w:val="zh-CN"/>
        </w:rPr>
      </w:pPr>
      <w:bookmarkStart w:id="708" w:name="_Toc19889"/>
      <w:r>
        <w:rPr>
          <w:rFonts w:ascii="黑体" w:hAnsi="黑体" w:cs="黑体"/>
          <w:szCs w:val="30"/>
          <w:lang w:val="zh-CN"/>
        </w:rPr>
        <w:t>第五章  工程量清单（</w:t>
      </w:r>
      <w:r>
        <w:rPr>
          <w:rFonts w:hint="eastAsia" w:ascii="黑体" w:hAnsi="黑体" w:cs="黑体"/>
          <w:szCs w:val="30"/>
          <w:lang w:val="zh-CN"/>
        </w:rPr>
        <w:t>全费用</w:t>
      </w:r>
      <w:r>
        <w:rPr>
          <w:rFonts w:ascii="黑体" w:hAnsi="黑体" w:cs="黑体"/>
          <w:szCs w:val="30"/>
          <w:lang w:val="zh-CN"/>
        </w:rPr>
        <w:t>综合单价）</w:t>
      </w:r>
      <w:bookmarkEnd w:id="22"/>
      <w:bookmarkEnd w:id="23"/>
      <w:bookmarkEnd w:id="708"/>
    </w:p>
    <w:bookmarkEnd w:id="24"/>
    <w:bookmarkEnd w:id="25"/>
    <w:bookmarkEnd w:id="26"/>
    <w:p w14:paraId="0DC14157">
      <w:pPr>
        <w:pStyle w:val="22"/>
        <w:shd w:val="clear"/>
        <w:spacing w:before="0" w:line="460" w:lineRule="exact"/>
        <w:ind w:left="106" w:leftChars="50" w:right="106" w:rightChars="50"/>
        <w:rPr>
          <w:rFonts w:ascii="宋体" w:hAnsi="宋体" w:eastAsia="宋体"/>
          <w:sz w:val="21"/>
          <w:szCs w:val="21"/>
          <w:highlight w:val="none"/>
        </w:rPr>
      </w:pPr>
      <w:r>
        <w:rPr>
          <w:rFonts w:ascii="宋体" w:hAnsi="宋体" w:eastAsia="宋体"/>
          <w:sz w:val="21"/>
          <w:szCs w:val="21"/>
          <w:highlight w:val="none"/>
        </w:rPr>
        <w:t>1.工程量清单说明</w:t>
      </w:r>
    </w:p>
    <w:p w14:paraId="76735FC1">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1.1本工程量清单是依据中华人民共和国国家标准GB50500-2013《建设工程工程量清单计价规范》(以下简称“计价规范”)、</w:t>
      </w:r>
      <w:r>
        <w:rPr>
          <w:rFonts w:ascii="宋体" w:hAnsi="宋体" w:cs="宋体"/>
          <w:b/>
          <w:bCs/>
          <w:szCs w:val="21"/>
          <w:highlight w:val="none"/>
        </w:rPr>
        <w:t>鲁建建管字（2018）17号文件</w:t>
      </w:r>
      <w:r>
        <w:rPr>
          <w:rFonts w:ascii="宋体" w:hAnsi="宋体" w:cs="宋体"/>
          <w:szCs w:val="21"/>
          <w:highlight w:val="none"/>
        </w:rPr>
        <w:t>、</w:t>
      </w:r>
      <w:r>
        <w:rPr>
          <w:rFonts w:ascii="宋体" w:hAnsi="宋体" w:cs="宋体"/>
          <w:b/>
          <w:bCs/>
          <w:szCs w:val="21"/>
          <w:highlight w:val="none"/>
        </w:rPr>
        <w:t>泰建发[2017]59号文件本工程使用商品砂浆、泰建发〔2020〕16号文件</w:t>
      </w:r>
      <w:r>
        <w:rPr>
          <w:rFonts w:ascii="宋体" w:hAnsi="宋体" w:cs="宋体"/>
          <w:szCs w:val="21"/>
          <w:highlight w:val="none"/>
        </w:rPr>
        <w:t>、</w:t>
      </w:r>
      <w:r>
        <w:rPr>
          <w:rFonts w:ascii="宋体" w:hAnsi="宋体" w:cs="宋体"/>
          <w:b/>
          <w:bCs/>
          <w:szCs w:val="21"/>
          <w:highlight w:val="none"/>
        </w:rPr>
        <w:t>鲁建标字〔2023〕2号文件</w:t>
      </w:r>
      <w:r>
        <w:rPr>
          <w:b/>
          <w:highlight w:val="none"/>
        </w:rPr>
        <w:t>、</w:t>
      </w:r>
      <w:r>
        <w:rPr>
          <w:rFonts w:ascii="宋体" w:hAnsi="宋体" w:cs="宋体"/>
          <w:b/>
          <w:bCs/>
          <w:szCs w:val="21"/>
          <w:highlight w:val="none"/>
        </w:rPr>
        <w:t>鲁建标字[2022]7号文件、泰安市住房和城乡建设局关于调整我市建设工程规费计取标准的通知</w:t>
      </w:r>
      <w:r>
        <w:rPr>
          <w:rFonts w:ascii="宋体" w:hAnsi="宋体" w:cs="宋体"/>
          <w:szCs w:val="21"/>
          <w:highlight w:val="none"/>
        </w:rPr>
        <w:t>及招标文件中包括的设计施工图纸及施工现场情况等编制。计价规范中规定的工程量计算规则中没有的项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5DD1C080">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1.2本工程量清单应与招标文件中的投标人须知、通用合同条款、专用合同条款、技术标准和要求及图纸等章节内容一起阅读和理解。</w:t>
      </w:r>
    </w:p>
    <w:p w14:paraId="25C983E1">
      <w:pPr>
        <w:shd w:val="clear"/>
        <w:spacing w:line="360" w:lineRule="auto"/>
        <w:ind w:firstLine="424" w:firstLineChars="200"/>
        <w:rPr>
          <w:rFonts w:ascii="宋体" w:hAnsi="宋体" w:cs="宋体"/>
          <w:szCs w:val="21"/>
          <w:highlight w:val="none"/>
        </w:rPr>
      </w:pPr>
      <w:r>
        <w:rPr>
          <w:rFonts w:ascii="宋体" w:hAnsi="宋体" w:cs="宋体"/>
          <w:b/>
          <w:bCs/>
          <w:szCs w:val="21"/>
          <w:highlight w:val="none"/>
        </w:rPr>
        <w:t>1.3本工程清单工程量据实调整，措施费包死。</w:t>
      </w:r>
      <w:r>
        <w:rPr>
          <w:rFonts w:ascii="宋体" w:hAnsi="宋体" w:cs="宋体"/>
          <w:szCs w:val="21"/>
          <w:highlight w:val="none"/>
        </w:rPr>
        <w:t xml:space="preserve">合同价格的确定以及价款支付应遵循合同条款(包括通用合同条款和专用合同条款)、技术标准和要求以及本章的有关约定。 </w:t>
      </w:r>
    </w:p>
    <w:p w14:paraId="13D04844">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1.4 补充子目的子目特征、计量单位、工程量计算规则及工作内容说明如下：</w:t>
      </w:r>
    </w:p>
    <w:p w14:paraId="524B8D23">
      <w:pPr>
        <w:shd w:val="clear"/>
        <w:spacing w:line="460" w:lineRule="exact"/>
        <w:ind w:left="854" w:leftChars="50" w:right="106" w:rightChars="50" w:hanging="748" w:hangingChars="353"/>
        <w:rPr>
          <w:rFonts w:ascii="宋体" w:hAnsi="宋体" w:cs="宋体"/>
          <w:szCs w:val="21"/>
          <w:highlight w:val="none"/>
        </w:rPr>
      </w:pPr>
      <w:r>
        <w:rPr>
          <w:rFonts w:ascii="宋体" w:hAnsi="宋体" w:cs="宋体"/>
          <w:szCs w:val="21"/>
          <w:highlight w:val="none"/>
        </w:rPr>
        <w:t xml:space="preserve">     </w:t>
      </w:r>
      <w:r>
        <w:rPr>
          <w:rFonts w:ascii="宋体" w:hAnsi="宋体" w:cs="宋体"/>
          <w:szCs w:val="21"/>
          <w:highlight w:val="none"/>
          <w:u w:val="single"/>
        </w:rPr>
        <w:t xml:space="preserve">             /                                                     </w:t>
      </w:r>
    </w:p>
    <w:p w14:paraId="5CDD007E">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1.5 本条第1.1款中约定的计量和计价规则适用于合同履约过程中工程量计量与价款支付、工程变更、索赔和工程结算。</w:t>
      </w:r>
    </w:p>
    <w:p w14:paraId="5206A266">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1.6 本条与下述第2条和第3条的说明内容是构成合同文件的已标价工程量清单的组成部分。</w:t>
      </w:r>
      <w:bookmarkStart w:id="709" w:name="_Toc294124339"/>
      <w:bookmarkStart w:id="710" w:name="_Toc294124226"/>
    </w:p>
    <w:p w14:paraId="3E427502">
      <w:pPr>
        <w:pStyle w:val="22"/>
        <w:shd w:val="clear"/>
        <w:spacing w:before="0" w:line="460" w:lineRule="exact"/>
        <w:ind w:left="106" w:leftChars="50" w:right="106" w:rightChars="50"/>
        <w:rPr>
          <w:rFonts w:ascii="宋体" w:hAnsi="宋体" w:eastAsia="宋体"/>
          <w:sz w:val="21"/>
          <w:szCs w:val="21"/>
          <w:highlight w:val="none"/>
        </w:rPr>
      </w:pPr>
      <w:bookmarkStart w:id="711" w:name="_Toc477460343"/>
      <w:bookmarkStart w:id="712" w:name="_Toc476693989"/>
      <w:bookmarkStart w:id="713" w:name="_Toc393443498"/>
      <w:bookmarkStart w:id="714" w:name="_Toc477460112"/>
      <w:bookmarkStart w:id="715" w:name="_Toc477460829"/>
      <w:bookmarkStart w:id="716" w:name="_Toc477460391"/>
      <w:bookmarkStart w:id="717" w:name="_Toc441050334"/>
      <w:bookmarkStart w:id="718" w:name="_Toc477463164"/>
      <w:bookmarkStart w:id="719" w:name="_Toc370827913"/>
      <w:bookmarkStart w:id="720" w:name="_Toc332021923"/>
      <w:r>
        <w:rPr>
          <w:rFonts w:ascii="宋体" w:hAnsi="宋体" w:eastAsia="宋体"/>
          <w:sz w:val="21"/>
          <w:szCs w:val="21"/>
          <w:highlight w:val="none"/>
        </w:rPr>
        <w:t>2.投标报价说明</w:t>
      </w:r>
      <w:bookmarkEnd w:id="709"/>
      <w:bookmarkEnd w:id="710"/>
      <w:bookmarkEnd w:id="711"/>
      <w:bookmarkEnd w:id="712"/>
      <w:bookmarkEnd w:id="713"/>
      <w:bookmarkEnd w:id="714"/>
      <w:bookmarkEnd w:id="715"/>
      <w:bookmarkEnd w:id="716"/>
      <w:bookmarkEnd w:id="717"/>
      <w:bookmarkEnd w:id="718"/>
      <w:bookmarkEnd w:id="719"/>
      <w:bookmarkEnd w:id="720"/>
    </w:p>
    <w:p w14:paraId="36AC5954">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2.1 投标报价应根据招标文件中的有关计价要求，并按照下列依据自主报价。</w:t>
      </w:r>
    </w:p>
    <w:p w14:paraId="2B807842">
      <w:pPr>
        <w:shd w:val="clear"/>
        <w:spacing w:line="460" w:lineRule="exact"/>
        <w:ind w:firstLine="424" w:firstLineChars="200"/>
        <w:rPr>
          <w:rFonts w:ascii="宋体" w:hAnsi="宋体" w:cs="宋体"/>
          <w:szCs w:val="21"/>
          <w:highlight w:val="none"/>
        </w:rPr>
      </w:pPr>
      <w:r>
        <w:rPr>
          <w:rFonts w:ascii="宋体" w:hAnsi="宋体" w:cs="宋体"/>
          <w:szCs w:val="21"/>
          <w:highlight w:val="none"/>
        </w:rPr>
        <w:t>(1) 本招标文件；</w:t>
      </w:r>
    </w:p>
    <w:p w14:paraId="181342FE">
      <w:pPr>
        <w:shd w:val="clear"/>
        <w:spacing w:line="460" w:lineRule="exact"/>
        <w:ind w:firstLine="424" w:firstLineChars="200"/>
        <w:rPr>
          <w:rFonts w:ascii="宋体" w:hAnsi="宋体" w:cs="宋体"/>
          <w:bCs/>
          <w:color w:val="000000"/>
          <w:szCs w:val="21"/>
          <w:highlight w:val="none"/>
        </w:rPr>
      </w:pPr>
      <w:r>
        <w:rPr>
          <w:rFonts w:ascii="宋体" w:hAnsi="宋体" w:cs="宋体"/>
          <w:bCs/>
          <w:color w:val="000000"/>
          <w:szCs w:val="21"/>
          <w:highlight w:val="none"/>
        </w:rPr>
        <w:t>(2) 国家标准GB50500-2013《建设工程工程量清单计价规范》；</w:t>
      </w:r>
    </w:p>
    <w:p w14:paraId="643371F3">
      <w:pPr>
        <w:shd w:val="clear"/>
        <w:spacing w:line="500" w:lineRule="exact"/>
        <w:ind w:firstLine="424" w:firstLineChars="200"/>
        <w:rPr>
          <w:rFonts w:ascii="宋体" w:hAnsi="宋体" w:cs="宋体"/>
          <w:b/>
          <w:bCs/>
          <w:szCs w:val="21"/>
          <w:highlight w:val="none"/>
        </w:rPr>
      </w:pPr>
      <w:r>
        <w:rPr>
          <w:rFonts w:ascii="宋体" w:hAnsi="宋体" w:cs="宋体"/>
          <w:bCs/>
          <w:color w:val="000000"/>
          <w:szCs w:val="21"/>
          <w:highlight w:val="none"/>
        </w:rPr>
        <w:t xml:space="preserve">(3) </w:t>
      </w:r>
      <w:r>
        <w:rPr>
          <w:rFonts w:ascii="宋体" w:hAnsi="宋体" w:cs="宋体"/>
          <w:b/>
          <w:bCs/>
          <w:szCs w:val="21"/>
          <w:highlight w:val="none"/>
        </w:rPr>
        <w:t>鲁建建管字（2018）17号文件</w:t>
      </w:r>
      <w:r>
        <w:rPr>
          <w:rFonts w:ascii="宋体" w:hAnsi="宋体" w:cs="宋体"/>
          <w:szCs w:val="21"/>
          <w:highlight w:val="none"/>
        </w:rPr>
        <w:t>、</w:t>
      </w:r>
      <w:r>
        <w:rPr>
          <w:rFonts w:ascii="宋体" w:hAnsi="宋体" w:cs="宋体"/>
          <w:b/>
          <w:bCs/>
          <w:szCs w:val="21"/>
          <w:highlight w:val="none"/>
        </w:rPr>
        <w:t>泰建发[2017]59号文件本工程使用商品砂浆、泰建发〔2020〕16号文件</w:t>
      </w:r>
      <w:r>
        <w:rPr>
          <w:rFonts w:ascii="宋体" w:hAnsi="宋体" w:cs="宋体"/>
          <w:szCs w:val="21"/>
          <w:highlight w:val="none"/>
        </w:rPr>
        <w:t>、</w:t>
      </w:r>
      <w:r>
        <w:rPr>
          <w:rFonts w:ascii="宋体" w:hAnsi="宋体" w:cs="宋体"/>
          <w:b/>
          <w:bCs/>
          <w:szCs w:val="21"/>
          <w:highlight w:val="none"/>
        </w:rPr>
        <w:t>鲁建标字〔2023〕2号文件</w:t>
      </w:r>
      <w:r>
        <w:rPr>
          <w:b/>
          <w:highlight w:val="none"/>
        </w:rPr>
        <w:t>、</w:t>
      </w:r>
      <w:r>
        <w:rPr>
          <w:rFonts w:ascii="宋体" w:hAnsi="宋体" w:cs="宋体"/>
          <w:b/>
          <w:bCs/>
          <w:szCs w:val="21"/>
          <w:highlight w:val="none"/>
        </w:rPr>
        <w:t>鲁建标字[2022]7号文件、泰安市住房和城乡建设局关于调整我市建设工程规费计取标准的通知</w:t>
      </w:r>
    </w:p>
    <w:p w14:paraId="40E9642E">
      <w:pPr>
        <w:shd w:val="clear"/>
        <w:spacing w:line="500" w:lineRule="exact"/>
        <w:ind w:firstLine="424" w:firstLineChars="200"/>
        <w:rPr>
          <w:rFonts w:ascii="宋体" w:hAnsi="宋体" w:cs="宋体"/>
          <w:szCs w:val="21"/>
          <w:highlight w:val="none"/>
        </w:rPr>
      </w:pPr>
      <w:r>
        <w:rPr>
          <w:rFonts w:ascii="宋体" w:hAnsi="宋体" w:cs="宋体"/>
          <w:szCs w:val="21"/>
          <w:highlight w:val="none"/>
        </w:rPr>
        <w:t>(4) 施工企业定额，《山东省建筑工程消耗量定额》、《山东省安装工程消耗量定额》；《山东省市政工程消耗量定额》</w:t>
      </w:r>
    </w:p>
    <w:p w14:paraId="1E7FDBD7">
      <w:pPr>
        <w:shd w:val="clear"/>
        <w:spacing w:line="500" w:lineRule="exact"/>
        <w:ind w:firstLine="424" w:firstLineChars="200"/>
        <w:rPr>
          <w:rFonts w:ascii="宋体" w:hAnsi="宋体" w:cs="宋体"/>
          <w:szCs w:val="21"/>
          <w:highlight w:val="none"/>
        </w:rPr>
      </w:pPr>
      <w:r>
        <w:rPr>
          <w:rFonts w:ascii="宋体" w:hAnsi="宋体" w:cs="宋体"/>
          <w:szCs w:val="21"/>
          <w:highlight w:val="none"/>
        </w:rPr>
        <w:t>(5) 招标文件(包括工程量清单)的澄清、补充和修改文件；</w:t>
      </w:r>
    </w:p>
    <w:p w14:paraId="0013E8A8">
      <w:pPr>
        <w:shd w:val="clear"/>
        <w:spacing w:line="500" w:lineRule="exact"/>
        <w:ind w:firstLine="424" w:firstLineChars="200"/>
        <w:rPr>
          <w:rFonts w:ascii="宋体" w:hAnsi="宋体" w:cs="宋体"/>
          <w:szCs w:val="21"/>
          <w:highlight w:val="none"/>
        </w:rPr>
      </w:pPr>
      <w:r>
        <w:rPr>
          <w:rFonts w:ascii="宋体" w:hAnsi="宋体" w:cs="宋体"/>
          <w:szCs w:val="21"/>
          <w:highlight w:val="none"/>
        </w:rPr>
        <w:t>(6) 建设工程设计文件及相关资料；</w:t>
      </w:r>
    </w:p>
    <w:p w14:paraId="73737C9E">
      <w:pPr>
        <w:shd w:val="clear"/>
        <w:spacing w:line="500" w:lineRule="exact"/>
        <w:ind w:firstLine="424" w:firstLineChars="200"/>
        <w:rPr>
          <w:rFonts w:ascii="宋体" w:hAnsi="宋体" w:cs="宋体"/>
          <w:szCs w:val="21"/>
          <w:highlight w:val="none"/>
        </w:rPr>
      </w:pPr>
      <w:r>
        <w:rPr>
          <w:rFonts w:ascii="宋体" w:hAnsi="宋体" w:cs="宋体"/>
          <w:szCs w:val="21"/>
          <w:highlight w:val="none"/>
        </w:rPr>
        <w:t>(7) 清单中所列措施项目；</w:t>
      </w:r>
    </w:p>
    <w:p w14:paraId="2F83FDFB">
      <w:pPr>
        <w:shd w:val="clear"/>
        <w:spacing w:line="500" w:lineRule="exact"/>
        <w:ind w:firstLine="424" w:firstLineChars="200"/>
        <w:rPr>
          <w:rFonts w:ascii="宋体" w:hAnsi="宋体" w:cs="宋体"/>
          <w:szCs w:val="21"/>
          <w:highlight w:val="none"/>
        </w:rPr>
      </w:pPr>
      <w:r>
        <w:rPr>
          <w:rFonts w:ascii="宋体" w:hAnsi="宋体" w:cs="宋体"/>
          <w:szCs w:val="21"/>
          <w:highlight w:val="none"/>
        </w:rPr>
        <w:t>(8) 与建设项目相关的标准、规定等技术资料；</w:t>
      </w:r>
    </w:p>
    <w:p w14:paraId="05ED2D52">
      <w:pPr>
        <w:shd w:val="clear"/>
        <w:spacing w:line="500" w:lineRule="exact"/>
        <w:ind w:firstLine="424" w:firstLineChars="200"/>
        <w:rPr>
          <w:rFonts w:ascii="宋体" w:hAnsi="宋体" w:cs="宋体"/>
          <w:szCs w:val="21"/>
          <w:highlight w:val="none"/>
        </w:rPr>
      </w:pPr>
      <w:r>
        <w:rPr>
          <w:rFonts w:ascii="宋体" w:hAnsi="宋体" w:cs="宋体"/>
          <w:szCs w:val="21"/>
          <w:highlight w:val="none"/>
        </w:rPr>
        <w:t>(9) 市场价格信息或工程造价管理机构发布的工程造价信息；</w:t>
      </w:r>
    </w:p>
    <w:p w14:paraId="749B79EC">
      <w:pPr>
        <w:shd w:val="clear"/>
        <w:spacing w:line="500" w:lineRule="exact"/>
        <w:ind w:firstLine="424" w:firstLineChars="200"/>
        <w:rPr>
          <w:rFonts w:ascii="宋体" w:hAnsi="宋体" w:cs="宋体"/>
          <w:szCs w:val="21"/>
          <w:highlight w:val="none"/>
        </w:rPr>
      </w:pPr>
      <w:r>
        <w:rPr>
          <w:rFonts w:ascii="宋体" w:hAnsi="宋体" w:cs="宋体"/>
          <w:szCs w:val="21"/>
          <w:highlight w:val="none"/>
        </w:rPr>
        <w:t>(10)其他的相关资料（泰安市现行有关规定）。</w:t>
      </w:r>
    </w:p>
    <w:p w14:paraId="4076CE31">
      <w:pPr>
        <w:shd w:val="clear"/>
        <w:spacing w:line="460" w:lineRule="exact"/>
        <w:ind w:left="106" w:leftChars="50" w:right="106" w:rightChars="50" w:firstLine="424" w:firstLineChars="200"/>
        <w:rPr>
          <w:rFonts w:ascii="宋体" w:hAnsi="宋体" w:cs="宋体"/>
          <w:szCs w:val="21"/>
          <w:highlight w:val="none"/>
        </w:rPr>
      </w:pPr>
      <w:r>
        <w:rPr>
          <w:rFonts w:ascii="宋体" w:hAnsi="宋体" w:cs="宋体"/>
          <w:szCs w:val="21"/>
          <w:highlight w:val="none"/>
        </w:rPr>
        <w:t>2.2 工程量清单中的每一子目须填入单价或价格，且只允许有一个报价。</w:t>
      </w:r>
    </w:p>
    <w:p w14:paraId="605552E9">
      <w:pPr>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2.3   本工程采用全费用综合单价的承包方式；除非合同中另有规定，投标人报价中所报的全费用综合单价和合价，以及投标报价汇总表中的价格均包括：为完成本项目图纸范围内</w:t>
      </w:r>
      <w:r>
        <w:rPr>
          <w:rFonts w:hint="eastAsia" w:ascii="宋体" w:hAnsi="宋体" w:eastAsia="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rPr>
        <w:t>工作所需的人工、材料、机械、质检、安装、缺陷修复、施工管理费、利润、政策性文件规定、专利技术和特殊工艺、材料采保费、保险、专业工程检测费、检测试验费，措施项目费、</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Cs w:val="21"/>
          <w:highlight w:val="none"/>
        </w:rPr>
        <w:t>其他项目费、规费、税金等全部费用及合同明示或暗示的所有责任、义务和工程一切风险及招标代理费</w:t>
      </w:r>
      <w:r>
        <w:rPr>
          <w:rFonts w:hint="eastAsia" w:ascii="宋体" w:hAnsi="宋体" w:eastAsia="宋体" w:cs="宋体"/>
          <w:b w:val="0"/>
          <w:bCs w:val="0"/>
          <w:color w:val="auto"/>
          <w:sz w:val="21"/>
          <w:szCs w:val="21"/>
          <w:highlight w:val="none"/>
        </w:rPr>
        <w:t>、交易费、印花税。</w:t>
      </w:r>
    </w:p>
    <w:p w14:paraId="507179D3">
      <w:pPr>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 xml:space="preserve">  有关投标报价的其他说明：</w:t>
      </w:r>
    </w:p>
    <w:p w14:paraId="1BED1E85">
      <w:pPr>
        <w:pageBreakBefore w:val="0"/>
        <w:widowControl w:val="0"/>
        <w:kinsoku/>
        <w:wordWrap/>
        <w:overflowPunct/>
        <w:topLinePunct w:val="0"/>
        <w:autoSpaceDE/>
        <w:autoSpaceDN/>
        <w:bidi w:val="0"/>
        <w:adjustRightInd/>
        <w:snapToGrid/>
        <w:spacing w:line="360" w:lineRule="auto"/>
        <w:ind w:left="106" w:leftChars="50" w:right="106" w:rightChars="50" w:firstLine="424" w:firstLineChars="200"/>
        <w:textAlignment w:val="auto"/>
        <w:rPr>
          <w:rFonts w:hint="eastAsia"/>
          <w:highlight w:val="none"/>
        </w:rPr>
      </w:pPr>
      <w:bookmarkStart w:id="721" w:name="_Toc477460113"/>
      <w:bookmarkStart w:id="722" w:name="_Toc294124340"/>
      <w:bookmarkStart w:id="723" w:name="_Toc477460344"/>
      <w:bookmarkStart w:id="724" w:name="_Toc332021924"/>
      <w:bookmarkStart w:id="725" w:name="_Toc393443499"/>
      <w:bookmarkStart w:id="726" w:name="_Toc477460830"/>
      <w:bookmarkStart w:id="727" w:name="_Toc477463165"/>
      <w:bookmarkStart w:id="728" w:name="_Toc476693990"/>
      <w:bookmarkStart w:id="729" w:name="_Toc370827914"/>
      <w:bookmarkStart w:id="730" w:name="_Toc294124227"/>
      <w:bookmarkStart w:id="731" w:name="_Toc477460392"/>
      <w:r>
        <w:rPr>
          <w:rFonts w:hint="eastAsia" w:ascii="宋体" w:hAnsi="宋体" w:eastAsia="宋体" w:cs="宋体"/>
          <w:b w:val="0"/>
          <w:bCs w:val="0"/>
          <w:color w:val="auto"/>
          <w:szCs w:val="21"/>
          <w:highlight w:val="none"/>
        </w:rPr>
        <w:t>本工程使用增值税</w:t>
      </w:r>
      <w:r>
        <w:rPr>
          <w:rFonts w:hint="eastAsia" w:ascii="宋体" w:hAnsi="宋体" w:eastAsia="宋体" w:cs="宋体"/>
          <w:b w:val="0"/>
          <w:bCs w:val="0"/>
          <w:color w:val="auto"/>
          <w:szCs w:val="21"/>
          <w:highlight w:val="none"/>
          <w:lang w:val="en-US" w:eastAsia="zh-CN"/>
        </w:rPr>
        <w:t>一般</w:t>
      </w:r>
      <w:r>
        <w:rPr>
          <w:rFonts w:hint="eastAsia" w:ascii="宋体" w:hAnsi="宋体" w:eastAsia="宋体" w:cs="宋体"/>
          <w:b w:val="0"/>
          <w:bCs w:val="0"/>
          <w:color w:val="auto"/>
          <w:szCs w:val="21"/>
          <w:highlight w:val="none"/>
        </w:rPr>
        <w:t>计税计价模式，中标人自行办理</w:t>
      </w:r>
      <w:r>
        <w:rPr>
          <w:rFonts w:hint="eastAsia" w:ascii="宋体" w:hAnsi="宋体" w:eastAsia="宋体" w:cs="宋体"/>
          <w:b w:val="0"/>
          <w:bCs w:val="0"/>
          <w:color w:val="auto"/>
          <w:szCs w:val="21"/>
          <w:highlight w:val="none"/>
          <w:lang w:val="en-US" w:eastAsia="zh-CN"/>
        </w:rPr>
        <w:t>一般</w:t>
      </w:r>
      <w:r>
        <w:rPr>
          <w:rFonts w:hint="eastAsia" w:ascii="宋体" w:hAnsi="宋体" w:eastAsia="宋体" w:cs="宋体"/>
          <w:b w:val="0"/>
          <w:bCs w:val="0"/>
          <w:color w:val="auto"/>
          <w:szCs w:val="21"/>
          <w:highlight w:val="none"/>
        </w:rPr>
        <w:t>计税备案手续并承担增值税</w:t>
      </w:r>
      <w:r>
        <w:rPr>
          <w:rFonts w:hint="eastAsia" w:ascii="宋体" w:hAnsi="宋体" w:eastAsia="宋体" w:cs="宋体"/>
          <w:b w:val="0"/>
          <w:bCs w:val="0"/>
          <w:color w:val="auto"/>
          <w:szCs w:val="21"/>
          <w:highlight w:val="none"/>
          <w:lang w:val="en-US" w:eastAsia="zh-CN"/>
        </w:rPr>
        <w:t>一般</w:t>
      </w:r>
      <w:r>
        <w:rPr>
          <w:rFonts w:hint="eastAsia" w:ascii="宋体" w:hAnsi="宋体" w:eastAsia="宋体" w:cs="宋体"/>
          <w:b w:val="0"/>
          <w:bCs w:val="0"/>
          <w:color w:val="auto"/>
          <w:szCs w:val="21"/>
          <w:highlight w:val="none"/>
        </w:rPr>
        <w:t>计税备案过程中的全部费用。</w:t>
      </w:r>
    </w:p>
    <w:p w14:paraId="153C2F66">
      <w:pPr>
        <w:pageBreakBefore w:val="0"/>
        <w:widowControl w:val="0"/>
        <w:kinsoku/>
        <w:wordWrap/>
        <w:overflowPunct/>
        <w:topLinePunct w:val="0"/>
        <w:autoSpaceDE/>
        <w:autoSpaceDN/>
        <w:bidi w:val="0"/>
        <w:adjustRightInd/>
        <w:snapToGrid/>
        <w:spacing w:line="360" w:lineRule="auto"/>
        <w:ind w:left="14" w:leftChars="7"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施工中发生的设计变更部分，工程量按实计算；单价按投标单位投标时的</w:t>
      </w:r>
      <w:r>
        <w:rPr>
          <w:rFonts w:hint="eastAsia" w:ascii="宋体" w:hAnsi="宋体" w:eastAsia="宋体" w:cs="宋体"/>
          <w:b w:val="0"/>
          <w:bCs w:val="0"/>
          <w:color w:val="auto"/>
          <w:sz w:val="21"/>
          <w:szCs w:val="21"/>
          <w:highlight w:val="none"/>
          <w:lang w:val="en-US" w:eastAsia="zh-CN"/>
        </w:rPr>
        <w:t>全费用</w:t>
      </w:r>
      <w:r>
        <w:rPr>
          <w:rFonts w:hint="eastAsia" w:ascii="宋体" w:hAnsi="宋体" w:eastAsia="宋体" w:cs="宋体"/>
          <w:b w:val="0"/>
          <w:bCs w:val="0"/>
          <w:color w:val="auto"/>
          <w:sz w:val="21"/>
          <w:szCs w:val="21"/>
          <w:highlight w:val="none"/>
        </w:rPr>
        <w:t>综合单价执行。施工过程中发生的设计变更与签证，其价款一并在审计定案后支付。</w:t>
      </w:r>
    </w:p>
    <w:p w14:paraId="3A344107">
      <w:pPr>
        <w:pageBreakBefore w:val="0"/>
        <w:widowControl w:val="0"/>
        <w:kinsoku/>
        <w:wordWrap/>
        <w:overflowPunct/>
        <w:topLinePunct w:val="0"/>
        <w:autoSpaceDE/>
        <w:autoSpaceDN/>
        <w:bidi w:val="0"/>
        <w:adjustRightInd/>
        <w:snapToGrid/>
        <w:spacing w:line="360" w:lineRule="auto"/>
        <w:ind w:left="14" w:leftChars="7"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零星工作内容的，须由发包人驻工地代表和现场监理工程师、承包方共同签证工程量。在审计定案时承包人必须提供原件，否则发包人不予认可。</w:t>
      </w:r>
      <w:r>
        <w:rPr>
          <w:rFonts w:hint="eastAsia" w:ascii="宋体" w:hAnsi="宋体" w:eastAsia="宋体" w:cs="宋体"/>
          <w:b w:val="0"/>
          <w:bCs w:val="0"/>
          <w:color w:val="auto"/>
          <w:sz w:val="21"/>
          <w:szCs w:val="21"/>
          <w:highlight w:val="none"/>
        </w:rPr>
        <w:cr/>
      </w:r>
      <w:r>
        <w:rPr>
          <w:rFonts w:hint="eastAsia" w:ascii="宋体" w:hAnsi="宋体" w:eastAsia="宋体" w:cs="宋体"/>
          <w:b w:val="0"/>
          <w:bCs w:val="0"/>
          <w:color w:val="auto"/>
          <w:sz w:val="21"/>
          <w:szCs w:val="21"/>
          <w:highlight w:val="none"/>
        </w:rPr>
        <w:t xml:space="preserve">    承包人在投标书中对工程量的遗漏和错误，均不应导致合同的作废，也不免除承包人根据合同规定的义务和其应按图纸、规范履行合同的责任。 </w:t>
      </w:r>
    </w:p>
    <w:p w14:paraId="32F0A829">
      <w:pPr>
        <w:pageBreakBefore w:val="0"/>
        <w:widowControl w:val="0"/>
        <w:kinsoku/>
        <w:wordWrap/>
        <w:overflowPunct/>
        <w:topLinePunct w:val="0"/>
        <w:autoSpaceDE/>
        <w:autoSpaceDN/>
        <w:bidi w:val="0"/>
        <w:adjustRightInd/>
        <w:snapToGrid/>
        <w:spacing w:line="360" w:lineRule="auto"/>
        <w:ind w:left="14" w:leftChars="7"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本工程由相关主管部门进行验收的，验收、检测费用已包含在合同价款内，由承包人承担。</w:t>
      </w:r>
    </w:p>
    <w:p w14:paraId="31089E77">
      <w:pPr>
        <w:pageBreakBefore w:val="0"/>
        <w:widowControl w:val="0"/>
        <w:kinsoku/>
        <w:wordWrap/>
        <w:overflowPunct/>
        <w:topLinePunct w:val="0"/>
        <w:autoSpaceDE/>
        <w:autoSpaceDN/>
        <w:bidi w:val="0"/>
        <w:adjustRightInd/>
        <w:snapToGrid/>
        <w:spacing w:line="360" w:lineRule="auto"/>
        <w:ind w:left="14" w:leftChars="7"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材料的</w:t>
      </w:r>
      <w:r>
        <w:rPr>
          <w:rFonts w:hint="eastAsia" w:ascii="宋体" w:hAnsi="宋体" w:eastAsia="宋体" w:cs="宋体"/>
          <w:b w:val="0"/>
          <w:bCs w:val="0"/>
          <w:color w:val="auto"/>
          <w:sz w:val="21"/>
          <w:szCs w:val="21"/>
          <w:highlight w:val="none"/>
          <w:lang w:val="en-US" w:eastAsia="zh-CN"/>
        </w:rPr>
        <w:t>试验</w:t>
      </w:r>
      <w:r>
        <w:rPr>
          <w:rFonts w:hint="eastAsia" w:ascii="宋体" w:hAnsi="宋体" w:eastAsia="宋体" w:cs="宋体"/>
          <w:b w:val="0"/>
          <w:bCs w:val="0"/>
          <w:color w:val="auto"/>
          <w:sz w:val="21"/>
          <w:szCs w:val="21"/>
          <w:highlight w:val="none"/>
        </w:rPr>
        <w:t>或其他试验，试验应委托有资质的单位承担，费用由投标人在清单报价中综合考虑。</w:t>
      </w:r>
    </w:p>
    <w:p w14:paraId="46C74A61">
      <w:pPr>
        <w:pageBreakBefore w:val="0"/>
        <w:widowControl w:val="0"/>
        <w:kinsoku/>
        <w:wordWrap/>
        <w:overflowPunct/>
        <w:topLinePunct w:val="0"/>
        <w:autoSpaceDE/>
        <w:autoSpaceDN/>
        <w:bidi w:val="0"/>
        <w:adjustRightInd/>
        <w:snapToGrid/>
        <w:spacing w:line="360" w:lineRule="auto"/>
        <w:ind w:left="14" w:leftChars="7"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施工所需水、电、通讯等管网线路，由投标人自行解决，达到施工要求的标准，满足施工需要，费用由投标人承担。</w:t>
      </w:r>
    </w:p>
    <w:p w14:paraId="5F89D717">
      <w:pPr>
        <w:pageBreakBefore w:val="0"/>
        <w:widowControl w:val="0"/>
        <w:kinsoku/>
        <w:wordWrap/>
        <w:overflowPunct/>
        <w:topLinePunct w:val="0"/>
        <w:autoSpaceDE/>
        <w:autoSpaceDN/>
        <w:bidi w:val="0"/>
        <w:adjustRightInd/>
        <w:snapToGrid/>
        <w:spacing w:line="360" w:lineRule="auto"/>
        <w:ind w:left="14" w:leftChars="7"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关于质量、工期、服务、优惠条件等方面的承诺凡涉及价格的优惠，一律在综合报价中体现。</w:t>
      </w:r>
    </w:p>
    <w:bookmarkEnd w:id="721"/>
    <w:bookmarkEnd w:id="722"/>
    <w:bookmarkEnd w:id="723"/>
    <w:bookmarkEnd w:id="724"/>
    <w:bookmarkEnd w:id="725"/>
    <w:bookmarkEnd w:id="726"/>
    <w:bookmarkEnd w:id="727"/>
    <w:bookmarkEnd w:id="728"/>
    <w:bookmarkEnd w:id="729"/>
    <w:bookmarkEnd w:id="730"/>
    <w:bookmarkEnd w:id="731"/>
    <w:p w14:paraId="44D3DB6A">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3.其他补充说明： </w:t>
      </w:r>
    </w:p>
    <w:p w14:paraId="496C9437">
      <w:pPr>
        <w:pageBreakBefore w:val="0"/>
        <w:widowControl w:val="0"/>
        <w:kinsoku/>
        <w:wordWrap/>
        <w:overflowPunct/>
        <w:topLinePunct w:val="0"/>
        <w:autoSpaceDE/>
        <w:autoSpaceDN/>
        <w:bidi w:val="0"/>
        <w:adjustRightInd/>
        <w:snapToGrid/>
        <w:spacing w:line="360" w:lineRule="auto"/>
        <w:ind w:left="106" w:leftChars="50" w:right="106" w:rightChars="50" w:firstLine="424"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3.3.</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总承包服务费由投标单位综合考虑在总报价中，总包单位不再向分包单位及材料供应商收取。</w:t>
      </w:r>
    </w:p>
    <w:p w14:paraId="6CB2576F">
      <w:pPr>
        <w:pStyle w:val="14"/>
        <w:shd w:val="clear"/>
        <w:ind w:left="0" w:leftChars="0" w:firstLine="0" w:firstLineChars="0"/>
        <w:rPr>
          <w:rFonts w:hint="eastAsia" w:ascii="仿宋_GB2312" w:hAnsi="仿宋_GB2312" w:eastAsia="仿宋_GB2312" w:cs="仿宋_GB2312"/>
          <w:sz w:val="24"/>
          <w:highlight w:val="none"/>
        </w:rPr>
      </w:pPr>
      <w:r>
        <w:rPr>
          <w:rFonts w:hint="eastAsia" w:ascii="宋体" w:hAnsi="宋体" w:eastAsia="宋体" w:cs="宋体"/>
          <w:b w:val="0"/>
          <w:bCs w:val="0"/>
          <w:color w:val="auto"/>
          <w:szCs w:val="21"/>
          <w:highlight w:val="none"/>
        </w:rPr>
        <w:t>3.3.</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本说明未尽事宜，以计价规范、工程量计算规范、计价管理办法、招标文件以及有关的法律、法规、建设行政主管部门颁发的文件为准。</w:t>
      </w:r>
    </w:p>
    <w:p w14:paraId="224BAA2A">
      <w:pPr>
        <w:shd w:val="clear"/>
        <w:spacing w:line="460" w:lineRule="exact"/>
        <w:ind w:right="106" w:rightChars="50" w:firstLine="424" w:firstLineChars="200"/>
        <w:rPr>
          <w:rFonts w:hint="default" w:ascii="宋体" w:hAnsi="宋体" w:cs="宋体"/>
          <w:szCs w:val="21"/>
          <w:lang w:val="en-US" w:eastAsia="zh-CN"/>
        </w:rPr>
      </w:pPr>
      <w:r>
        <w:rPr>
          <w:rFonts w:hint="eastAsia" w:ascii="宋体" w:hAnsi="宋体" w:cs="宋体"/>
          <w:szCs w:val="21"/>
          <w:lang w:val="en-US" w:eastAsia="zh-CN"/>
        </w:rPr>
        <w:t>4.分部分项工程量清单</w:t>
      </w:r>
    </w:p>
    <w:p w14:paraId="59A0ABF3">
      <w:pPr>
        <w:pStyle w:val="14"/>
        <w:shd w:val="clear"/>
        <w:ind w:left="426" w:firstLine="486"/>
        <w:rPr>
          <w:rFonts w:hint="eastAsia" w:ascii="仿宋_GB2312" w:hAnsi="仿宋_GB2312" w:eastAsia="仿宋_GB2312" w:cs="仿宋_GB2312"/>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08"/>
        <w:gridCol w:w="4740"/>
        <w:gridCol w:w="1104"/>
        <w:gridCol w:w="1092"/>
      </w:tblGrid>
      <w:tr w14:paraId="391C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432AD1EB">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序号</w:t>
            </w:r>
          </w:p>
        </w:tc>
        <w:tc>
          <w:tcPr>
            <w:tcW w:w="1608" w:type="dxa"/>
            <w:vAlign w:val="center"/>
          </w:tcPr>
          <w:p w14:paraId="337C8CD8">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项目编码</w:t>
            </w:r>
          </w:p>
        </w:tc>
        <w:tc>
          <w:tcPr>
            <w:tcW w:w="4740" w:type="dxa"/>
            <w:vAlign w:val="center"/>
          </w:tcPr>
          <w:p w14:paraId="5089FDB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项目名称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项目特征</w:t>
            </w:r>
          </w:p>
        </w:tc>
        <w:tc>
          <w:tcPr>
            <w:tcW w:w="1104" w:type="dxa"/>
            <w:vAlign w:val="center"/>
          </w:tcPr>
          <w:p w14:paraId="39481909">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计量单位</w:t>
            </w:r>
          </w:p>
        </w:tc>
        <w:tc>
          <w:tcPr>
            <w:tcW w:w="1092" w:type="dxa"/>
            <w:vAlign w:val="center"/>
          </w:tcPr>
          <w:p w14:paraId="38B982FA">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工程数量</w:t>
            </w:r>
          </w:p>
        </w:tc>
      </w:tr>
      <w:tr w14:paraId="214D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64BB0EA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1608" w:type="dxa"/>
            <w:vAlign w:val="center"/>
          </w:tcPr>
          <w:p w14:paraId="5BE07533">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011207001001</w:t>
            </w:r>
          </w:p>
        </w:tc>
        <w:tc>
          <w:tcPr>
            <w:tcW w:w="4740" w:type="dxa"/>
            <w:vAlign w:val="center"/>
          </w:tcPr>
          <w:p w14:paraId="399A803B">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墙面装饰板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1.基层材料种类、规格:18mm细木工板基层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2.面层材料品种、规格、颜色:20mm木饰面</w:t>
            </w:r>
          </w:p>
        </w:tc>
        <w:tc>
          <w:tcPr>
            <w:tcW w:w="1104" w:type="dxa"/>
            <w:vAlign w:val="center"/>
          </w:tcPr>
          <w:p w14:paraId="0FC3838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291C4F7E">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72.9</w:t>
            </w:r>
          </w:p>
        </w:tc>
      </w:tr>
      <w:tr w14:paraId="2571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7315021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1608" w:type="dxa"/>
            <w:vAlign w:val="center"/>
          </w:tcPr>
          <w:p w14:paraId="4D3EE60E">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01B001</w:t>
            </w:r>
          </w:p>
        </w:tc>
        <w:tc>
          <w:tcPr>
            <w:tcW w:w="4740" w:type="dxa"/>
            <w:vAlign w:val="center"/>
          </w:tcPr>
          <w:p w14:paraId="5FB45EC3">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电路管网改造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1.全部电路管网更换，照明选用2.5平方毫米（国标）铜芯照明线；插座4平方毫米（国标）铜芯线；电路调试，达到装修布局点位使用要求。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2.包含墙地面开槽、主材、辅材、恢复等全部工作内容。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3.参照样板间标准，符合甲方要求。</w:t>
            </w:r>
          </w:p>
        </w:tc>
        <w:tc>
          <w:tcPr>
            <w:tcW w:w="1104" w:type="dxa"/>
            <w:vAlign w:val="center"/>
          </w:tcPr>
          <w:p w14:paraId="30C8921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2F790589">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330</w:t>
            </w:r>
          </w:p>
        </w:tc>
      </w:tr>
      <w:tr w14:paraId="620F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505EE77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1608" w:type="dxa"/>
            <w:vAlign w:val="center"/>
          </w:tcPr>
          <w:p w14:paraId="6150CD9D">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030404017001</w:t>
            </w:r>
          </w:p>
        </w:tc>
        <w:tc>
          <w:tcPr>
            <w:tcW w:w="4740" w:type="dxa"/>
            <w:vAlign w:val="center"/>
          </w:tcPr>
          <w:p w14:paraId="0492AB65">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配电箱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1.名称:成套配电箱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2.安装方式:墙壁明装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3.其他：含图纸标注元器件的全部内容，结合图纸及现场综合考虑，满足并达到使用及验收规范要求。</w:t>
            </w:r>
          </w:p>
        </w:tc>
        <w:tc>
          <w:tcPr>
            <w:tcW w:w="1104" w:type="dxa"/>
            <w:vAlign w:val="center"/>
          </w:tcPr>
          <w:p w14:paraId="255E11D0">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台</w:t>
            </w:r>
          </w:p>
        </w:tc>
        <w:tc>
          <w:tcPr>
            <w:tcW w:w="1092" w:type="dxa"/>
            <w:vAlign w:val="center"/>
          </w:tcPr>
          <w:p w14:paraId="5B5C8863">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r>
      <w:tr w14:paraId="3C71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0FA4D86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1608" w:type="dxa"/>
            <w:vAlign w:val="center"/>
          </w:tcPr>
          <w:p w14:paraId="7FD2E79A">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011302001001</w:t>
            </w:r>
          </w:p>
        </w:tc>
        <w:tc>
          <w:tcPr>
            <w:tcW w:w="4740" w:type="dxa"/>
            <w:vAlign w:val="center"/>
          </w:tcPr>
          <w:p w14:paraId="796EE465">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吊顶天棚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1.龙骨材料种类、规格、中距:轻钢龙骨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2.面层材料品种、规格:600mm*600mm铝扣板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3.其他:人工倒运材料</w:t>
            </w:r>
          </w:p>
        </w:tc>
        <w:tc>
          <w:tcPr>
            <w:tcW w:w="1104" w:type="dxa"/>
            <w:vAlign w:val="center"/>
          </w:tcPr>
          <w:p w14:paraId="2E96756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22C7C3C1">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330</w:t>
            </w:r>
          </w:p>
        </w:tc>
      </w:tr>
      <w:tr w14:paraId="4DA7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035CBBE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w:t>
            </w:r>
          </w:p>
        </w:tc>
        <w:tc>
          <w:tcPr>
            <w:tcW w:w="1608" w:type="dxa"/>
            <w:vAlign w:val="center"/>
          </w:tcPr>
          <w:p w14:paraId="3998C3C8">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030701003001</w:t>
            </w:r>
          </w:p>
        </w:tc>
        <w:tc>
          <w:tcPr>
            <w:tcW w:w="4740" w:type="dxa"/>
            <w:vAlign w:val="center"/>
          </w:tcPr>
          <w:p w14:paraId="4B979AA6">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空调器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1.名称:3P挂式空调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2.备注:其他未提及因素全部综合考虑</w:t>
            </w:r>
          </w:p>
        </w:tc>
        <w:tc>
          <w:tcPr>
            <w:tcW w:w="1104" w:type="dxa"/>
            <w:vAlign w:val="center"/>
          </w:tcPr>
          <w:p w14:paraId="27C56468">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台</w:t>
            </w:r>
          </w:p>
        </w:tc>
        <w:tc>
          <w:tcPr>
            <w:tcW w:w="1092" w:type="dxa"/>
            <w:vAlign w:val="center"/>
          </w:tcPr>
          <w:p w14:paraId="0208C653">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r>
      <w:tr w14:paraId="2971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7A90C0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608" w:type="dxa"/>
            <w:vAlign w:val="center"/>
          </w:tcPr>
          <w:p w14:paraId="75370275">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030404035001</w:t>
            </w:r>
          </w:p>
        </w:tc>
        <w:tc>
          <w:tcPr>
            <w:tcW w:w="4740" w:type="dxa"/>
            <w:vAlign w:val="center"/>
          </w:tcPr>
          <w:p w14:paraId="6DFDE9E4">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插座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1.名称:五孔插座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2.规格:单相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3.安装方式:暗装</w:t>
            </w:r>
          </w:p>
        </w:tc>
        <w:tc>
          <w:tcPr>
            <w:tcW w:w="1104" w:type="dxa"/>
            <w:vAlign w:val="center"/>
          </w:tcPr>
          <w:p w14:paraId="77D46CDD">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个</w:t>
            </w:r>
          </w:p>
        </w:tc>
        <w:tc>
          <w:tcPr>
            <w:tcW w:w="1092" w:type="dxa"/>
            <w:vAlign w:val="center"/>
          </w:tcPr>
          <w:p w14:paraId="30925E84">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30</w:t>
            </w:r>
          </w:p>
        </w:tc>
      </w:tr>
      <w:tr w14:paraId="6100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A4CAEE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1608" w:type="dxa"/>
            <w:vAlign w:val="center"/>
          </w:tcPr>
          <w:p w14:paraId="2078DFC6">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030404034001</w:t>
            </w:r>
          </w:p>
        </w:tc>
        <w:tc>
          <w:tcPr>
            <w:tcW w:w="4740" w:type="dxa"/>
            <w:vAlign w:val="center"/>
          </w:tcPr>
          <w:p w14:paraId="5F8C3DB6">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照明开关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1.名称:单联单控开关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2.安装方式:暗装</w:t>
            </w:r>
          </w:p>
        </w:tc>
        <w:tc>
          <w:tcPr>
            <w:tcW w:w="1104" w:type="dxa"/>
            <w:vAlign w:val="center"/>
          </w:tcPr>
          <w:p w14:paraId="7CA9CBE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个</w:t>
            </w:r>
          </w:p>
        </w:tc>
        <w:tc>
          <w:tcPr>
            <w:tcW w:w="1092" w:type="dxa"/>
            <w:vAlign w:val="center"/>
          </w:tcPr>
          <w:p w14:paraId="3FE7CFC1">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r>
      <w:tr w14:paraId="2F2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5E195F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1608" w:type="dxa"/>
            <w:vAlign w:val="center"/>
          </w:tcPr>
          <w:p w14:paraId="167A2865">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030411006001</w:t>
            </w:r>
          </w:p>
        </w:tc>
        <w:tc>
          <w:tcPr>
            <w:tcW w:w="4740" w:type="dxa"/>
            <w:vAlign w:val="center"/>
          </w:tcPr>
          <w:p w14:paraId="28807D3F">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接线盒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1.名称:开关、插座盒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2.材质:塑料3.安装形式:暗装</w:t>
            </w:r>
          </w:p>
        </w:tc>
        <w:tc>
          <w:tcPr>
            <w:tcW w:w="1104" w:type="dxa"/>
            <w:vAlign w:val="center"/>
          </w:tcPr>
          <w:p w14:paraId="284BC6B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个</w:t>
            </w:r>
          </w:p>
        </w:tc>
        <w:tc>
          <w:tcPr>
            <w:tcW w:w="1092" w:type="dxa"/>
            <w:vAlign w:val="center"/>
          </w:tcPr>
          <w:p w14:paraId="3F026BD7">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r>
      <w:tr w14:paraId="6299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17713F1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w:t>
            </w:r>
          </w:p>
        </w:tc>
        <w:tc>
          <w:tcPr>
            <w:tcW w:w="1608" w:type="dxa"/>
            <w:vAlign w:val="center"/>
          </w:tcPr>
          <w:p w14:paraId="77019310">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030412001001</w:t>
            </w:r>
          </w:p>
        </w:tc>
        <w:tc>
          <w:tcPr>
            <w:tcW w:w="4740" w:type="dxa"/>
            <w:vAlign w:val="center"/>
          </w:tcPr>
          <w:p w14:paraId="0C94B1CA">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普通灯具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1.名称:平板灯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2.型号:LED 1X60W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3.规格:600cm*600cm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4.安装方式:吸顶安装</w:t>
            </w:r>
          </w:p>
        </w:tc>
        <w:tc>
          <w:tcPr>
            <w:tcW w:w="1104" w:type="dxa"/>
            <w:vAlign w:val="center"/>
          </w:tcPr>
          <w:p w14:paraId="485BAB18">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套</w:t>
            </w:r>
          </w:p>
        </w:tc>
        <w:tc>
          <w:tcPr>
            <w:tcW w:w="1092" w:type="dxa"/>
            <w:vAlign w:val="center"/>
          </w:tcPr>
          <w:p w14:paraId="1D309677">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25</w:t>
            </w:r>
          </w:p>
        </w:tc>
      </w:tr>
      <w:tr w14:paraId="5552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556CDF0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608" w:type="dxa"/>
            <w:vAlign w:val="center"/>
          </w:tcPr>
          <w:p w14:paraId="6D1C2F6C">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010401012001</w:t>
            </w:r>
          </w:p>
        </w:tc>
        <w:tc>
          <w:tcPr>
            <w:tcW w:w="4740" w:type="dxa"/>
            <w:vAlign w:val="center"/>
          </w:tcPr>
          <w:p w14:paraId="64375A5E">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零星砌砖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1.零星砌砖名称、部位:西墙窗洞封堵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2.砖品种、规格、强度等级:烧结煤矸石普通砖 240mm×115mm×53mm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3.砂浆强度等级、配合比:水泥砂浆 M7.5</w:t>
            </w:r>
          </w:p>
        </w:tc>
        <w:tc>
          <w:tcPr>
            <w:tcW w:w="1104" w:type="dxa"/>
            <w:vAlign w:val="center"/>
          </w:tcPr>
          <w:p w14:paraId="2EC42897">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m3</w:t>
            </w:r>
          </w:p>
        </w:tc>
        <w:tc>
          <w:tcPr>
            <w:tcW w:w="1092" w:type="dxa"/>
            <w:vAlign w:val="center"/>
          </w:tcPr>
          <w:p w14:paraId="3A2B62A0">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w:t>
            </w:r>
          </w:p>
        </w:tc>
      </w:tr>
      <w:tr w14:paraId="405B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E6CB3EE">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w:t>
            </w:r>
          </w:p>
        </w:tc>
        <w:tc>
          <w:tcPr>
            <w:tcW w:w="1608" w:type="dxa"/>
            <w:vAlign w:val="center"/>
          </w:tcPr>
          <w:p w14:paraId="0C536F9F">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011103004001</w:t>
            </w:r>
          </w:p>
        </w:tc>
        <w:tc>
          <w:tcPr>
            <w:tcW w:w="4740" w:type="dxa"/>
            <w:vAlign w:val="center"/>
          </w:tcPr>
          <w:p w14:paraId="3F026043">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塑料卷材楼地面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1.基层处理:拆除破损处、5厚自流平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2.粘结层厚度、材料种类:专用胶粘剂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3.面层材料品种、规格、颜色:5厚塑胶地板</w:t>
            </w:r>
          </w:p>
        </w:tc>
        <w:tc>
          <w:tcPr>
            <w:tcW w:w="1104" w:type="dxa"/>
            <w:vAlign w:val="center"/>
          </w:tcPr>
          <w:p w14:paraId="69BF4B21">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4A84FABF">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330</w:t>
            </w:r>
          </w:p>
        </w:tc>
      </w:tr>
      <w:tr w14:paraId="367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686A046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1608" w:type="dxa"/>
            <w:vAlign w:val="center"/>
          </w:tcPr>
          <w:p w14:paraId="0D68E59E">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011207001002</w:t>
            </w:r>
          </w:p>
        </w:tc>
        <w:tc>
          <w:tcPr>
            <w:tcW w:w="4740" w:type="dxa"/>
            <w:vAlign w:val="center"/>
          </w:tcPr>
          <w:p w14:paraId="01DC9BEA">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墙面装饰板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1.骨架、边框材料种类、规格:轻钢龙骨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2.隔板材料品种、规格、颜色:9.5mm厚双面双层纸面石膏板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3.嵌缝、塞口材料品种:无纺布石膏嵌缝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4.隔墙墙厚:100mm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5.隔墙填充材料:隔音(防火)棉</w:t>
            </w:r>
          </w:p>
        </w:tc>
        <w:tc>
          <w:tcPr>
            <w:tcW w:w="1104" w:type="dxa"/>
            <w:vAlign w:val="center"/>
          </w:tcPr>
          <w:p w14:paraId="4D040FE9">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0C399EA2">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130</w:t>
            </w:r>
          </w:p>
        </w:tc>
      </w:tr>
      <w:tr w14:paraId="7F66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01F8E74E">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w:t>
            </w:r>
          </w:p>
        </w:tc>
        <w:tc>
          <w:tcPr>
            <w:tcW w:w="1608" w:type="dxa"/>
            <w:vAlign w:val="center"/>
          </w:tcPr>
          <w:p w14:paraId="5D4F9E6F">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010801001001</w:t>
            </w:r>
          </w:p>
        </w:tc>
        <w:tc>
          <w:tcPr>
            <w:tcW w:w="4740" w:type="dxa"/>
            <w:vAlign w:val="center"/>
          </w:tcPr>
          <w:p w14:paraId="77DDADB7">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木质门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1.名称:实木复合成品套装门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2.门代号及洞口尺寸:1200mm*2100mm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3.材质:实木复合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4.五金配件:执手锁、合页、门吸</w:t>
            </w:r>
          </w:p>
        </w:tc>
        <w:tc>
          <w:tcPr>
            <w:tcW w:w="1104" w:type="dxa"/>
            <w:vAlign w:val="center"/>
          </w:tcPr>
          <w:p w14:paraId="239F98D9">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樘</w:t>
            </w:r>
          </w:p>
        </w:tc>
        <w:tc>
          <w:tcPr>
            <w:tcW w:w="1092" w:type="dxa"/>
            <w:vAlign w:val="center"/>
          </w:tcPr>
          <w:p w14:paraId="5C3F65E5">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w:t>
            </w:r>
          </w:p>
        </w:tc>
      </w:tr>
      <w:tr w14:paraId="7662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5A00135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w:t>
            </w:r>
          </w:p>
        </w:tc>
        <w:tc>
          <w:tcPr>
            <w:tcW w:w="1608" w:type="dxa"/>
            <w:vAlign w:val="center"/>
          </w:tcPr>
          <w:p w14:paraId="337E3106">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30404017001</w:t>
            </w:r>
          </w:p>
        </w:tc>
        <w:tc>
          <w:tcPr>
            <w:tcW w:w="4740" w:type="dxa"/>
            <w:vAlign w:val="center"/>
          </w:tcPr>
          <w:p w14:paraId="32FA7580">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传递窗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1.材质:不锈钢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2.规格、外径尺寸宽500mm深500mm高500mm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3.紫外线杀菌功能，</w:t>
            </w:r>
          </w:p>
        </w:tc>
        <w:tc>
          <w:tcPr>
            <w:tcW w:w="1104" w:type="dxa"/>
            <w:vAlign w:val="center"/>
          </w:tcPr>
          <w:p w14:paraId="79050AB0">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套</w:t>
            </w:r>
          </w:p>
        </w:tc>
        <w:tc>
          <w:tcPr>
            <w:tcW w:w="1092" w:type="dxa"/>
            <w:vAlign w:val="center"/>
          </w:tcPr>
          <w:p w14:paraId="6DA44B0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r>
      <w:tr w14:paraId="264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14F9B5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w:t>
            </w:r>
          </w:p>
        </w:tc>
        <w:tc>
          <w:tcPr>
            <w:tcW w:w="1608" w:type="dxa"/>
            <w:vAlign w:val="center"/>
          </w:tcPr>
          <w:p w14:paraId="774E214C">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01B002</w:t>
            </w:r>
          </w:p>
        </w:tc>
        <w:tc>
          <w:tcPr>
            <w:tcW w:w="4740" w:type="dxa"/>
            <w:vAlign w:val="center"/>
          </w:tcPr>
          <w:p w14:paraId="2637F079">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给排水管改造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1.全部给排水管网更换，打压试验，达到装修布局点位使用要求。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2.包含墙地面开槽、墙地面开孔、主材、辅材、恢复、含配套的软管、角阀、下水口等全部工作内容。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3.参照样板间标准，符合甲方要求。</w:t>
            </w:r>
          </w:p>
        </w:tc>
        <w:tc>
          <w:tcPr>
            <w:tcW w:w="1104" w:type="dxa"/>
            <w:vAlign w:val="center"/>
          </w:tcPr>
          <w:p w14:paraId="5B1130BD">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项</w:t>
            </w:r>
          </w:p>
        </w:tc>
        <w:tc>
          <w:tcPr>
            <w:tcW w:w="1092" w:type="dxa"/>
            <w:vAlign w:val="center"/>
          </w:tcPr>
          <w:p w14:paraId="4192BE3A">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r>
      <w:tr w14:paraId="4C10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E39400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16</w:t>
            </w:r>
          </w:p>
        </w:tc>
        <w:tc>
          <w:tcPr>
            <w:tcW w:w="1608" w:type="dxa"/>
            <w:vAlign w:val="center"/>
          </w:tcPr>
          <w:p w14:paraId="30FA0EE7">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031004006001</w:t>
            </w:r>
          </w:p>
        </w:tc>
        <w:tc>
          <w:tcPr>
            <w:tcW w:w="4740" w:type="dxa"/>
            <w:vAlign w:val="center"/>
          </w:tcPr>
          <w:p w14:paraId="74703E6A">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大便器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1.名称:蹲式大便器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2.材质:陶瓷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3.附件名称、数量:包含脚踏阀进排水管等所有工作内容，其他未提及事项综合考虑在内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4.其他：参照L13S1-106图集及施工规范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5.满足甲方要求。</w:t>
            </w:r>
          </w:p>
        </w:tc>
        <w:tc>
          <w:tcPr>
            <w:tcW w:w="1104" w:type="dxa"/>
            <w:vAlign w:val="center"/>
          </w:tcPr>
          <w:p w14:paraId="78EE02FE">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组</w:t>
            </w:r>
          </w:p>
        </w:tc>
        <w:tc>
          <w:tcPr>
            <w:tcW w:w="1092" w:type="dxa"/>
            <w:vAlign w:val="center"/>
          </w:tcPr>
          <w:p w14:paraId="784E9D8E">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r>
      <w:tr w14:paraId="1A7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4B2BBF3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17</w:t>
            </w:r>
          </w:p>
        </w:tc>
        <w:tc>
          <w:tcPr>
            <w:tcW w:w="1608" w:type="dxa"/>
            <w:vAlign w:val="center"/>
          </w:tcPr>
          <w:p w14:paraId="028428C5">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031004003001</w:t>
            </w:r>
          </w:p>
        </w:tc>
        <w:tc>
          <w:tcPr>
            <w:tcW w:w="4740" w:type="dxa"/>
            <w:vAlign w:val="center"/>
          </w:tcPr>
          <w:p w14:paraId="0F3C51FC">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洗脸盆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1.材质:陶瓷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2.规格、类型:台上盆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3.组装形式:冷热水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4.附件名称、数量:感应水嘴、DN15角阀、给水连接管、下水连接管</w:t>
            </w:r>
          </w:p>
        </w:tc>
        <w:tc>
          <w:tcPr>
            <w:tcW w:w="1104" w:type="dxa"/>
            <w:vAlign w:val="center"/>
          </w:tcPr>
          <w:p w14:paraId="0D6CD537">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组</w:t>
            </w:r>
          </w:p>
        </w:tc>
        <w:tc>
          <w:tcPr>
            <w:tcW w:w="1092" w:type="dxa"/>
            <w:vAlign w:val="center"/>
          </w:tcPr>
          <w:p w14:paraId="55AAE8A9">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r>
      <w:tr w14:paraId="7CE3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A26F91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18</w:t>
            </w:r>
          </w:p>
        </w:tc>
        <w:tc>
          <w:tcPr>
            <w:tcW w:w="1608" w:type="dxa"/>
            <w:vAlign w:val="center"/>
          </w:tcPr>
          <w:p w14:paraId="161280B2">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01B003</w:t>
            </w:r>
          </w:p>
        </w:tc>
        <w:tc>
          <w:tcPr>
            <w:tcW w:w="4740" w:type="dxa"/>
            <w:vAlign w:val="center"/>
          </w:tcPr>
          <w:p w14:paraId="288E3505">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可燃性气体报警排风系统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报警器主机（一控二）1台，气体探测器2个，通风换气风机（防爆型）2台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一、主要功能：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1.具有自检功能，可以对系统本身发光器件、报警设定值、报警声音、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故障声音进行检测；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2.具有报警器复位功能；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3.具有手动、自动排风功能；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4.具有故障自诊断和故障输出功能；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5.具有直观、准确显示现场的可燃气浓度及探测器模块的故障功能；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6.具有自动联动通风换气装置功能。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二、控制器主要技术指标：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1.报警方式：声光报警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2.显示方式：数字显示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3.低限报警：20%LEL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4.高限报警：50%LEL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5.电    源：AC220V±15%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6.报警输出：1.5A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三、探测器主要技术指标：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1.检测气体：氢气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2.检测范围：0-100%LEL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3.基本误差：≤±5%FS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4.取样方式：扩散式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5.响应时间：≤30S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6.防爆型式：隔爆型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四、通风换气装置技术指标：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1.通风换气风机具有防爆功能；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2.通风换气风机应与报警控制器自动联动功能；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五、报警控制系统安装及调试：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供应商方负责报警控制装置的安装及调试。</w:t>
            </w:r>
          </w:p>
        </w:tc>
        <w:tc>
          <w:tcPr>
            <w:tcW w:w="1104" w:type="dxa"/>
            <w:vAlign w:val="center"/>
          </w:tcPr>
          <w:p w14:paraId="760E4431">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项</w:t>
            </w:r>
          </w:p>
        </w:tc>
        <w:tc>
          <w:tcPr>
            <w:tcW w:w="1092" w:type="dxa"/>
            <w:vAlign w:val="center"/>
          </w:tcPr>
          <w:p w14:paraId="31343DF6">
            <w:pPr>
              <w:keepNext w:val="0"/>
              <w:keepLines w:val="0"/>
              <w:widowControl/>
              <w:suppressLineNumbers w:val="0"/>
              <w:jc w:val="righ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r>
      <w:tr w14:paraId="5769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6A38F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608" w:type="dxa"/>
            <w:vAlign w:val="center"/>
          </w:tcPr>
          <w:p w14:paraId="56BBED7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01B001</w:t>
            </w:r>
          </w:p>
        </w:tc>
        <w:tc>
          <w:tcPr>
            <w:tcW w:w="4740" w:type="dxa"/>
            <w:vAlign w:val="center"/>
          </w:tcPr>
          <w:p w14:paraId="20C05DB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物件清理及构件拆除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清理及拆除部位做法:拆除砌块墙及砖墙、零星砖砌体、门窗（材质综合考虑）、楼地面面层拆除（面层材质综合考虑）、墙面涂料铲除、不同材质吊顶天棚、天棚涂料、石膏板隔墙、隔断隔墙、卫生洁具、电缆、桥架、配管、配线、灯具、开关等所有拆除项目；清理所有设备、柜子、桌凳、橱柜、家具、窗帘、避雷、上下水管道等零星物品满足施工要求及完工后的清理打扫，保洁等；现场生活垃圾清理干净，满足施工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2.说明:含建筑垃圾、生活垃圾外运等，运距及运输方式自行考虑；综合考虑残值回收，建设单位指定物品放至建设单位指定位置。投标单位自行勘察现场综合报价。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3.备注：墙面地面的拆除符合图纸设计要求，拆除后需满足后续施工要求。计算规则：室内建筑面积。</w:t>
            </w:r>
          </w:p>
        </w:tc>
        <w:tc>
          <w:tcPr>
            <w:tcW w:w="1104" w:type="dxa"/>
            <w:vAlign w:val="center"/>
          </w:tcPr>
          <w:p w14:paraId="2D8B76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169D6CC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w:t>
            </w:r>
          </w:p>
        </w:tc>
      </w:tr>
      <w:tr w14:paraId="2B5C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5E592E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608" w:type="dxa"/>
            <w:vAlign w:val="center"/>
          </w:tcPr>
          <w:p w14:paraId="5CB0533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011407001001</w:t>
            </w:r>
          </w:p>
        </w:tc>
        <w:tc>
          <w:tcPr>
            <w:tcW w:w="4740" w:type="dxa"/>
            <w:vAlign w:val="center"/>
          </w:tcPr>
          <w:p w14:paraId="1362974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墙面喷刷涂料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1.名称:乳胶漆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2.基层处理:界面剂一道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3.腻子种类:满刮成品抗裂腻子三遍找平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4.涂料品种、喷刷遍数:乳胶漆三道</w:t>
            </w:r>
          </w:p>
        </w:tc>
        <w:tc>
          <w:tcPr>
            <w:tcW w:w="1104" w:type="dxa"/>
            <w:vAlign w:val="center"/>
          </w:tcPr>
          <w:p w14:paraId="2D993F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092" w:type="dxa"/>
            <w:vAlign w:val="center"/>
          </w:tcPr>
          <w:p w14:paraId="6C572CA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480</w:t>
            </w:r>
          </w:p>
        </w:tc>
      </w:tr>
      <w:tr w14:paraId="555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3B3A4E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608" w:type="dxa"/>
            <w:vAlign w:val="center"/>
          </w:tcPr>
          <w:p w14:paraId="3CE6DA1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010507006001</w:t>
            </w:r>
          </w:p>
        </w:tc>
        <w:tc>
          <w:tcPr>
            <w:tcW w:w="4740" w:type="dxa"/>
            <w:vAlign w:val="center"/>
          </w:tcPr>
          <w:p w14:paraId="4CF7E66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化粪池、检查井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1.名称:成品化粪池2m3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2.混凝土强度等级:C15混凝土垫层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3.其他:综合考虑土方开挖、回填、检查井等全部工作内容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4.混凝土种类:商品混凝土</w:t>
            </w:r>
          </w:p>
        </w:tc>
        <w:tc>
          <w:tcPr>
            <w:tcW w:w="1104" w:type="dxa"/>
            <w:vAlign w:val="center"/>
          </w:tcPr>
          <w:p w14:paraId="2E7A41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w:t>
            </w:r>
          </w:p>
        </w:tc>
        <w:tc>
          <w:tcPr>
            <w:tcW w:w="1092" w:type="dxa"/>
            <w:vAlign w:val="center"/>
          </w:tcPr>
          <w:p w14:paraId="6C4A4CD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bl>
    <w:p w14:paraId="0164CFBF">
      <w:pPr>
        <w:shd w:val="clear"/>
        <w:rPr>
          <w:rFonts w:hint="eastAsia" w:ascii="宋体" w:hAnsi="宋体" w:cs="宋体"/>
          <w:szCs w:val="21"/>
        </w:rPr>
      </w:pPr>
    </w:p>
    <w:p w14:paraId="2A80B6D9">
      <w:pPr>
        <w:pStyle w:val="14"/>
        <w:shd w:val="clear"/>
        <w:ind w:left="426" w:firstLine="486"/>
        <w:rPr>
          <w:rFonts w:hint="eastAsia" w:ascii="仿宋_GB2312" w:hAnsi="仿宋_GB2312" w:eastAsia="仿宋_GB2312" w:cs="仿宋_GB2312"/>
          <w:sz w:val="24"/>
        </w:rPr>
      </w:pPr>
    </w:p>
    <w:p w14:paraId="46E6185F">
      <w:pPr>
        <w:pStyle w:val="14"/>
        <w:shd w:val="clear"/>
        <w:ind w:left="426" w:firstLine="486"/>
        <w:rPr>
          <w:rFonts w:hint="eastAsia" w:ascii="仿宋_GB2312" w:hAnsi="仿宋_GB2312" w:eastAsia="仿宋_GB2312" w:cs="仿宋_GB2312"/>
          <w:sz w:val="24"/>
        </w:rPr>
      </w:pPr>
    </w:p>
    <w:p w14:paraId="31281FC1">
      <w:pPr>
        <w:pStyle w:val="14"/>
        <w:shd w:val="clear"/>
        <w:ind w:left="426" w:firstLine="486"/>
        <w:rPr>
          <w:rFonts w:hint="eastAsia" w:ascii="仿宋_GB2312" w:hAnsi="仿宋_GB2312" w:eastAsia="仿宋_GB2312" w:cs="仿宋_GB2312"/>
          <w:sz w:val="24"/>
        </w:rPr>
      </w:pPr>
    </w:p>
    <w:p w14:paraId="4023E625">
      <w:pPr>
        <w:pStyle w:val="14"/>
        <w:shd w:val="clear"/>
        <w:ind w:left="0" w:leftChars="0" w:firstLine="0" w:firstLineChars="0"/>
        <w:rPr>
          <w:rFonts w:hint="eastAsia"/>
        </w:rPr>
      </w:pPr>
    </w:p>
    <w:p w14:paraId="1E391BD8">
      <w:pPr>
        <w:pStyle w:val="14"/>
        <w:shd w:val="clear"/>
        <w:ind w:left="0" w:leftChars="0" w:firstLine="0" w:firstLineChars="0"/>
        <w:rPr>
          <w:rFonts w:hint="eastAsia"/>
        </w:rPr>
      </w:pPr>
    </w:p>
    <w:p w14:paraId="684860CD">
      <w:pPr>
        <w:pStyle w:val="14"/>
        <w:shd w:val="clear"/>
        <w:ind w:left="0" w:leftChars="0" w:firstLine="0" w:firstLineChars="0"/>
        <w:rPr>
          <w:rFonts w:hint="eastAsia"/>
        </w:rPr>
      </w:pPr>
    </w:p>
    <w:p w14:paraId="184FAB1C">
      <w:pPr>
        <w:pStyle w:val="14"/>
        <w:shd w:val="clear"/>
        <w:ind w:left="0" w:leftChars="0" w:firstLine="0" w:firstLineChars="0"/>
        <w:rPr>
          <w:rFonts w:hint="eastAsia"/>
        </w:rPr>
      </w:pPr>
    </w:p>
    <w:p w14:paraId="2762718F">
      <w:pPr>
        <w:pStyle w:val="14"/>
        <w:shd w:val="clear"/>
        <w:ind w:left="0" w:leftChars="0" w:firstLine="0" w:firstLineChars="0"/>
        <w:rPr>
          <w:rFonts w:hint="eastAsia"/>
        </w:rPr>
      </w:pPr>
    </w:p>
    <w:p w14:paraId="707178A8">
      <w:pPr>
        <w:pStyle w:val="14"/>
        <w:shd w:val="clear"/>
        <w:ind w:left="0" w:leftChars="0" w:firstLine="0" w:firstLineChars="0"/>
        <w:rPr>
          <w:rFonts w:hint="eastAsia"/>
        </w:rPr>
      </w:pPr>
    </w:p>
    <w:p w14:paraId="6CA60B36">
      <w:pPr>
        <w:pStyle w:val="14"/>
        <w:shd w:val="clear"/>
        <w:ind w:left="0" w:leftChars="0" w:firstLine="0" w:firstLineChars="0"/>
        <w:rPr>
          <w:rFonts w:hint="eastAsia"/>
        </w:rPr>
      </w:pPr>
    </w:p>
    <w:p w14:paraId="4BCCAB91">
      <w:pPr>
        <w:pStyle w:val="14"/>
        <w:shd w:val="clear"/>
        <w:ind w:left="0" w:leftChars="0" w:firstLine="0" w:firstLineChars="0"/>
        <w:rPr>
          <w:rFonts w:hint="eastAsia"/>
        </w:rPr>
      </w:pPr>
    </w:p>
    <w:p w14:paraId="68E5D646">
      <w:pPr>
        <w:pStyle w:val="14"/>
        <w:shd w:val="clear"/>
        <w:ind w:left="0" w:leftChars="0" w:firstLine="0" w:firstLineChars="0"/>
        <w:rPr>
          <w:rFonts w:hint="eastAsia"/>
        </w:rPr>
      </w:pPr>
    </w:p>
    <w:p w14:paraId="551CE28A">
      <w:pPr>
        <w:pStyle w:val="14"/>
        <w:shd w:val="clear"/>
        <w:ind w:left="0" w:leftChars="0" w:firstLine="0" w:firstLineChars="0"/>
        <w:rPr>
          <w:rFonts w:hint="eastAsia"/>
        </w:rPr>
      </w:pPr>
    </w:p>
    <w:p w14:paraId="6240E598">
      <w:pPr>
        <w:pStyle w:val="14"/>
        <w:shd w:val="clear"/>
        <w:ind w:left="0" w:leftChars="0" w:firstLine="0" w:firstLineChars="0"/>
        <w:rPr>
          <w:rFonts w:hint="eastAsia"/>
        </w:rPr>
      </w:pPr>
    </w:p>
    <w:p w14:paraId="1017349D">
      <w:pPr>
        <w:pStyle w:val="14"/>
        <w:shd w:val="clear"/>
        <w:ind w:left="0" w:leftChars="0" w:firstLine="0" w:firstLineChars="0"/>
        <w:rPr>
          <w:rFonts w:hint="eastAsia"/>
        </w:rPr>
      </w:pPr>
    </w:p>
    <w:p w14:paraId="6273B9DA">
      <w:pPr>
        <w:pStyle w:val="14"/>
        <w:shd w:val="clear"/>
        <w:ind w:left="0" w:leftChars="0" w:firstLine="0" w:firstLineChars="0"/>
        <w:rPr>
          <w:rFonts w:hint="eastAsia"/>
        </w:rPr>
      </w:pPr>
    </w:p>
    <w:p w14:paraId="33EEDC3A">
      <w:pPr>
        <w:pStyle w:val="14"/>
        <w:shd w:val="clear"/>
        <w:ind w:left="0" w:leftChars="0" w:firstLine="0" w:firstLineChars="0"/>
        <w:rPr>
          <w:rFonts w:hint="eastAsia"/>
        </w:rPr>
      </w:pPr>
    </w:p>
    <w:p w14:paraId="06BD69C0">
      <w:pPr>
        <w:pStyle w:val="14"/>
        <w:shd w:val="clear"/>
        <w:ind w:left="0" w:leftChars="0" w:firstLine="0" w:firstLineChars="0"/>
        <w:rPr>
          <w:rFonts w:hint="eastAsia"/>
        </w:rPr>
      </w:pPr>
    </w:p>
    <w:p w14:paraId="44D47717">
      <w:pPr>
        <w:pStyle w:val="14"/>
        <w:shd w:val="clear"/>
        <w:ind w:left="0" w:leftChars="0" w:firstLine="0" w:firstLineChars="0"/>
        <w:rPr>
          <w:rFonts w:hint="eastAsia"/>
        </w:rPr>
      </w:pPr>
    </w:p>
    <w:p w14:paraId="0CFF83B2">
      <w:pPr>
        <w:pStyle w:val="14"/>
        <w:shd w:val="clear"/>
        <w:ind w:left="0" w:leftChars="0" w:firstLine="0" w:firstLineChars="0"/>
        <w:rPr>
          <w:rFonts w:hint="eastAsia"/>
        </w:rPr>
      </w:pPr>
    </w:p>
    <w:p w14:paraId="452527DE">
      <w:pPr>
        <w:pStyle w:val="14"/>
        <w:shd w:val="clear"/>
        <w:ind w:left="0" w:leftChars="0" w:firstLine="0" w:firstLineChars="0"/>
        <w:rPr>
          <w:rFonts w:hint="eastAsia"/>
        </w:rPr>
      </w:pPr>
    </w:p>
    <w:p w14:paraId="49C5A43C">
      <w:pPr>
        <w:pStyle w:val="14"/>
        <w:shd w:val="clear"/>
        <w:ind w:left="0" w:leftChars="0" w:firstLine="0" w:firstLineChars="0"/>
        <w:rPr>
          <w:rFonts w:hint="eastAsia"/>
        </w:rPr>
      </w:pPr>
    </w:p>
    <w:p w14:paraId="21181978">
      <w:pPr>
        <w:pStyle w:val="14"/>
        <w:shd w:val="clear"/>
        <w:ind w:left="0" w:leftChars="0" w:firstLine="0" w:firstLineChars="0"/>
        <w:rPr>
          <w:rFonts w:hint="eastAsia"/>
        </w:rPr>
      </w:pPr>
    </w:p>
    <w:p w14:paraId="56AEAB34">
      <w:pPr>
        <w:pStyle w:val="14"/>
        <w:shd w:val="clear"/>
        <w:ind w:left="0" w:leftChars="0" w:firstLine="0" w:firstLineChars="0"/>
        <w:rPr>
          <w:rFonts w:hint="eastAsia"/>
        </w:rPr>
      </w:pPr>
    </w:p>
    <w:p w14:paraId="10BCD7ED">
      <w:pPr>
        <w:pStyle w:val="14"/>
        <w:shd w:val="clear"/>
        <w:ind w:left="0" w:leftChars="0" w:firstLine="0" w:firstLineChars="0"/>
        <w:rPr>
          <w:rFonts w:hint="eastAsia"/>
        </w:rPr>
      </w:pPr>
    </w:p>
    <w:p w14:paraId="50655230">
      <w:pPr>
        <w:pStyle w:val="14"/>
        <w:shd w:val="clear"/>
        <w:ind w:left="0" w:leftChars="0" w:firstLine="0" w:firstLineChars="0"/>
        <w:rPr>
          <w:rFonts w:hint="eastAsia"/>
        </w:rPr>
      </w:pPr>
    </w:p>
    <w:p w14:paraId="6BFA441C">
      <w:pPr>
        <w:pStyle w:val="14"/>
        <w:shd w:val="clear"/>
        <w:ind w:left="0" w:leftChars="0" w:firstLine="0" w:firstLineChars="0"/>
        <w:rPr>
          <w:rFonts w:hint="eastAsia"/>
        </w:rPr>
      </w:pPr>
    </w:p>
    <w:p w14:paraId="71631469">
      <w:pPr>
        <w:pStyle w:val="14"/>
        <w:shd w:val="clear"/>
        <w:ind w:left="0" w:leftChars="0" w:firstLine="0" w:firstLineChars="0"/>
        <w:rPr>
          <w:rFonts w:hint="eastAsia"/>
        </w:rPr>
      </w:pPr>
    </w:p>
    <w:p w14:paraId="5720FC9F">
      <w:pPr>
        <w:pStyle w:val="2"/>
        <w:numPr>
          <w:ilvl w:val="0"/>
          <w:numId w:val="6"/>
        </w:numPr>
        <w:shd w:val="clear"/>
        <w:jc w:val="center"/>
        <w:rPr>
          <w:rFonts w:ascii="黑体" w:hAnsi="黑体" w:cs="黑体"/>
          <w:szCs w:val="30"/>
          <w:lang w:val="zh-CN"/>
        </w:rPr>
      </w:pPr>
      <w:bookmarkStart w:id="732" w:name="_Toc9827"/>
      <w:r>
        <w:rPr>
          <w:rFonts w:ascii="黑体" w:hAnsi="黑体" w:cs="黑体"/>
          <w:szCs w:val="30"/>
          <w:lang w:val="zh-CN"/>
        </w:rPr>
        <w:t>图  纸</w:t>
      </w:r>
    </w:p>
    <w:p w14:paraId="1E78FC2D">
      <w:pPr>
        <w:rPr>
          <w:rFonts w:hint="default" w:ascii="黑体" w:hAnsi="黑体" w:eastAsia="黑体" w:cs="黑体"/>
          <w:kern w:val="44"/>
          <w:sz w:val="30"/>
          <w:szCs w:val="30"/>
          <w:lang w:val="en-US" w:eastAsia="zh-CN" w:bidi="ar-SA"/>
        </w:rPr>
      </w:pPr>
      <w:r>
        <w:rPr>
          <w:rFonts w:hint="eastAsia" w:ascii="黑体" w:hAnsi="黑体" w:cs="黑体"/>
          <w:szCs w:val="30"/>
          <w:lang w:val="en-US" w:eastAsia="zh-CN"/>
        </w:rPr>
        <w:t xml:space="preserve">                                        </w:t>
      </w:r>
      <w:r>
        <w:rPr>
          <w:rFonts w:hint="eastAsia" w:ascii="黑体" w:hAnsi="黑体" w:eastAsia="黑体" w:cs="黑体"/>
          <w:kern w:val="44"/>
          <w:sz w:val="30"/>
          <w:szCs w:val="30"/>
          <w:lang w:val="en-US" w:eastAsia="zh-CN" w:bidi="ar-SA"/>
        </w:rPr>
        <w:t xml:space="preserve">  （如有）</w:t>
      </w:r>
    </w:p>
    <w:bookmarkEnd w:id="732"/>
    <w:p w14:paraId="7F2FDF26">
      <w:pPr>
        <w:shd w:val="clear"/>
        <w:autoSpaceDE w:val="0"/>
        <w:autoSpaceDN w:val="0"/>
        <w:spacing w:line="360" w:lineRule="auto"/>
        <w:ind w:firstLine="363" w:firstLineChars="150"/>
        <w:rPr>
          <w:rFonts w:ascii="仿宋_GB2312" w:hAnsi="仿宋_GB2312" w:eastAsia="仿宋_GB2312" w:cs="仿宋_GB2312"/>
          <w:sz w:val="24"/>
          <w:lang w:val="zh-CN"/>
        </w:rPr>
      </w:pPr>
    </w:p>
    <w:p w14:paraId="7A4D8DEE">
      <w:pPr>
        <w:shd w:val="clear"/>
        <w:autoSpaceDE w:val="0"/>
        <w:autoSpaceDN w:val="0"/>
        <w:spacing w:line="360" w:lineRule="auto"/>
        <w:ind w:firstLine="363" w:firstLineChars="150"/>
        <w:rPr>
          <w:rFonts w:ascii="仿宋_GB2312" w:hAnsi="仿宋_GB2312" w:eastAsia="仿宋_GB2312" w:cs="仿宋_GB2312"/>
          <w:sz w:val="24"/>
          <w:lang w:val="zh-CN"/>
        </w:rPr>
      </w:pPr>
    </w:p>
    <w:p w14:paraId="28AC0F24">
      <w:pPr>
        <w:shd w:val="clear"/>
        <w:autoSpaceDE w:val="0"/>
        <w:autoSpaceDN w:val="0"/>
        <w:spacing w:line="360" w:lineRule="auto"/>
        <w:ind w:firstLine="363" w:firstLineChars="150"/>
        <w:rPr>
          <w:rFonts w:ascii="仿宋_GB2312" w:hAnsi="仿宋_GB2312" w:eastAsia="仿宋_GB2312" w:cs="仿宋_GB2312"/>
          <w:sz w:val="24"/>
          <w:lang w:val="zh-CN"/>
        </w:rPr>
      </w:pPr>
    </w:p>
    <w:p w14:paraId="3D1ACEAE">
      <w:pPr>
        <w:shd w:val="clear"/>
        <w:spacing w:line="360" w:lineRule="auto"/>
        <w:rPr>
          <w:rFonts w:ascii="仿宋_GB2312" w:hAnsi="仿宋_GB2312" w:eastAsia="仿宋_GB2312" w:cs="仿宋_GB2312"/>
          <w:sz w:val="24"/>
          <w:lang w:val="zh-CN"/>
        </w:rPr>
      </w:pPr>
    </w:p>
    <w:p w14:paraId="34F10067">
      <w:pPr>
        <w:shd w:val="clear"/>
        <w:spacing w:line="360" w:lineRule="auto"/>
        <w:jc w:val="center"/>
        <w:rPr>
          <w:rFonts w:ascii="仿宋_GB2312" w:hAnsi="仿宋_GB2312" w:eastAsia="仿宋_GB2312" w:cs="仿宋_GB2312"/>
          <w:szCs w:val="30"/>
          <w:lang w:val="zh-CN"/>
        </w:rPr>
      </w:pPr>
      <w:r>
        <w:rPr>
          <w:rFonts w:ascii="仿宋_GB2312" w:hAnsi="仿宋_GB2312" w:eastAsia="仿宋_GB2312" w:cs="仿宋_GB2312"/>
          <w:szCs w:val="30"/>
          <w:lang w:val="zh-CN"/>
        </w:rPr>
        <w:br w:type="page"/>
      </w:r>
    </w:p>
    <w:p w14:paraId="4953CDD4">
      <w:pPr>
        <w:shd w:val="clear"/>
        <w:spacing w:line="360" w:lineRule="auto"/>
        <w:jc w:val="center"/>
        <w:rPr>
          <w:rFonts w:ascii="仿宋_GB2312" w:hAnsi="仿宋_GB2312" w:eastAsia="仿宋_GB2312" w:cs="仿宋_GB2312"/>
          <w:szCs w:val="30"/>
          <w:lang w:val="zh-CN"/>
        </w:rPr>
      </w:pPr>
    </w:p>
    <w:p w14:paraId="3CDC92B9">
      <w:pPr>
        <w:shd w:val="clear"/>
        <w:spacing w:line="360" w:lineRule="auto"/>
        <w:jc w:val="center"/>
        <w:rPr>
          <w:rFonts w:ascii="仿宋_GB2312" w:hAnsi="仿宋_GB2312" w:eastAsia="仿宋_GB2312" w:cs="仿宋_GB2312"/>
          <w:szCs w:val="30"/>
          <w:lang w:val="zh-CN"/>
        </w:rPr>
      </w:pPr>
    </w:p>
    <w:p w14:paraId="19ACB4DC">
      <w:pPr>
        <w:shd w:val="clear"/>
        <w:spacing w:line="360" w:lineRule="auto"/>
        <w:jc w:val="center"/>
        <w:rPr>
          <w:rFonts w:ascii="仿宋_GB2312" w:hAnsi="仿宋_GB2312" w:eastAsia="仿宋_GB2312" w:cs="仿宋_GB2312"/>
          <w:szCs w:val="30"/>
          <w:lang w:val="zh-CN"/>
        </w:rPr>
      </w:pPr>
    </w:p>
    <w:p w14:paraId="015DC910">
      <w:pPr>
        <w:shd w:val="clear"/>
        <w:spacing w:line="360" w:lineRule="auto"/>
        <w:jc w:val="center"/>
        <w:rPr>
          <w:rFonts w:ascii="黑体" w:hAnsi="黑体" w:cs="黑体"/>
          <w:sz w:val="24"/>
          <w:lang w:val="zh-CN"/>
        </w:rPr>
      </w:pPr>
      <w:r>
        <w:rPr>
          <w:rFonts w:ascii="黑体" w:hAnsi="黑体" w:eastAsia="黑体" w:cs="黑体"/>
          <w:kern w:val="44"/>
          <w:sz w:val="30"/>
          <w:szCs w:val="30"/>
          <w:lang w:val="zh-CN"/>
        </w:rPr>
        <w:t>第</w:t>
      </w:r>
      <w:r>
        <w:rPr>
          <w:rFonts w:hint="eastAsia" w:ascii="黑体" w:hAnsi="黑体" w:eastAsia="黑体" w:cs="黑体"/>
          <w:kern w:val="44"/>
          <w:sz w:val="30"/>
          <w:szCs w:val="30"/>
          <w:lang w:val="zh-CN"/>
        </w:rPr>
        <w:t>七</w:t>
      </w:r>
      <w:r>
        <w:rPr>
          <w:rFonts w:ascii="黑体" w:hAnsi="黑体" w:eastAsia="黑体" w:cs="黑体"/>
          <w:kern w:val="44"/>
          <w:sz w:val="30"/>
          <w:szCs w:val="30"/>
          <w:lang w:val="zh-CN"/>
        </w:rPr>
        <w:t>章  响应文件格式</w:t>
      </w:r>
    </w:p>
    <w:p w14:paraId="5AA11C34">
      <w:pPr>
        <w:shd w:val="clear"/>
        <w:autoSpaceDE w:val="0"/>
        <w:autoSpaceDN w:val="0"/>
        <w:spacing w:line="360" w:lineRule="auto"/>
        <w:ind w:firstLine="363" w:firstLineChars="150"/>
        <w:rPr>
          <w:rFonts w:ascii="仿宋_GB2312" w:hAnsi="仿宋_GB2312" w:eastAsia="仿宋_GB2312" w:cs="仿宋_GB2312"/>
          <w:sz w:val="24"/>
          <w:lang w:val="zh-CN"/>
        </w:rPr>
      </w:pPr>
    </w:p>
    <w:p w14:paraId="6D58F57B">
      <w:pPr>
        <w:shd w:val="clear"/>
        <w:autoSpaceDE w:val="0"/>
        <w:autoSpaceDN w:val="0"/>
        <w:spacing w:line="360" w:lineRule="auto"/>
        <w:ind w:firstLine="363" w:firstLineChars="150"/>
        <w:rPr>
          <w:rFonts w:ascii="仿宋_GB2312" w:hAnsi="仿宋_GB2312" w:eastAsia="仿宋_GB2312" w:cs="仿宋_GB2312"/>
          <w:sz w:val="24"/>
          <w:lang w:val="zh-CN"/>
        </w:rPr>
      </w:pPr>
    </w:p>
    <w:p w14:paraId="70495F37">
      <w:pPr>
        <w:shd w:val="clear"/>
        <w:autoSpaceDE w:val="0"/>
        <w:autoSpaceDN w:val="0"/>
        <w:spacing w:line="360" w:lineRule="auto"/>
        <w:ind w:firstLine="363" w:firstLineChars="150"/>
        <w:rPr>
          <w:rFonts w:ascii="仿宋_GB2312" w:hAnsi="仿宋_GB2312" w:eastAsia="仿宋_GB2312" w:cs="仿宋_GB2312"/>
          <w:sz w:val="24"/>
          <w:lang w:val="zh-CN"/>
        </w:rPr>
      </w:pPr>
    </w:p>
    <w:p w14:paraId="066173FF">
      <w:pPr>
        <w:shd w:val="clear"/>
        <w:autoSpaceDE w:val="0"/>
        <w:autoSpaceDN w:val="0"/>
        <w:spacing w:line="360" w:lineRule="auto"/>
        <w:ind w:firstLine="363" w:firstLineChars="150"/>
        <w:rPr>
          <w:rFonts w:ascii="仿宋_GB2312" w:hAnsi="仿宋_GB2312" w:eastAsia="仿宋_GB2312" w:cs="仿宋_GB2312"/>
          <w:lang w:val="zh-CN"/>
        </w:rPr>
      </w:pPr>
      <w:r>
        <w:rPr>
          <w:rFonts w:ascii="仿宋_GB2312" w:hAnsi="仿宋_GB2312" w:eastAsia="仿宋_GB2312" w:cs="仿宋_GB2312"/>
          <w:sz w:val="24"/>
          <w:lang w:val="zh-CN"/>
        </w:rPr>
        <w:br w:type="page"/>
      </w:r>
    </w:p>
    <w:p w14:paraId="3C7F5E56">
      <w:pPr>
        <w:shd w:val="clear"/>
        <w:autoSpaceDE w:val="0"/>
        <w:autoSpaceDN w:val="0"/>
        <w:jc w:val="center"/>
        <w:rPr>
          <w:rFonts w:ascii="仿宋_GB2312" w:hAnsi="仿宋_GB2312" w:eastAsia="仿宋_GB2312" w:cs="仿宋_GB2312"/>
          <w:sz w:val="28"/>
        </w:rPr>
      </w:pPr>
      <w:r>
        <w:rPr>
          <w:rFonts w:ascii="仿宋_GB2312" w:hAnsi="仿宋_GB2312" w:eastAsia="仿宋_GB2312" w:cs="仿宋_GB2312"/>
          <w:sz w:val="28"/>
        </w:rPr>
        <w:t xml:space="preserve">                                         </w:t>
      </w:r>
      <w:r>
        <w:rPr>
          <w:rFonts w:ascii="仿宋_GB2312" w:hAnsi="仿宋_GB2312" w:eastAsia="仿宋_GB2312" w:cs="仿宋_GB2312"/>
          <w:sz w:val="28"/>
          <w:lang w:val="zh-CN"/>
        </w:rPr>
        <w:t>【正（副）本】</w:t>
      </w:r>
    </w:p>
    <w:p w14:paraId="6FAC75CE">
      <w:pPr>
        <w:shd w:val="clear"/>
        <w:autoSpaceDE w:val="0"/>
        <w:autoSpaceDN w:val="0"/>
        <w:jc w:val="center"/>
        <w:rPr>
          <w:rFonts w:ascii="仿宋_GB2312" w:hAnsi="仿宋_GB2312" w:eastAsia="仿宋_GB2312" w:cs="仿宋_GB2312"/>
          <w:sz w:val="28"/>
        </w:rPr>
      </w:pPr>
    </w:p>
    <w:p w14:paraId="3617385C">
      <w:pPr>
        <w:shd w:val="clear"/>
        <w:autoSpaceDE w:val="0"/>
        <w:autoSpaceDN w:val="0"/>
        <w:jc w:val="center"/>
        <w:rPr>
          <w:rFonts w:ascii="仿宋_GB2312" w:hAnsi="仿宋_GB2312" w:eastAsia="仿宋_GB2312" w:cs="仿宋_GB2312"/>
          <w:sz w:val="28"/>
        </w:rPr>
      </w:pPr>
    </w:p>
    <w:p w14:paraId="3653EE98">
      <w:pPr>
        <w:shd w:val="clear"/>
        <w:autoSpaceDE w:val="0"/>
        <w:autoSpaceDN w:val="0"/>
        <w:jc w:val="center"/>
        <w:rPr>
          <w:rFonts w:ascii="仿宋_GB2312" w:hAnsi="仿宋_GB2312" w:eastAsia="仿宋_GB2312" w:cs="仿宋_GB2312"/>
          <w:sz w:val="60"/>
          <w:lang w:val="zh-CN"/>
        </w:rPr>
      </w:pPr>
      <w:r>
        <w:rPr>
          <w:rFonts w:ascii="仿宋_GB2312" w:hAnsi="仿宋_GB2312" w:eastAsia="仿宋_GB2312" w:cs="仿宋_GB2312"/>
          <w:sz w:val="60"/>
          <w:u w:val="single"/>
          <w:lang w:val="zh-CN"/>
        </w:rPr>
        <w:t xml:space="preserve">                     </w:t>
      </w:r>
      <w:r>
        <w:rPr>
          <w:rFonts w:ascii="仿宋_GB2312" w:hAnsi="仿宋_GB2312" w:eastAsia="仿宋_GB2312" w:cs="仿宋_GB2312"/>
          <w:sz w:val="60"/>
          <w:lang w:val="zh-CN"/>
        </w:rPr>
        <w:t>项目</w:t>
      </w:r>
    </w:p>
    <w:p w14:paraId="732AC367">
      <w:pPr>
        <w:shd w:val="clear"/>
        <w:autoSpaceDE w:val="0"/>
        <w:autoSpaceDN w:val="0"/>
        <w:rPr>
          <w:rFonts w:ascii="仿宋_GB2312" w:hAnsi="仿宋_GB2312" w:eastAsia="仿宋_GB2312" w:cs="仿宋_GB2312"/>
          <w:sz w:val="32"/>
          <w:lang w:val="zh-CN"/>
        </w:rPr>
      </w:pPr>
    </w:p>
    <w:p w14:paraId="1651C8CF">
      <w:pPr>
        <w:shd w:val="clear"/>
        <w:autoSpaceDE w:val="0"/>
        <w:autoSpaceDN w:val="0"/>
        <w:jc w:val="center"/>
        <w:rPr>
          <w:rFonts w:ascii="仿宋_GB2312" w:hAnsi="仿宋_GB2312" w:eastAsia="仿宋_GB2312" w:cs="仿宋_GB2312"/>
          <w:sz w:val="60"/>
          <w:szCs w:val="52"/>
          <w:lang w:val="zh-CN"/>
        </w:rPr>
      </w:pPr>
      <w:r>
        <w:rPr>
          <w:rFonts w:ascii="仿宋_GB2312" w:hAnsi="仿宋_GB2312" w:eastAsia="仿宋_GB2312" w:cs="仿宋_GB2312"/>
          <w:sz w:val="60"/>
          <w:szCs w:val="52"/>
          <w:lang w:val="zh-CN"/>
        </w:rPr>
        <w:t>竞争性磋商</w:t>
      </w:r>
      <w:bookmarkStart w:id="733" w:name="_Toc28808"/>
      <w:r>
        <w:rPr>
          <w:rFonts w:ascii="仿宋_GB2312" w:hAnsi="仿宋_GB2312" w:eastAsia="仿宋_GB2312" w:cs="仿宋_GB2312"/>
          <w:sz w:val="60"/>
          <w:szCs w:val="52"/>
          <w:lang w:val="zh-CN"/>
        </w:rPr>
        <w:t>响应文件</w:t>
      </w:r>
      <w:bookmarkEnd w:id="733"/>
    </w:p>
    <w:p w14:paraId="495FBE1A">
      <w:pPr>
        <w:keepNext/>
        <w:keepLines/>
        <w:shd w:val="clear"/>
        <w:autoSpaceDE w:val="0"/>
        <w:autoSpaceDN w:val="0"/>
        <w:spacing w:before="340" w:after="330" w:line="576" w:lineRule="auto"/>
        <w:jc w:val="center"/>
        <w:rPr>
          <w:rFonts w:ascii="仿宋_GB2312" w:hAnsi="仿宋_GB2312" w:eastAsia="仿宋_GB2312" w:cs="仿宋_GB2312"/>
          <w:b/>
          <w:sz w:val="52"/>
          <w:szCs w:val="52"/>
          <w:lang w:val="zh-CN"/>
        </w:rPr>
      </w:pPr>
      <w:r>
        <w:rPr>
          <w:rFonts w:ascii="仿宋_GB2312" w:hAnsi="仿宋_GB2312" w:eastAsia="仿宋_GB2312" w:cs="仿宋_GB2312"/>
          <w:sz w:val="60"/>
          <w:szCs w:val="52"/>
          <w:lang w:val="zh-CN"/>
        </w:rPr>
        <w:t xml:space="preserve"> </w:t>
      </w:r>
    </w:p>
    <w:p w14:paraId="2BBA05BB">
      <w:pPr>
        <w:shd w:val="clear"/>
        <w:autoSpaceDE w:val="0"/>
        <w:autoSpaceDN w:val="0"/>
        <w:jc w:val="center"/>
        <w:rPr>
          <w:rFonts w:ascii="仿宋_GB2312" w:hAnsi="仿宋_GB2312" w:eastAsia="仿宋_GB2312" w:cs="仿宋_GB2312"/>
          <w:b/>
        </w:rPr>
      </w:pPr>
    </w:p>
    <w:p w14:paraId="4A8D9A7C">
      <w:pPr>
        <w:shd w:val="clear"/>
        <w:autoSpaceDE w:val="0"/>
        <w:autoSpaceDN w:val="0"/>
        <w:rPr>
          <w:rFonts w:ascii="仿宋_GB2312" w:hAnsi="仿宋_GB2312" w:eastAsia="仿宋_GB2312" w:cs="仿宋_GB2312"/>
          <w:b/>
          <w:sz w:val="28"/>
        </w:rPr>
      </w:pPr>
    </w:p>
    <w:p w14:paraId="6DE88199">
      <w:pPr>
        <w:shd w:val="clear"/>
        <w:autoSpaceDE w:val="0"/>
        <w:autoSpaceDN w:val="0"/>
        <w:jc w:val="center"/>
        <w:rPr>
          <w:rFonts w:ascii="仿宋_GB2312" w:hAnsi="仿宋_GB2312" w:eastAsia="仿宋_GB2312" w:cs="仿宋_GB2312"/>
          <w:b/>
          <w:sz w:val="28"/>
        </w:rPr>
      </w:pPr>
    </w:p>
    <w:p w14:paraId="31B12670">
      <w:pPr>
        <w:shd w:val="clear"/>
        <w:autoSpaceDE w:val="0"/>
        <w:autoSpaceDN w:val="0"/>
        <w:jc w:val="center"/>
        <w:rPr>
          <w:rFonts w:ascii="仿宋_GB2312" w:hAnsi="仿宋_GB2312" w:eastAsia="仿宋_GB2312" w:cs="仿宋_GB2312"/>
          <w:b/>
          <w:sz w:val="28"/>
        </w:rPr>
      </w:pPr>
    </w:p>
    <w:p w14:paraId="5594CDC6">
      <w:pPr>
        <w:shd w:val="clear"/>
        <w:autoSpaceDE w:val="0"/>
        <w:autoSpaceDN w:val="0"/>
        <w:jc w:val="center"/>
        <w:rPr>
          <w:rFonts w:ascii="仿宋_GB2312" w:hAnsi="仿宋_GB2312" w:eastAsia="仿宋_GB2312" w:cs="仿宋_GB2312"/>
          <w:b/>
          <w:sz w:val="28"/>
        </w:rPr>
      </w:pPr>
    </w:p>
    <w:p w14:paraId="57C56145">
      <w:pPr>
        <w:shd w:val="clear"/>
        <w:autoSpaceDE w:val="0"/>
        <w:autoSpaceDN w:val="0"/>
        <w:jc w:val="center"/>
        <w:rPr>
          <w:rFonts w:ascii="仿宋_GB2312" w:hAnsi="仿宋_GB2312" w:eastAsia="仿宋_GB2312" w:cs="仿宋_GB2312"/>
          <w:b/>
          <w:sz w:val="28"/>
        </w:rPr>
      </w:pPr>
    </w:p>
    <w:p w14:paraId="06F91ECD">
      <w:pPr>
        <w:shd w:val="clear"/>
        <w:autoSpaceDE w:val="0"/>
        <w:autoSpaceDN w:val="0"/>
        <w:spacing w:line="360" w:lineRule="auto"/>
        <w:ind w:firstLine="2880"/>
        <w:rPr>
          <w:rFonts w:ascii="仿宋_GB2312" w:hAnsi="仿宋_GB2312" w:eastAsia="仿宋_GB2312" w:cs="仿宋_GB2312"/>
          <w:sz w:val="32"/>
          <w:lang w:val="zh-CN"/>
        </w:rPr>
      </w:pPr>
    </w:p>
    <w:p w14:paraId="1D2B6C8C">
      <w:pPr>
        <w:shd w:val="clear"/>
        <w:autoSpaceDE w:val="0"/>
        <w:autoSpaceDN w:val="0"/>
        <w:adjustRightInd w:val="0"/>
        <w:snapToGrid w:val="0"/>
        <w:spacing w:line="360" w:lineRule="auto"/>
        <w:ind w:firstLine="1288" w:firstLineChars="400"/>
        <w:rPr>
          <w:rFonts w:ascii="仿宋_GB2312" w:hAnsi="仿宋_GB2312" w:eastAsia="仿宋_GB2312" w:cs="仿宋_GB2312"/>
          <w:sz w:val="28"/>
        </w:rPr>
      </w:pPr>
      <w:r>
        <w:rPr>
          <w:rFonts w:ascii="仿宋_GB2312" w:hAnsi="仿宋_GB2312" w:eastAsia="仿宋_GB2312" w:cs="仿宋_GB2312"/>
          <w:sz w:val="32"/>
          <w:lang w:val="zh-CN"/>
        </w:rPr>
        <w:t>项目名称：</w:t>
      </w:r>
      <w:r>
        <w:rPr>
          <w:rFonts w:ascii="仿宋_GB2312" w:hAnsi="仿宋_GB2312" w:eastAsia="仿宋_GB2312" w:cs="仿宋_GB2312"/>
          <w:sz w:val="28"/>
        </w:rPr>
        <w:t xml:space="preserve"> </w:t>
      </w:r>
    </w:p>
    <w:p w14:paraId="08E5C9FD">
      <w:pPr>
        <w:shd w:val="clear"/>
        <w:autoSpaceDE w:val="0"/>
        <w:autoSpaceDN w:val="0"/>
        <w:adjustRightInd w:val="0"/>
        <w:snapToGrid w:val="0"/>
        <w:spacing w:line="360" w:lineRule="auto"/>
        <w:ind w:firstLine="1288" w:firstLineChars="400"/>
        <w:rPr>
          <w:rFonts w:ascii="仿宋_GB2312" w:hAnsi="仿宋_GB2312" w:eastAsia="仿宋_GB2312" w:cs="仿宋_GB2312"/>
          <w:sz w:val="32"/>
        </w:rPr>
      </w:pPr>
      <w:r>
        <w:rPr>
          <w:rFonts w:ascii="仿宋_GB2312" w:hAnsi="仿宋_GB2312" w:eastAsia="仿宋_GB2312" w:cs="仿宋_GB2312"/>
          <w:sz w:val="32"/>
          <w:lang w:val="zh-CN"/>
        </w:rPr>
        <w:t>项目编号：</w:t>
      </w:r>
      <w:r>
        <w:rPr>
          <w:rFonts w:ascii="仿宋_GB2312" w:hAnsi="仿宋_GB2312" w:eastAsia="仿宋_GB2312" w:cs="仿宋_GB2312"/>
          <w:sz w:val="32"/>
        </w:rPr>
        <w:t xml:space="preserve"> </w:t>
      </w:r>
    </w:p>
    <w:p w14:paraId="0C8B430D">
      <w:pPr>
        <w:shd w:val="clear"/>
        <w:autoSpaceDE w:val="0"/>
        <w:autoSpaceDN w:val="0"/>
        <w:adjustRightInd w:val="0"/>
        <w:snapToGrid w:val="0"/>
        <w:spacing w:line="360" w:lineRule="auto"/>
        <w:ind w:firstLine="1288" w:firstLineChars="400"/>
        <w:rPr>
          <w:rFonts w:ascii="仿宋_GB2312" w:hAnsi="仿宋_GB2312" w:eastAsia="仿宋_GB2312" w:cs="仿宋_GB2312"/>
          <w:sz w:val="32"/>
        </w:rPr>
      </w:pPr>
      <w:r>
        <w:rPr>
          <w:rFonts w:ascii="仿宋_GB2312" w:hAnsi="仿宋_GB2312" w:eastAsia="仿宋_GB2312" w:cs="仿宋_GB2312"/>
          <w:sz w:val="32"/>
          <w:lang w:val="zh-CN"/>
        </w:rPr>
        <w:t>供应商全称：</w:t>
      </w:r>
      <w:r>
        <w:rPr>
          <w:rFonts w:ascii="仿宋_GB2312" w:hAnsi="仿宋_GB2312" w:eastAsia="仿宋_GB2312" w:cs="仿宋_GB2312"/>
          <w:sz w:val="32"/>
        </w:rPr>
        <w:t xml:space="preserve"> </w:t>
      </w:r>
    </w:p>
    <w:p w14:paraId="425C4270">
      <w:pPr>
        <w:shd w:val="clear"/>
        <w:autoSpaceDE w:val="0"/>
        <w:autoSpaceDN w:val="0"/>
        <w:spacing w:line="360" w:lineRule="auto"/>
        <w:ind w:firstLine="482"/>
        <w:rPr>
          <w:rFonts w:ascii="仿宋_GB2312" w:hAnsi="仿宋_GB2312" w:eastAsia="仿宋_GB2312" w:cs="仿宋_GB2312"/>
          <w:sz w:val="32"/>
          <w:lang w:val="zh-CN"/>
        </w:rPr>
      </w:pPr>
      <w:r>
        <w:rPr>
          <w:rFonts w:ascii="仿宋_GB2312" w:hAnsi="仿宋_GB2312" w:eastAsia="仿宋_GB2312" w:cs="仿宋_GB2312"/>
          <w:sz w:val="32"/>
        </w:rPr>
        <w:t xml:space="preserve">     </w:t>
      </w:r>
      <w:r>
        <w:rPr>
          <w:rFonts w:ascii="仿宋_GB2312" w:hAnsi="仿宋_GB2312" w:eastAsia="仿宋_GB2312" w:cs="仿宋_GB2312"/>
          <w:sz w:val="32"/>
          <w:lang w:val="zh-CN"/>
        </w:rPr>
        <w:t>日期：二〇   年</w:t>
      </w:r>
      <w:r>
        <w:rPr>
          <w:rFonts w:ascii="仿宋_GB2312" w:hAnsi="仿宋_GB2312" w:eastAsia="仿宋_GB2312" w:cs="仿宋_GB2312"/>
          <w:sz w:val="32"/>
        </w:rPr>
        <w:t xml:space="preserve">  </w:t>
      </w:r>
      <w:r>
        <w:rPr>
          <w:rFonts w:ascii="仿宋_GB2312" w:hAnsi="仿宋_GB2312" w:eastAsia="仿宋_GB2312" w:cs="仿宋_GB2312"/>
          <w:sz w:val="32"/>
          <w:lang w:val="zh-CN"/>
        </w:rPr>
        <w:t>月</w:t>
      </w:r>
      <w:r>
        <w:rPr>
          <w:rFonts w:ascii="仿宋_GB2312" w:hAnsi="仿宋_GB2312" w:eastAsia="仿宋_GB2312" w:cs="仿宋_GB2312"/>
          <w:sz w:val="32"/>
        </w:rPr>
        <w:t xml:space="preserve">  </w:t>
      </w:r>
      <w:r>
        <w:rPr>
          <w:rFonts w:ascii="仿宋_GB2312" w:hAnsi="仿宋_GB2312" w:eastAsia="仿宋_GB2312" w:cs="仿宋_GB2312"/>
          <w:sz w:val="32"/>
          <w:lang w:val="zh-CN"/>
        </w:rPr>
        <w:t>日</w:t>
      </w:r>
    </w:p>
    <w:p w14:paraId="7122D8F4">
      <w:pPr>
        <w:keepNext/>
        <w:keepLines/>
        <w:shd w:val="clear"/>
        <w:autoSpaceDE w:val="0"/>
        <w:autoSpaceDN w:val="0"/>
        <w:spacing w:before="120" w:after="120" w:line="300" w:lineRule="auto"/>
        <w:ind w:firstLine="630"/>
        <w:rPr>
          <w:rFonts w:ascii="仿宋_GB2312" w:hAnsi="仿宋_GB2312" w:eastAsia="仿宋_GB2312" w:cs="仿宋_GB2312"/>
          <w:szCs w:val="21"/>
          <w:lang w:val="zh-CN"/>
        </w:rPr>
      </w:pPr>
      <w:r>
        <w:rPr>
          <w:rFonts w:ascii="仿宋_GB2312" w:hAnsi="仿宋_GB2312" w:eastAsia="仿宋_GB2312" w:cs="仿宋_GB2312"/>
          <w:szCs w:val="21"/>
          <w:lang w:val="zh-CN"/>
        </w:rPr>
        <w:t>注：本文件为响应文件正本一份，副本</w:t>
      </w:r>
      <w:r>
        <w:rPr>
          <w:rFonts w:ascii="仿宋_GB2312" w:hAnsi="仿宋_GB2312" w:eastAsia="仿宋_GB2312" w:cs="仿宋_GB2312"/>
          <w:szCs w:val="21"/>
          <w:u w:val="single"/>
          <w:lang w:val="zh-CN"/>
        </w:rPr>
        <w:t xml:space="preserve"> 三 </w:t>
      </w:r>
      <w:r>
        <w:rPr>
          <w:rFonts w:ascii="仿宋_GB2312" w:hAnsi="仿宋_GB2312" w:eastAsia="仿宋_GB2312" w:cs="仿宋_GB2312"/>
          <w:szCs w:val="21"/>
          <w:lang w:val="zh-CN"/>
        </w:rPr>
        <w:t>份。</w:t>
      </w:r>
    </w:p>
    <w:p w14:paraId="1251B183">
      <w:pPr>
        <w:keepNext/>
        <w:keepLines/>
        <w:shd w:val="clear"/>
        <w:autoSpaceDE w:val="0"/>
        <w:autoSpaceDN w:val="0"/>
        <w:spacing w:before="120" w:after="120" w:line="300" w:lineRule="auto"/>
        <w:ind w:firstLine="630"/>
        <w:jc w:val="center"/>
        <w:rPr>
          <w:rFonts w:ascii="仿宋_GB2312" w:hAnsi="仿宋_GB2312" w:eastAsia="仿宋_GB2312" w:cs="仿宋_GB2312"/>
          <w:sz w:val="30"/>
          <w:szCs w:val="30"/>
          <w:lang w:val="zh-CN"/>
        </w:rPr>
      </w:pPr>
      <w:r>
        <w:rPr>
          <w:rFonts w:ascii="仿宋_GB2312" w:hAnsi="仿宋_GB2312" w:eastAsia="仿宋_GB2312" w:cs="仿宋_GB2312"/>
          <w:sz w:val="32"/>
        </w:rPr>
        <w:br w:type="page"/>
      </w:r>
      <w:r>
        <w:rPr>
          <w:rFonts w:ascii="仿宋_GB2312" w:hAnsi="仿宋_GB2312" w:eastAsia="仿宋_GB2312" w:cs="仿宋_GB2312"/>
          <w:sz w:val="30"/>
          <w:szCs w:val="30"/>
          <w:lang w:val="zh-CN"/>
        </w:rPr>
        <w:t>目  录</w:t>
      </w:r>
    </w:p>
    <w:p w14:paraId="73E375BD">
      <w:pPr>
        <w:shd w:val="clear"/>
        <w:autoSpaceDE w:val="0"/>
        <w:autoSpaceDN w:val="0"/>
        <w:spacing w:line="360" w:lineRule="auto"/>
        <w:rPr>
          <w:rFonts w:ascii="仿宋_GB2312" w:hAnsi="仿宋_GB2312" w:eastAsia="仿宋_GB2312" w:cs="仿宋_GB2312"/>
          <w:lang w:val="zh-CN"/>
        </w:rPr>
      </w:pPr>
    </w:p>
    <w:p w14:paraId="28BEA6BD">
      <w:pPr>
        <w:shd w:val="clea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ascii="仿宋_GB2312" w:hAnsi="仿宋_GB2312" w:eastAsia="仿宋_GB2312" w:cs="仿宋_GB2312"/>
          <w:sz w:val="24"/>
          <w:lang w:val="zh-CN"/>
        </w:rPr>
        <w:t>.1 报价函及报价函附录；</w:t>
      </w:r>
    </w:p>
    <w:p w14:paraId="4D439291">
      <w:pPr>
        <w:shd w:val="clea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ascii="仿宋_GB2312" w:hAnsi="仿宋_GB2312" w:eastAsia="仿宋_GB2312" w:cs="仿宋_GB2312"/>
          <w:sz w:val="24"/>
          <w:lang w:val="zh-CN"/>
        </w:rPr>
        <w:t>.2 首轮报价一览表；</w:t>
      </w:r>
    </w:p>
    <w:p w14:paraId="54BC6B72">
      <w:pPr>
        <w:shd w:val="clea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ascii="仿宋_GB2312" w:hAnsi="仿宋_GB2312" w:eastAsia="仿宋_GB2312" w:cs="仿宋_GB2312"/>
          <w:sz w:val="24"/>
          <w:lang w:val="zh-CN"/>
        </w:rPr>
        <w:t>.3 已标价工程量清单；</w:t>
      </w:r>
    </w:p>
    <w:p w14:paraId="68908845">
      <w:pPr>
        <w:shd w:val="clea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ascii="仿宋_GB2312" w:hAnsi="仿宋_GB2312" w:eastAsia="仿宋_GB2312" w:cs="仿宋_GB2312"/>
          <w:sz w:val="24"/>
          <w:lang w:val="zh-CN"/>
        </w:rPr>
        <w:t>.4 施工组织设计；</w:t>
      </w:r>
    </w:p>
    <w:p w14:paraId="14E033AC">
      <w:pPr>
        <w:shd w:val="clea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ascii="仿宋_GB2312" w:hAnsi="仿宋_GB2312" w:eastAsia="仿宋_GB2312" w:cs="仿宋_GB2312"/>
          <w:sz w:val="24"/>
          <w:lang w:val="zh-CN"/>
        </w:rPr>
        <w:t>.5 项目管理机构；</w:t>
      </w:r>
    </w:p>
    <w:p w14:paraId="241561D2">
      <w:pPr>
        <w:shd w:val="clear"/>
        <w:autoSpaceDE w:val="0"/>
        <w:autoSpaceDN w:val="0"/>
        <w:spacing w:line="360" w:lineRule="auto"/>
        <w:jc w:val="left"/>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ascii="仿宋_GB2312" w:hAnsi="仿宋_GB2312" w:eastAsia="仿宋_GB2312" w:cs="仿宋_GB2312"/>
          <w:sz w:val="24"/>
          <w:lang w:val="zh-CN"/>
        </w:rPr>
        <w:t>.6 资格审查资料；</w:t>
      </w:r>
    </w:p>
    <w:p w14:paraId="783696FD">
      <w:pPr>
        <w:shd w:val="clear"/>
        <w:autoSpaceDE w:val="0"/>
        <w:autoSpaceDN w:val="0"/>
        <w:spacing w:line="360" w:lineRule="auto"/>
        <w:jc w:val="center"/>
        <w:outlineLvl w:val="1"/>
        <w:rPr>
          <w:rFonts w:ascii="仿宋_GB2312" w:hAnsi="仿宋_GB2312" w:eastAsia="仿宋_GB2312" w:cs="仿宋_GB2312"/>
          <w:sz w:val="28"/>
          <w:szCs w:val="28"/>
          <w:lang w:val="zh-CN"/>
        </w:rPr>
      </w:pPr>
      <w:r>
        <w:rPr>
          <w:rFonts w:ascii="仿宋_GB2312" w:hAnsi="仿宋_GB2312" w:eastAsia="仿宋_GB2312" w:cs="仿宋_GB2312"/>
          <w:sz w:val="30"/>
          <w:lang w:val="zh-CN"/>
        </w:rPr>
        <w:br w:type="page"/>
      </w:r>
      <w:bookmarkStart w:id="734" w:name="_Toc9367"/>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.1  报价函及报价函附录</w:t>
      </w:r>
      <w:bookmarkEnd w:id="734"/>
    </w:p>
    <w:p w14:paraId="2A2250ED">
      <w:pPr>
        <w:shd w:val="clear"/>
        <w:spacing w:line="360" w:lineRule="auto"/>
        <w:jc w:val="center"/>
        <w:rPr>
          <w:rFonts w:ascii="仿宋_GB2312" w:hAnsi="仿宋_GB2312" w:eastAsia="仿宋_GB2312" w:cs="仿宋_GB2312"/>
          <w:b/>
          <w:sz w:val="24"/>
          <w:szCs w:val="24"/>
        </w:rPr>
      </w:pPr>
      <w:r>
        <w:rPr>
          <w:rFonts w:ascii="仿宋_GB2312" w:hAnsi="仿宋_GB2312" w:eastAsia="仿宋_GB2312" w:cs="仿宋_GB2312"/>
          <w:b/>
          <w:sz w:val="24"/>
          <w:szCs w:val="24"/>
        </w:rPr>
        <w:t>（一）报价函</w:t>
      </w:r>
    </w:p>
    <w:p w14:paraId="3B250A0C">
      <w:pPr>
        <w:shd w:val="clear"/>
        <w:spacing w:line="360" w:lineRule="auto"/>
        <w:jc w:val="center"/>
        <w:rPr>
          <w:rFonts w:ascii="仿宋_GB2312" w:hAnsi="仿宋_GB2312" w:eastAsia="仿宋_GB2312" w:cs="仿宋_GB2312"/>
          <w:b/>
          <w:sz w:val="24"/>
          <w:szCs w:val="24"/>
          <w:u w:val="single"/>
        </w:rPr>
      </w:pPr>
    </w:p>
    <w:p w14:paraId="4995F040">
      <w:pPr>
        <w:shd w:val="clea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（采购人名称）：</w:t>
      </w:r>
    </w:p>
    <w:p w14:paraId="594E3FCF">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1．我方已仔细研究了</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（项目名称）磋商文件的全部内容，愿意以人民币（大写</w:t>
      </w:r>
      <w:r>
        <w:rPr>
          <w:rFonts w:ascii="仿宋_GB2312" w:hAnsi="仿宋_GB2312" w:eastAsia="仿宋_GB2312" w:cs="仿宋_GB2312"/>
          <w:sz w:val="24"/>
          <w:szCs w:val="24"/>
          <w:u w:val="single"/>
        </w:rPr>
        <w:t>）         （</w:t>
      </w:r>
      <w:r>
        <w:rPr>
          <w:rFonts w:ascii="仿宋_GB2312" w:hAnsi="仿宋_GB2312" w:eastAsia="仿宋_GB2312" w:cs="仿宋_GB2312"/>
          <w:sz w:val="24"/>
          <w:szCs w:val="24"/>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）的投标总报价，工期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日历天，按合同约定实施和完成承包工程，修补工程中的任何缺陷，工程质量达到</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w:t>
      </w:r>
    </w:p>
    <w:p w14:paraId="4FD30665">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2．我方承诺在磋商文件规定的投标有效期内不修改、不撤销响应文件。</w:t>
      </w:r>
    </w:p>
    <w:p w14:paraId="063050BB">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3．如我方成交：</w:t>
      </w:r>
    </w:p>
    <w:p w14:paraId="5724912F">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（1）我方承诺在收到成交通知书后，在成交通知书规定的期限内与你方签订合同。</w:t>
      </w:r>
    </w:p>
    <w:p w14:paraId="65300F1C">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（2）随同本报价函递交的报价函附录属于合同文件的组成部分。</w:t>
      </w:r>
    </w:p>
    <w:p w14:paraId="6CEC5830">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（3）我方承诺按照磋商文件规定向你方递交履约担保。</w:t>
      </w:r>
    </w:p>
    <w:p w14:paraId="3859FCD8">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（4）我方承诺在合同约定的期限内完成并移交全部合同工程。</w:t>
      </w:r>
    </w:p>
    <w:p w14:paraId="46B83EF5">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4．我方在此声明，所递交的响应文件及有关资料内容完整、真实和准确。</w:t>
      </w:r>
    </w:p>
    <w:p w14:paraId="52800D0A">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5．</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（其他补充说明）。</w:t>
      </w:r>
    </w:p>
    <w:p w14:paraId="3C84E567">
      <w:pPr>
        <w:shd w:val="clear"/>
        <w:spacing w:line="440" w:lineRule="exact"/>
        <w:rPr>
          <w:rFonts w:ascii="仿宋_GB2312" w:hAnsi="仿宋_GB2312" w:eastAsia="仿宋_GB2312" w:cs="仿宋_GB2312"/>
          <w:sz w:val="24"/>
          <w:szCs w:val="24"/>
        </w:rPr>
      </w:pPr>
    </w:p>
    <w:p w14:paraId="60D34301">
      <w:pPr>
        <w:shd w:val="clear"/>
        <w:spacing w:line="440" w:lineRule="exact"/>
        <w:rPr>
          <w:rFonts w:ascii="仿宋_GB2312" w:hAnsi="仿宋_GB2312" w:eastAsia="仿宋_GB2312" w:cs="仿宋_GB2312"/>
          <w:sz w:val="24"/>
          <w:szCs w:val="24"/>
        </w:rPr>
      </w:pPr>
    </w:p>
    <w:p w14:paraId="1BF42B03">
      <w:pPr>
        <w:shd w:val="clear"/>
        <w:spacing w:line="440" w:lineRule="exact"/>
        <w:jc w:val="right"/>
        <w:rPr>
          <w:rFonts w:ascii="仿宋_GB2312" w:hAnsi="仿宋_GB2312" w:eastAsia="仿宋_GB2312" w:cs="仿宋_GB2312"/>
          <w:sz w:val="24"/>
          <w:szCs w:val="24"/>
        </w:rPr>
      </w:pPr>
      <w:r>
        <w:rPr>
          <w:rFonts w:ascii="仿宋_GB2312" w:hAnsi="仿宋_GB2312" w:eastAsia="仿宋_GB2312" w:cs="仿宋_GB2312"/>
          <w:sz w:val="24"/>
          <w:szCs w:val="24"/>
        </w:rPr>
        <w:t>供应商：</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（盖单位章）</w:t>
      </w:r>
    </w:p>
    <w:p w14:paraId="5FBA5089">
      <w:pPr>
        <w:shd w:val="clear"/>
        <w:spacing w:line="440" w:lineRule="exact"/>
        <w:ind w:right="480" w:firstLine="3872" w:firstLineChars="1600"/>
        <w:rPr>
          <w:rFonts w:ascii="仿宋_GB2312" w:hAnsi="仿宋_GB2312" w:eastAsia="仿宋_GB2312" w:cs="仿宋_GB2312"/>
          <w:sz w:val="24"/>
          <w:szCs w:val="24"/>
        </w:rPr>
      </w:pPr>
      <w:r>
        <w:rPr>
          <w:rFonts w:ascii="仿宋_GB2312" w:hAnsi="仿宋_GB2312" w:eastAsia="仿宋_GB2312" w:cs="仿宋_GB2312"/>
          <w:sz w:val="24"/>
          <w:szCs w:val="24"/>
        </w:rPr>
        <w:t>法定代表人：</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（签字）</w:t>
      </w:r>
    </w:p>
    <w:p w14:paraId="6EBE4CE8">
      <w:pPr>
        <w:shd w:val="clear"/>
        <w:spacing w:line="440" w:lineRule="exact"/>
        <w:ind w:firstLine="3872" w:firstLineChars="1600"/>
        <w:rPr>
          <w:rFonts w:ascii="仿宋_GB2312" w:hAnsi="仿宋_GB2312" w:eastAsia="仿宋_GB2312" w:cs="仿宋_GB2312"/>
          <w:sz w:val="24"/>
          <w:szCs w:val="24"/>
        </w:rPr>
      </w:pPr>
      <w:r>
        <w:rPr>
          <w:rFonts w:ascii="仿宋_GB2312" w:hAnsi="仿宋_GB2312" w:eastAsia="仿宋_GB2312" w:cs="仿宋_GB2312"/>
          <w:sz w:val="24"/>
          <w:szCs w:val="24"/>
        </w:rPr>
        <w:t>地址：</w:t>
      </w:r>
      <w:r>
        <w:rPr>
          <w:rFonts w:ascii="仿宋_GB2312" w:hAnsi="仿宋_GB2312" w:eastAsia="仿宋_GB2312" w:cs="仿宋_GB2312"/>
          <w:sz w:val="24"/>
          <w:szCs w:val="24"/>
          <w:u w:val="single"/>
        </w:rPr>
        <w:t xml:space="preserve">                                     </w:t>
      </w:r>
    </w:p>
    <w:p w14:paraId="5045D9EE">
      <w:pPr>
        <w:shd w:val="clear"/>
        <w:spacing w:line="440" w:lineRule="exact"/>
        <w:ind w:firstLine="3872" w:firstLineChars="1600"/>
        <w:rPr>
          <w:rFonts w:ascii="仿宋_GB2312" w:hAnsi="仿宋_GB2312" w:eastAsia="仿宋_GB2312" w:cs="仿宋_GB2312"/>
          <w:sz w:val="24"/>
          <w:szCs w:val="24"/>
        </w:rPr>
      </w:pPr>
      <w:r>
        <w:rPr>
          <w:rFonts w:ascii="仿宋_GB2312" w:hAnsi="仿宋_GB2312" w:eastAsia="仿宋_GB2312" w:cs="仿宋_GB2312"/>
          <w:sz w:val="24"/>
          <w:szCs w:val="24"/>
        </w:rPr>
        <w:t>网址：</w:t>
      </w:r>
      <w:r>
        <w:rPr>
          <w:rFonts w:ascii="仿宋_GB2312" w:hAnsi="仿宋_GB2312" w:eastAsia="仿宋_GB2312" w:cs="仿宋_GB2312"/>
          <w:sz w:val="24"/>
          <w:szCs w:val="24"/>
          <w:u w:val="single"/>
        </w:rPr>
        <w:t xml:space="preserve">                                     </w:t>
      </w:r>
    </w:p>
    <w:p w14:paraId="354FEAA8">
      <w:pPr>
        <w:shd w:val="clear"/>
        <w:spacing w:line="440" w:lineRule="exact"/>
        <w:ind w:firstLine="3872" w:firstLineChars="1600"/>
        <w:rPr>
          <w:rFonts w:ascii="仿宋_GB2312" w:hAnsi="仿宋_GB2312" w:eastAsia="仿宋_GB2312" w:cs="仿宋_GB2312"/>
          <w:sz w:val="24"/>
          <w:szCs w:val="24"/>
        </w:rPr>
      </w:pPr>
      <w:r>
        <w:rPr>
          <w:rFonts w:ascii="仿宋_GB2312" w:hAnsi="仿宋_GB2312" w:eastAsia="仿宋_GB2312" w:cs="仿宋_GB2312"/>
          <w:sz w:val="24"/>
          <w:szCs w:val="24"/>
        </w:rPr>
        <w:t>电话：</w:t>
      </w:r>
      <w:r>
        <w:rPr>
          <w:rFonts w:ascii="仿宋_GB2312" w:hAnsi="仿宋_GB2312" w:eastAsia="仿宋_GB2312" w:cs="仿宋_GB2312"/>
          <w:sz w:val="24"/>
          <w:szCs w:val="24"/>
          <w:u w:val="single"/>
        </w:rPr>
        <w:t xml:space="preserve">                                     </w:t>
      </w:r>
    </w:p>
    <w:p w14:paraId="147EF436">
      <w:pPr>
        <w:shd w:val="clear"/>
        <w:spacing w:line="440" w:lineRule="exact"/>
        <w:ind w:firstLine="3872" w:firstLineChars="1600"/>
        <w:rPr>
          <w:rFonts w:ascii="仿宋_GB2312" w:hAnsi="仿宋_GB2312" w:eastAsia="仿宋_GB2312" w:cs="仿宋_GB2312"/>
          <w:sz w:val="24"/>
          <w:szCs w:val="24"/>
        </w:rPr>
      </w:pPr>
      <w:r>
        <w:rPr>
          <w:rFonts w:ascii="仿宋_GB2312" w:hAnsi="仿宋_GB2312" w:eastAsia="仿宋_GB2312" w:cs="仿宋_GB2312"/>
          <w:sz w:val="24"/>
          <w:szCs w:val="24"/>
        </w:rPr>
        <w:t>传真：</w:t>
      </w:r>
      <w:r>
        <w:rPr>
          <w:rFonts w:ascii="仿宋_GB2312" w:hAnsi="仿宋_GB2312" w:eastAsia="仿宋_GB2312" w:cs="仿宋_GB2312"/>
          <w:sz w:val="24"/>
          <w:szCs w:val="24"/>
          <w:u w:val="single"/>
        </w:rPr>
        <w:t xml:space="preserve">                                     </w:t>
      </w:r>
    </w:p>
    <w:p w14:paraId="559C9243">
      <w:pPr>
        <w:shd w:val="clear"/>
        <w:spacing w:line="440" w:lineRule="exact"/>
        <w:ind w:firstLine="3872" w:firstLineChars="1600"/>
        <w:rPr>
          <w:rFonts w:ascii="仿宋_GB2312" w:hAnsi="仿宋_GB2312" w:eastAsia="仿宋_GB2312" w:cs="仿宋_GB2312"/>
          <w:sz w:val="24"/>
          <w:szCs w:val="24"/>
        </w:rPr>
      </w:pPr>
      <w:r>
        <w:rPr>
          <w:rFonts w:ascii="仿宋_GB2312" w:hAnsi="仿宋_GB2312" w:eastAsia="仿宋_GB2312" w:cs="仿宋_GB2312"/>
          <w:sz w:val="24"/>
          <w:szCs w:val="24"/>
        </w:rPr>
        <w:t>邮政编码：</w:t>
      </w:r>
      <w:r>
        <w:rPr>
          <w:rFonts w:ascii="仿宋_GB2312" w:hAnsi="仿宋_GB2312" w:eastAsia="仿宋_GB2312" w:cs="仿宋_GB2312"/>
          <w:sz w:val="24"/>
          <w:szCs w:val="24"/>
          <w:u w:val="single"/>
        </w:rPr>
        <w:t xml:space="preserve">                                 </w:t>
      </w:r>
    </w:p>
    <w:p w14:paraId="61F0E1C5">
      <w:pPr>
        <w:shd w:val="clear"/>
        <w:spacing w:line="440" w:lineRule="exact"/>
        <w:jc w:val="right"/>
        <w:rPr>
          <w:rFonts w:ascii="仿宋_GB2312" w:hAnsi="仿宋_GB2312" w:eastAsia="仿宋_GB2312" w:cs="仿宋_GB2312"/>
          <w:sz w:val="24"/>
          <w:szCs w:val="24"/>
        </w:rPr>
      </w:pP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日</w:t>
      </w:r>
    </w:p>
    <w:p w14:paraId="325E6CF3">
      <w:pPr>
        <w:shd w:val="clear"/>
        <w:spacing w:line="440" w:lineRule="exact"/>
        <w:jc w:val="center"/>
        <w:rPr>
          <w:rFonts w:ascii="仿宋_GB2312" w:hAnsi="仿宋_GB2312" w:eastAsia="仿宋_GB2312" w:cs="仿宋_GB2312"/>
          <w:b/>
          <w:sz w:val="24"/>
          <w:szCs w:val="24"/>
        </w:rPr>
      </w:pPr>
      <w:r>
        <w:rPr>
          <w:rFonts w:ascii="仿宋_GB2312" w:hAnsi="仿宋_GB2312" w:eastAsia="仿宋_GB2312" w:cs="仿宋_GB2312"/>
          <w:b/>
          <w:sz w:val="24"/>
          <w:szCs w:val="24"/>
        </w:rPr>
        <w:br w:type="page"/>
      </w:r>
      <w:r>
        <w:rPr>
          <w:rFonts w:ascii="仿宋_GB2312" w:hAnsi="仿宋_GB2312" w:eastAsia="仿宋_GB2312" w:cs="仿宋_GB2312"/>
          <w:b/>
          <w:sz w:val="24"/>
          <w:szCs w:val="24"/>
        </w:rPr>
        <w:t>（二）报价函附录</w:t>
      </w:r>
    </w:p>
    <w:p w14:paraId="43B747E4">
      <w:pPr>
        <w:shd w:val="clear"/>
        <w:spacing w:line="440" w:lineRule="exact"/>
        <w:jc w:val="center"/>
        <w:rPr>
          <w:rFonts w:ascii="仿宋_GB2312" w:hAnsi="仿宋_GB2312" w:eastAsia="仿宋_GB2312" w:cs="仿宋_GB2312"/>
          <w:b/>
          <w:sz w:val="28"/>
          <w:szCs w:val="28"/>
        </w:rPr>
      </w:pPr>
    </w:p>
    <w:p w14:paraId="2AE0E277">
      <w:pPr>
        <w:shd w:val="clear"/>
        <w:rPr>
          <w:rFonts w:ascii="仿宋_GB2312" w:hAnsi="仿宋_GB2312" w:eastAsia="仿宋_GB2312" w:cs="仿宋_GB2312"/>
          <w:sz w:val="24"/>
          <w:szCs w:val="24"/>
        </w:rPr>
      </w:pPr>
      <w:r>
        <w:rPr>
          <w:rFonts w:ascii="仿宋_GB2312" w:hAnsi="仿宋_GB2312" w:eastAsia="仿宋_GB2312" w:cs="仿宋_GB2312"/>
          <w:sz w:val="24"/>
          <w:szCs w:val="24"/>
        </w:rPr>
        <w:t>项目名称：</w:t>
      </w:r>
      <w:r>
        <w:rPr>
          <w:rFonts w:ascii="仿宋_GB2312" w:hAnsi="仿宋_GB2312" w:eastAsia="仿宋_GB2312" w:cs="仿宋_GB2312"/>
          <w:sz w:val="24"/>
          <w:szCs w:val="24"/>
          <w:u w:val="single"/>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14:paraId="2582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40C9D5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序 号</w:t>
            </w:r>
          </w:p>
        </w:tc>
        <w:tc>
          <w:tcPr>
            <w:tcW w:w="2693" w:type="dxa"/>
            <w:noWrap w:val="0"/>
            <w:vAlign w:val="center"/>
          </w:tcPr>
          <w:p w14:paraId="448DB5E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条款内容</w:t>
            </w:r>
          </w:p>
        </w:tc>
        <w:tc>
          <w:tcPr>
            <w:tcW w:w="1418" w:type="dxa"/>
            <w:noWrap w:val="0"/>
            <w:vAlign w:val="center"/>
          </w:tcPr>
          <w:p w14:paraId="3052209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合同条款号</w:t>
            </w:r>
          </w:p>
        </w:tc>
        <w:tc>
          <w:tcPr>
            <w:tcW w:w="1906" w:type="dxa"/>
            <w:noWrap w:val="0"/>
            <w:vAlign w:val="center"/>
          </w:tcPr>
          <w:p w14:paraId="7B12B4B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约定内容</w:t>
            </w:r>
          </w:p>
        </w:tc>
        <w:tc>
          <w:tcPr>
            <w:tcW w:w="1637" w:type="dxa"/>
            <w:noWrap w:val="0"/>
            <w:vAlign w:val="center"/>
          </w:tcPr>
          <w:p w14:paraId="0DA88B58">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备注</w:t>
            </w:r>
          </w:p>
        </w:tc>
      </w:tr>
      <w:tr w14:paraId="5770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2A2F8A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2693" w:type="dxa"/>
            <w:noWrap w:val="0"/>
            <w:vAlign w:val="center"/>
          </w:tcPr>
          <w:p w14:paraId="455EB8F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项目经理</w:t>
            </w:r>
          </w:p>
        </w:tc>
        <w:tc>
          <w:tcPr>
            <w:tcW w:w="1418" w:type="dxa"/>
            <w:noWrap w:val="0"/>
            <w:tcMar>
              <w:left w:w="170" w:type="dxa"/>
            </w:tcMar>
            <w:vAlign w:val="center"/>
          </w:tcPr>
          <w:p w14:paraId="56A61E04">
            <w:pPr>
              <w:shd w:val="clear"/>
              <w:rPr>
                <w:rFonts w:ascii="仿宋_GB2312" w:hAnsi="仿宋_GB2312" w:eastAsia="仿宋_GB2312" w:cs="仿宋_GB2312"/>
                <w:sz w:val="24"/>
                <w:szCs w:val="24"/>
              </w:rPr>
            </w:pPr>
          </w:p>
        </w:tc>
        <w:tc>
          <w:tcPr>
            <w:tcW w:w="1906" w:type="dxa"/>
            <w:noWrap w:val="0"/>
            <w:vAlign w:val="center"/>
          </w:tcPr>
          <w:p w14:paraId="3B4D96A2">
            <w:pPr>
              <w:shd w:val="clear"/>
              <w:jc w:val="center"/>
              <w:rPr>
                <w:rFonts w:ascii="仿宋_GB2312" w:hAnsi="仿宋_GB2312" w:eastAsia="仿宋_GB2312" w:cs="仿宋_GB2312"/>
                <w:sz w:val="24"/>
                <w:szCs w:val="24"/>
              </w:rPr>
            </w:pPr>
            <w:r>
              <w:rPr>
                <w:rFonts w:ascii="仿宋_GB2312" w:hAnsi="宋体" w:eastAsia="仿宋_GB2312"/>
                <w:sz w:val="24"/>
                <w:szCs w:val="24"/>
              </w:rPr>
              <w:t>姓名：</w:t>
            </w:r>
            <w:r>
              <w:rPr>
                <w:rFonts w:ascii="仿宋_GB2312" w:hAnsi="宋体" w:eastAsia="仿宋_GB2312"/>
                <w:sz w:val="24"/>
                <w:szCs w:val="24"/>
                <w:u w:val="single"/>
              </w:rPr>
              <w:t xml:space="preserve">  </w:t>
            </w:r>
          </w:p>
        </w:tc>
        <w:tc>
          <w:tcPr>
            <w:tcW w:w="1637" w:type="dxa"/>
            <w:noWrap w:val="0"/>
            <w:vAlign w:val="center"/>
          </w:tcPr>
          <w:p w14:paraId="1C5984E9">
            <w:pPr>
              <w:shd w:val="clear"/>
              <w:jc w:val="center"/>
              <w:rPr>
                <w:rFonts w:ascii="仿宋_GB2312" w:hAnsi="仿宋_GB2312" w:eastAsia="仿宋_GB2312" w:cs="仿宋_GB2312"/>
                <w:sz w:val="24"/>
                <w:szCs w:val="24"/>
              </w:rPr>
            </w:pPr>
          </w:p>
        </w:tc>
      </w:tr>
      <w:tr w14:paraId="2049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FB0FE7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2693" w:type="dxa"/>
            <w:noWrap w:val="0"/>
            <w:vAlign w:val="center"/>
          </w:tcPr>
          <w:p w14:paraId="342C8EB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工期</w:t>
            </w:r>
          </w:p>
        </w:tc>
        <w:tc>
          <w:tcPr>
            <w:tcW w:w="1418" w:type="dxa"/>
            <w:noWrap w:val="0"/>
            <w:tcMar>
              <w:left w:w="170" w:type="dxa"/>
            </w:tcMar>
            <w:vAlign w:val="center"/>
          </w:tcPr>
          <w:p w14:paraId="03636C86">
            <w:pPr>
              <w:shd w:val="clear"/>
              <w:rPr>
                <w:rFonts w:ascii="仿宋_GB2312" w:hAnsi="仿宋_GB2312" w:eastAsia="仿宋_GB2312" w:cs="仿宋_GB2312"/>
                <w:sz w:val="24"/>
                <w:szCs w:val="24"/>
              </w:rPr>
            </w:pPr>
          </w:p>
        </w:tc>
        <w:tc>
          <w:tcPr>
            <w:tcW w:w="1906" w:type="dxa"/>
            <w:noWrap w:val="0"/>
            <w:vAlign w:val="center"/>
          </w:tcPr>
          <w:p w14:paraId="1AD78436">
            <w:pPr>
              <w:shd w:val="clear"/>
              <w:jc w:val="center"/>
              <w:rPr>
                <w:rFonts w:ascii="仿宋_GB2312" w:hAnsi="仿宋_GB2312" w:eastAsia="仿宋_GB2312" w:cs="仿宋_GB2312"/>
                <w:sz w:val="24"/>
                <w:szCs w:val="24"/>
              </w:rPr>
            </w:pPr>
            <w:r>
              <w:rPr>
                <w:rFonts w:ascii="仿宋_GB2312" w:hAnsi="宋体" w:eastAsia="仿宋_GB2312"/>
                <w:sz w:val="24"/>
                <w:szCs w:val="24"/>
                <w:u w:val="single"/>
              </w:rPr>
              <w:t xml:space="preserve">     </w:t>
            </w:r>
            <w:r>
              <w:rPr>
                <w:rFonts w:ascii="仿宋_GB2312" w:hAnsi="宋体" w:eastAsia="仿宋_GB2312"/>
                <w:sz w:val="24"/>
                <w:szCs w:val="24"/>
              </w:rPr>
              <w:t>日历天</w:t>
            </w:r>
          </w:p>
        </w:tc>
        <w:tc>
          <w:tcPr>
            <w:tcW w:w="1637" w:type="dxa"/>
            <w:noWrap w:val="0"/>
            <w:vAlign w:val="center"/>
          </w:tcPr>
          <w:p w14:paraId="01849727">
            <w:pPr>
              <w:shd w:val="clear"/>
              <w:jc w:val="center"/>
              <w:rPr>
                <w:rFonts w:ascii="仿宋_GB2312" w:hAnsi="仿宋_GB2312" w:eastAsia="仿宋_GB2312" w:cs="仿宋_GB2312"/>
                <w:sz w:val="24"/>
                <w:szCs w:val="24"/>
              </w:rPr>
            </w:pPr>
          </w:p>
        </w:tc>
      </w:tr>
      <w:tr w14:paraId="67B4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98E736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2693" w:type="dxa"/>
            <w:noWrap w:val="0"/>
            <w:vAlign w:val="center"/>
          </w:tcPr>
          <w:p w14:paraId="44F470F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缺陷责任期</w:t>
            </w:r>
          </w:p>
        </w:tc>
        <w:tc>
          <w:tcPr>
            <w:tcW w:w="1418" w:type="dxa"/>
            <w:noWrap w:val="0"/>
            <w:tcMar>
              <w:left w:w="170" w:type="dxa"/>
            </w:tcMar>
            <w:vAlign w:val="center"/>
          </w:tcPr>
          <w:p w14:paraId="3CC6D379">
            <w:pPr>
              <w:shd w:val="clear"/>
              <w:rPr>
                <w:rFonts w:ascii="仿宋_GB2312" w:hAnsi="仿宋_GB2312" w:eastAsia="仿宋_GB2312" w:cs="仿宋_GB2312"/>
                <w:sz w:val="24"/>
                <w:szCs w:val="24"/>
              </w:rPr>
            </w:pPr>
          </w:p>
        </w:tc>
        <w:tc>
          <w:tcPr>
            <w:tcW w:w="1906" w:type="dxa"/>
            <w:noWrap w:val="0"/>
            <w:vAlign w:val="center"/>
          </w:tcPr>
          <w:p w14:paraId="13B63158">
            <w:pPr>
              <w:shd w:val="clear"/>
              <w:jc w:val="center"/>
              <w:rPr>
                <w:rFonts w:hint="default" w:ascii="仿宋_GB2312" w:hAnsi="宋体" w:eastAsia="仿宋_GB2312"/>
                <w:sz w:val="24"/>
                <w:szCs w:val="24"/>
              </w:rPr>
            </w:pPr>
            <w:r>
              <w:rPr>
                <w:rFonts w:ascii="仿宋_GB2312" w:hAnsi="宋体" w:eastAsia="仿宋_GB2312"/>
                <w:sz w:val="24"/>
                <w:szCs w:val="24"/>
              </w:rPr>
              <w:t>24个月</w:t>
            </w:r>
          </w:p>
        </w:tc>
        <w:tc>
          <w:tcPr>
            <w:tcW w:w="1637" w:type="dxa"/>
            <w:noWrap w:val="0"/>
            <w:vAlign w:val="center"/>
          </w:tcPr>
          <w:p w14:paraId="371176D3">
            <w:pPr>
              <w:shd w:val="clear"/>
              <w:jc w:val="center"/>
              <w:rPr>
                <w:rFonts w:ascii="仿宋_GB2312" w:hAnsi="仿宋_GB2312" w:eastAsia="仿宋_GB2312" w:cs="仿宋_GB2312"/>
                <w:sz w:val="24"/>
                <w:szCs w:val="24"/>
              </w:rPr>
            </w:pPr>
          </w:p>
        </w:tc>
      </w:tr>
      <w:tr w14:paraId="22B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2A83EB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2693" w:type="dxa"/>
            <w:noWrap w:val="0"/>
            <w:vAlign w:val="center"/>
          </w:tcPr>
          <w:p w14:paraId="1926F13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承包人履约担保金额</w:t>
            </w:r>
          </w:p>
        </w:tc>
        <w:tc>
          <w:tcPr>
            <w:tcW w:w="1418" w:type="dxa"/>
            <w:noWrap w:val="0"/>
            <w:tcMar>
              <w:left w:w="170" w:type="dxa"/>
            </w:tcMar>
            <w:vAlign w:val="center"/>
          </w:tcPr>
          <w:p w14:paraId="7CF8BA0F">
            <w:pPr>
              <w:shd w:val="clear"/>
              <w:rPr>
                <w:rFonts w:ascii="仿宋_GB2312" w:hAnsi="仿宋_GB2312" w:eastAsia="仿宋_GB2312" w:cs="仿宋_GB2312"/>
                <w:sz w:val="24"/>
                <w:szCs w:val="24"/>
              </w:rPr>
            </w:pPr>
          </w:p>
        </w:tc>
        <w:tc>
          <w:tcPr>
            <w:tcW w:w="1906" w:type="dxa"/>
            <w:noWrap w:val="0"/>
            <w:vAlign w:val="center"/>
          </w:tcPr>
          <w:p w14:paraId="79D53E7C">
            <w:pPr>
              <w:shd w:val="clear"/>
              <w:jc w:val="center"/>
              <w:rPr>
                <w:rFonts w:ascii="仿宋_GB2312" w:hAnsi="宋体" w:eastAsia="仿宋_GB2312"/>
                <w:sz w:val="24"/>
                <w:szCs w:val="24"/>
              </w:rPr>
            </w:pPr>
            <w:r>
              <w:rPr>
                <w:rFonts w:ascii="仿宋_GB2312" w:hAnsi="宋体" w:eastAsia="仿宋_GB2312"/>
                <w:sz w:val="24"/>
                <w:szCs w:val="24"/>
              </w:rPr>
              <w:t>无</w:t>
            </w:r>
          </w:p>
        </w:tc>
        <w:tc>
          <w:tcPr>
            <w:tcW w:w="1637" w:type="dxa"/>
            <w:noWrap w:val="0"/>
            <w:vAlign w:val="center"/>
          </w:tcPr>
          <w:p w14:paraId="1357AD14">
            <w:pPr>
              <w:shd w:val="clear"/>
              <w:jc w:val="center"/>
              <w:rPr>
                <w:rFonts w:ascii="仿宋_GB2312" w:hAnsi="仿宋_GB2312" w:eastAsia="仿宋_GB2312" w:cs="仿宋_GB2312"/>
                <w:sz w:val="24"/>
                <w:szCs w:val="24"/>
              </w:rPr>
            </w:pPr>
          </w:p>
        </w:tc>
      </w:tr>
      <w:tr w14:paraId="294B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3B73063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2693" w:type="dxa"/>
            <w:noWrap w:val="0"/>
            <w:vAlign w:val="center"/>
          </w:tcPr>
          <w:p w14:paraId="42704ED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分包</w:t>
            </w:r>
          </w:p>
        </w:tc>
        <w:tc>
          <w:tcPr>
            <w:tcW w:w="1418" w:type="dxa"/>
            <w:noWrap w:val="0"/>
            <w:tcMar>
              <w:left w:w="170" w:type="dxa"/>
            </w:tcMar>
            <w:vAlign w:val="center"/>
          </w:tcPr>
          <w:p w14:paraId="61C71170">
            <w:pPr>
              <w:shd w:val="clear"/>
              <w:rPr>
                <w:rFonts w:ascii="仿宋_GB2312" w:hAnsi="仿宋_GB2312" w:eastAsia="仿宋_GB2312" w:cs="仿宋_GB2312"/>
                <w:sz w:val="24"/>
                <w:szCs w:val="24"/>
              </w:rPr>
            </w:pPr>
          </w:p>
        </w:tc>
        <w:tc>
          <w:tcPr>
            <w:tcW w:w="1906" w:type="dxa"/>
            <w:noWrap w:val="0"/>
            <w:vAlign w:val="center"/>
          </w:tcPr>
          <w:p w14:paraId="3347EC17">
            <w:pPr>
              <w:shd w:val="clear"/>
              <w:jc w:val="center"/>
              <w:rPr>
                <w:rFonts w:ascii="仿宋_GB2312" w:hAnsi="宋体" w:eastAsia="仿宋_GB2312"/>
                <w:sz w:val="24"/>
                <w:szCs w:val="24"/>
              </w:rPr>
            </w:pPr>
          </w:p>
        </w:tc>
        <w:tc>
          <w:tcPr>
            <w:tcW w:w="1637" w:type="dxa"/>
            <w:noWrap w:val="0"/>
            <w:vAlign w:val="center"/>
          </w:tcPr>
          <w:p w14:paraId="704200F6">
            <w:pPr>
              <w:shd w:val="clear"/>
              <w:jc w:val="center"/>
              <w:rPr>
                <w:rFonts w:ascii="仿宋_GB2312" w:hAnsi="仿宋_GB2312" w:eastAsia="仿宋_GB2312" w:cs="仿宋_GB2312"/>
                <w:sz w:val="24"/>
                <w:szCs w:val="24"/>
              </w:rPr>
            </w:pPr>
          </w:p>
        </w:tc>
      </w:tr>
      <w:tr w14:paraId="2B99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EAC1E2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2693" w:type="dxa"/>
            <w:noWrap w:val="0"/>
            <w:vAlign w:val="center"/>
          </w:tcPr>
          <w:p w14:paraId="5B72046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逾期竣工违约金</w:t>
            </w:r>
          </w:p>
        </w:tc>
        <w:tc>
          <w:tcPr>
            <w:tcW w:w="1418" w:type="dxa"/>
            <w:noWrap w:val="0"/>
            <w:tcMar>
              <w:left w:w="170" w:type="dxa"/>
            </w:tcMar>
            <w:vAlign w:val="center"/>
          </w:tcPr>
          <w:p w14:paraId="22473EE1">
            <w:pPr>
              <w:shd w:val="clear"/>
              <w:rPr>
                <w:rFonts w:ascii="仿宋_GB2312" w:hAnsi="仿宋_GB2312" w:eastAsia="仿宋_GB2312" w:cs="仿宋_GB2312"/>
                <w:sz w:val="24"/>
                <w:szCs w:val="24"/>
              </w:rPr>
            </w:pPr>
          </w:p>
        </w:tc>
        <w:tc>
          <w:tcPr>
            <w:tcW w:w="1906" w:type="dxa"/>
            <w:noWrap w:val="0"/>
            <w:vAlign w:val="center"/>
          </w:tcPr>
          <w:p w14:paraId="46A0AEF2">
            <w:pPr>
              <w:shd w:val="clear"/>
              <w:jc w:val="center"/>
              <w:rPr>
                <w:rFonts w:ascii="仿宋_GB2312" w:hAnsi="宋体" w:eastAsia="仿宋_GB2312"/>
                <w:sz w:val="24"/>
                <w:szCs w:val="24"/>
              </w:rPr>
            </w:pPr>
          </w:p>
        </w:tc>
        <w:tc>
          <w:tcPr>
            <w:tcW w:w="1637" w:type="dxa"/>
            <w:noWrap w:val="0"/>
            <w:vAlign w:val="center"/>
          </w:tcPr>
          <w:p w14:paraId="3690EECF">
            <w:pPr>
              <w:shd w:val="clear"/>
              <w:jc w:val="center"/>
              <w:rPr>
                <w:rFonts w:ascii="仿宋_GB2312" w:hAnsi="仿宋_GB2312" w:eastAsia="仿宋_GB2312" w:cs="仿宋_GB2312"/>
                <w:sz w:val="24"/>
                <w:szCs w:val="24"/>
              </w:rPr>
            </w:pPr>
          </w:p>
        </w:tc>
      </w:tr>
      <w:tr w14:paraId="2DD3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C4B5BC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2693" w:type="dxa"/>
            <w:noWrap w:val="0"/>
            <w:vAlign w:val="center"/>
          </w:tcPr>
          <w:p w14:paraId="7ABBC0E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逾期竣工违约金最高限额</w:t>
            </w:r>
          </w:p>
        </w:tc>
        <w:tc>
          <w:tcPr>
            <w:tcW w:w="1418" w:type="dxa"/>
            <w:noWrap w:val="0"/>
            <w:tcMar>
              <w:left w:w="170" w:type="dxa"/>
            </w:tcMar>
            <w:vAlign w:val="center"/>
          </w:tcPr>
          <w:p w14:paraId="6E695D39">
            <w:pPr>
              <w:shd w:val="clear"/>
              <w:rPr>
                <w:rFonts w:ascii="仿宋_GB2312" w:hAnsi="仿宋_GB2312" w:eastAsia="仿宋_GB2312" w:cs="仿宋_GB2312"/>
                <w:sz w:val="24"/>
                <w:szCs w:val="24"/>
              </w:rPr>
            </w:pPr>
          </w:p>
        </w:tc>
        <w:tc>
          <w:tcPr>
            <w:tcW w:w="1906" w:type="dxa"/>
            <w:noWrap w:val="0"/>
            <w:vAlign w:val="center"/>
          </w:tcPr>
          <w:p w14:paraId="434C7DBF">
            <w:pPr>
              <w:shd w:val="clear"/>
              <w:jc w:val="center"/>
              <w:rPr>
                <w:rFonts w:ascii="仿宋_GB2312" w:hAnsi="宋体" w:eastAsia="仿宋_GB2312"/>
                <w:sz w:val="24"/>
                <w:szCs w:val="24"/>
              </w:rPr>
            </w:pPr>
            <w:r>
              <w:rPr>
                <w:rFonts w:ascii="仿宋_GB2312" w:hAnsi="宋体" w:eastAsia="仿宋_GB2312"/>
                <w:sz w:val="24"/>
                <w:szCs w:val="24"/>
              </w:rPr>
              <w:t>无上限</w:t>
            </w:r>
          </w:p>
        </w:tc>
        <w:tc>
          <w:tcPr>
            <w:tcW w:w="1637" w:type="dxa"/>
            <w:noWrap w:val="0"/>
            <w:vAlign w:val="center"/>
          </w:tcPr>
          <w:p w14:paraId="4FD973ED">
            <w:pPr>
              <w:shd w:val="clear"/>
              <w:jc w:val="center"/>
              <w:rPr>
                <w:rFonts w:ascii="仿宋_GB2312" w:hAnsi="仿宋_GB2312" w:eastAsia="仿宋_GB2312" w:cs="仿宋_GB2312"/>
                <w:sz w:val="24"/>
                <w:szCs w:val="24"/>
              </w:rPr>
            </w:pPr>
          </w:p>
        </w:tc>
      </w:tr>
      <w:tr w14:paraId="3242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047398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2693" w:type="dxa"/>
            <w:noWrap w:val="0"/>
            <w:vAlign w:val="center"/>
          </w:tcPr>
          <w:p w14:paraId="61716A9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质量标准</w:t>
            </w:r>
          </w:p>
        </w:tc>
        <w:tc>
          <w:tcPr>
            <w:tcW w:w="1418" w:type="dxa"/>
            <w:noWrap w:val="0"/>
            <w:tcMar>
              <w:left w:w="170" w:type="dxa"/>
            </w:tcMar>
            <w:vAlign w:val="center"/>
          </w:tcPr>
          <w:p w14:paraId="7A3D0B3E">
            <w:pPr>
              <w:shd w:val="clear"/>
              <w:rPr>
                <w:rFonts w:ascii="仿宋_GB2312" w:hAnsi="仿宋_GB2312" w:eastAsia="仿宋_GB2312" w:cs="仿宋_GB2312"/>
                <w:sz w:val="24"/>
                <w:szCs w:val="24"/>
              </w:rPr>
            </w:pPr>
          </w:p>
        </w:tc>
        <w:tc>
          <w:tcPr>
            <w:tcW w:w="1906" w:type="dxa"/>
            <w:noWrap w:val="0"/>
            <w:vAlign w:val="center"/>
          </w:tcPr>
          <w:p w14:paraId="4F5D04E4">
            <w:pPr>
              <w:shd w:val="clear"/>
              <w:jc w:val="center"/>
              <w:rPr>
                <w:rFonts w:ascii="仿宋_GB2312" w:hAnsi="宋体" w:eastAsia="仿宋_GB2312"/>
                <w:sz w:val="24"/>
                <w:szCs w:val="24"/>
              </w:rPr>
            </w:pPr>
            <w:r>
              <w:rPr>
                <w:rFonts w:ascii="仿宋_GB2312" w:hAnsi="宋体" w:eastAsia="仿宋_GB2312"/>
                <w:sz w:val="24"/>
                <w:szCs w:val="24"/>
              </w:rPr>
              <w:t>合格</w:t>
            </w:r>
          </w:p>
        </w:tc>
        <w:tc>
          <w:tcPr>
            <w:tcW w:w="1637" w:type="dxa"/>
            <w:noWrap w:val="0"/>
            <w:vAlign w:val="center"/>
          </w:tcPr>
          <w:p w14:paraId="1462E2B8">
            <w:pPr>
              <w:shd w:val="clear"/>
              <w:jc w:val="center"/>
              <w:rPr>
                <w:rFonts w:ascii="仿宋_GB2312" w:hAnsi="仿宋_GB2312" w:eastAsia="仿宋_GB2312" w:cs="仿宋_GB2312"/>
                <w:sz w:val="24"/>
                <w:szCs w:val="24"/>
              </w:rPr>
            </w:pPr>
          </w:p>
        </w:tc>
      </w:tr>
      <w:tr w14:paraId="5C2B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5F09372">
            <w:pPr>
              <w:shd w:val="clear"/>
              <w:jc w:val="center"/>
              <w:rPr>
                <w:rFonts w:ascii="仿宋_GB2312" w:hAnsi="仿宋_GB2312" w:eastAsia="仿宋_GB2312" w:cs="仿宋_GB2312"/>
                <w:sz w:val="24"/>
                <w:szCs w:val="24"/>
                <w:shd w:val="pct10" w:color="auto" w:fill="FFFFFF"/>
              </w:rPr>
            </w:pPr>
            <w:r>
              <w:rPr>
                <w:rFonts w:ascii="仿宋_GB2312" w:hAnsi="仿宋_GB2312" w:eastAsia="仿宋_GB2312" w:cs="仿宋_GB2312"/>
                <w:sz w:val="24"/>
                <w:szCs w:val="24"/>
                <w:shd w:val="pct10" w:color="auto" w:fill="FFFFFF"/>
              </w:rPr>
              <w:t>9</w:t>
            </w:r>
          </w:p>
        </w:tc>
        <w:tc>
          <w:tcPr>
            <w:tcW w:w="2693" w:type="dxa"/>
            <w:noWrap w:val="0"/>
            <w:vAlign w:val="center"/>
          </w:tcPr>
          <w:p w14:paraId="6597D014">
            <w:pPr>
              <w:shd w:val="clear"/>
              <w:jc w:val="center"/>
              <w:rPr>
                <w:rFonts w:ascii="仿宋_GB2312" w:hAnsi="仿宋_GB2312" w:eastAsia="仿宋_GB2312" w:cs="仿宋_GB2312"/>
                <w:sz w:val="24"/>
                <w:szCs w:val="24"/>
                <w:shd w:val="pct10" w:color="auto" w:fill="FFFFFF"/>
              </w:rPr>
            </w:pPr>
            <w:r>
              <w:rPr>
                <w:rFonts w:ascii="仿宋_GB2312" w:hAnsi="仿宋_GB2312" w:eastAsia="仿宋_GB2312" w:cs="仿宋_GB2312"/>
                <w:sz w:val="24"/>
                <w:szCs w:val="24"/>
              </w:rPr>
              <w:t>预付款额度</w:t>
            </w:r>
          </w:p>
        </w:tc>
        <w:tc>
          <w:tcPr>
            <w:tcW w:w="1418" w:type="dxa"/>
            <w:noWrap w:val="0"/>
            <w:tcMar>
              <w:left w:w="170" w:type="dxa"/>
            </w:tcMar>
            <w:vAlign w:val="center"/>
          </w:tcPr>
          <w:p w14:paraId="2068DF5D">
            <w:pPr>
              <w:shd w:val="clear"/>
              <w:jc w:val="center"/>
              <w:rPr>
                <w:rFonts w:ascii="仿宋_GB2312" w:hAnsi="仿宋_GB2312" w:eastAsia="仿宋_GB2312" w:cs="仿宋_GB2312"/>
                <w:sz w:val="24"/>
                <w:szCs w:val="24"/>
              </w:rPr>
            </w:pPr>
          </w:p>
        </w:tc>
        <w:tc>
          <w:tcPr>
            <w:tcW w:w="1906" w:type="dxa"/>
            <w:noWrap w:val="0"/>
            <w:vAlign w:val="center"/>
          </w:tcPr>
          <w:p w14:paraId="4246C1B5">
            <w:pPr>
              <w:shd w:val="clear"/>
              <w:jc w:val="center"/>
              <w:rPr>
                <w:rFonts w:ascii="仿宋_GB2312" w:hAnsi="宋体" w:eastAsia="仿宋_GB2312"/>
                <w:sz w:val="24"/>
                <w:szCs w:val="24"/>
              </w:rPr>
            </w:pPr>
            <w:r>
              <w:rPr>
                <w:rFonts w:ascii="仿宋_GB2312" w:hAnsi="宋体" w:eastAsia="仿宋_GB2312"/>
                <w:sz w:val="24"/>
                <w:szCs w:val="24"/>
              </w:rPr>
              <w:t>无</w:t>
            </w:r>
          </w:p>
        </w:tc>
        <w:tc>
          <w:tcPr>
            <w:tcW w:w="1637" w:type="dxa"/>
            <w:noWrap w:val="0"/>
            <w:vAlign w:val="center"/>
          </w:tcPr>
          <w:p w14:paraId="638E08BD">
            <w:pPr>
              <w:shd w:val="clear"/>
              <w:jc w:val="center"/>
              <w:rPr>
                <w:rFonts w:ascii="仿宋_GB2312" w:hAnsi="仿宋_GB2312" w:eastAsia="仿宋_GB2312" w:cs="仿宋_GB2312"/>
                <w:sz w:val="24"/>
                <w:szCs w:val="24"/>
                <w:shd w:val="pct10" w:color="auto" w:fill="FFFFFF"/>
              </w:rPr>
            </w:pPr>
          </w:p>
        </w:tc>
      </w:tr>
      <w:tr w14:paraId="3344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DDFCFBC">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2693" w:type="dxa"/>
            <w:noWrap w:val="0"/>
            <w:vAlign w:val="center"/>
          </w:tcPr>
          <w:p w14:paraId="77A47E7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预付款保函金额</w:t>
            </w:r>
          </w:p>
        </w:tc>
        <w:tc>
          <w:tcPr>
            <w:tcW w:w="1418" w:type="dxa"/>
            <w:noWrap w:val="0"/>
            <w:tcMar>
              <w:left w:w="170" w:type="dxa"/>
            </w:tcMar>
            <w:vAlign w:val="center"/>
          </w:tcPr>
          <w:p w14:paraId="3CB3B65D">
            <w:pPr>
              <w:shd w:val="clear"/>
              <w:rPr>
                <w:rFonts w:ascii="仿宋_GB2312" w:hAnsi="仿宋_GB2312" w:eastAsia="仿宋_GB2312" w:cs="仿宋_GB2312"/>
                <w:sz w:val="24"/>
                <w:szCs w:val="24"/>
              </w:rPr>
            </w:pPr>
          </w:p>
        </w:tc>
        <w:tc>
          <w:tcPr>
            <w:tcW w:w="1906" w:type="dxa"/>
            <w:noWrap w:val="0"/>
            <w:vAlign w:val="center"/>
          </w:tcPr>
          <w:p w14:paraId="56B87E0A">
            <w:pPr>
              <w:shd w:val="clear"/>
              <w:jc w:val="center"/>
              <w:rPr>
                <w:rFonts w:ascii="仿宋_GB2312" w:hAnsi="宋体" w:eastAsia="仿宋_GB2312"/>
                <w:sz w:val="24"/>
                <w:szCs w:val="24"/>
              </w:rPr>
            </w:pPr>
            <w:r>
              <w:rPr>
                <w:rFonts w:ascii="仿宋_GB2312" w:hAnsi="宋体" w:eastAsia="仿宋_GB2312"/>
                <w:sz w:val="24"/>
                <w:szCs w:val="24"/>
              </w:rPr>
              <w:t>无</w:t>
            </w:r>
          </w:p>
        </w:tc>
        <w:tc>
          <w:tcPr>
            <w:tcW w:w="1637" w:type="dxa"/>
            <w:noWrap w:val="0"/>
            <w:vAlign w:val="center"/>
          </w:tcPr>
          <w:p w14:paraId="1650CAD6">
            <w:pPr>
              <w:shd w:val="clear"/>
              <w:jc w:val="center"/>
              <w:rPr>
                <w:rFonts w:ascii="仿宋_GB2312" w:hAnsi="仿宋_GB2312" w:eastAsia="仿宋_GB2312" w:cs="仿宋_GB2312"/>
                <w:sz w:val="24"/>
                <w:szCs w:val="24"/>
              </w:rPr>
            </w:pPr>
          </w:p>
        </w:tc>
      </w:tr>
      <w:tr w14:paraId="3D8A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13B5D7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11</w:t>
            </w:r>
          </w:p>
        </w:tc>
        <w:tc>
          <w:tcPr>
            <w:tcW w:w="2693" w:type="dxa"/>
            <w:noWrap w:val="0"/>
            <w:vAlign w:val="center"/>
          </w:tcPr>
          <w:p w14:paraId="3604960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质量保证金扣留百分比</w:t>
            </w:r>
          </w:p>
        </w:tc>
        <w:tc>
          <w:tcPr>
            <w:tcW w:w="1418" w:type="dxa"/>
            <w:noWrap w:val="0"/>
            <w:tcMar>
              <w:left w:w="170" w:type="dxa"/>
            </w:tcMar>
            <w:vAlign w:val="center"/>
          </w:tcPr>
          <w:p w14:paraId="2311AE01">
            <w:pPr>
              <w:shd w:val="clear"/>
              <w:rPr>
                <w:rFonts w:ascii="仿宋_GB2312" w:hAnsi="仿宋_GB2312" w:eastAsia="仿宋_GB2312" w:cs="仿宋_GB2312"/>
                <w:sz w:val="24"/>
                <w:szCs w:val="24"/>
              </w:rPr>
            </w:pPr>
          </w:p>
        </w:tc>
        <w:tc>
          <w:tcPr>
            <w:tcW w:w="1906" w:type="dxa"/>
            <w:noWrap w:val="0"/>
            <w:vAlign w:val="center"/>
          </w:tcPr>
          <w:p w14:paraId="56F48FB7">
            <w:pPr>
              <w:shd w:val="clear"/>
              <w:jc w:val="center"/>
              <w:rPr>
                <w:rFonts w:ascii="仿宋_GB2312" w:hAnsi="宋体" w:eastAsia="仿宋_GB2312"/>
                <w:sz w:val="24"/>
                <w:szCs w:val="24"/>
              </w:rPr>
            </w:pPr>
            <w:r>
              <w:rPr>
                <w:rFonts w:ascii="仿宋_GB2312" w:hAnsi="宋体" w:eastAsia="仿宋_GB2312"/>
                <w:sz w:val="24"/>
                <w:szCs w:val="24"/>
              </w:rPr>
              <w:t xml:space="preserve">  </w:t>
            </w:r>
            <w:r>
              <w:rPr>
                <w:rFonts w:ascii="仿宋_GB2312" w:hAnsi="宋体" w:eastAsia="仿宋_GB2312"/>
                <w:sz w:val="24"/>
                <w:szCs w:val="24"/>
                <w:u w:val="single"/>
              </w:rPr>
              <w:t xml:space="preserve">  </w:t>
            </w:r>
            <w:r>
              <w:rPr>
                <w:rFonts w:ascii="仿宋_GB2312" w:hAnsi="宋体" w:eastAsia="仿宋_GB2312"/>
                <w:sz w:val="24"/>
                <w:szCs w:val="24"/>
              </w:rPr>
              <w:t xml:space="preserve"> %</w:t>
            </w:r>
          </w:p>
        </w:tc>
        <w:tc>
          <w:tcPr>
            <w:tcW w:w="1637" w:type="dxa"/>
            <w:noWrap w:val="0"/>
            <w:vAlign w:val="center"/>
          </w:tcPr>
          <w:p w14:paraId="0BE45643">
            <w:pPr>
              <w:shd w:val="clear"/>
              <w:jc w:val="center"/>
              <w:rPr>
                <w:rFonts w:ascii="仿宋_GB2312" w:hAnsi="仿宋_GB2312" w:eastAsia="仿宋_GB2312" w:cs="仿宋_GB2312"/>
                <w:sz w:val="24"/>
                <w:szCs w:val="24"/>
              </w:rPr>
            </w:pPr>
          </w:p>
        </w:tc>
      </w:tr>
      <w:tr w14:paraId="48CA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A6EC9C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12</w:t>
            </w:r>
          </w:p>
        </w:tc>
        <w:tc>
          <w:tcPr>
            <w:tcW w:w="2693" w:type="dxa"/>
            <w:noWrap w:val="0"/>
            <w:vAlign w:val="center"/>
          </w:tcPr>
          <w:p w14:paraId="0B27258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质量保证金额度</w:t>
            </w:r>
          </w:p>
        </w:tc>
        <w:tc>
          <w:tcPr>
            <w:tcW w:w="1418" w:type="dxa"/>
            <w:noWrap w:val="0"/>
            <w:tcMar>
              <w:left w:w="170" w:type="dxa"/>
            </w:tcMar>
            <w:vAlign w:val="center"/>
          </w:tcPr>
          <w:p w14:paraId="37198473">
            <w:pPr>
              <w:shd w:val="clear"/>
              <w:rPr>
                <w:rFonts w:ascii="仿宋_GB2312" w:hAnsi="仿宋_GB2312" w:eastAsia="仿宋_GB2312" w:cs="仿宋_GB2312"/>
                <w:sz w:val="24"/>
                <w:szCs w:val="24"/>
              </w:rPr>
            </w:pPr>
          </w:p>
        </w:tc>
        <w:tc>
          <w:tcPr>
            <w:tcW w:w="1906" w:type="dxa"/>
            <w:noWrap w:val="0"/>
            <w:vAlign w:val="center"/>
          </w:tcPr>
          <w:p w14:paraId="351E44DA">
            <w:pPr>
              <w:shd w:val="clear"/>
              <w:jc w:val="center"/>
              <w:rPr>
                <w:rFonts w:ascii="仿宋_GB2312" w:hAnsi="仿宋_GB2312" w:eastAsia="仿宋_GB2312" w:cs="仿宋_GB2312"/>
                <w:sz w:val="24"/>
                <w:szCs w:val="24"/>
              </w:rPr>
            </w:pPr>
          </w:p>
        </w:tc>
        <w:tc>
          <w:tcPr>
            <w:tcW w:w="1637" w:type="dxa"/>
            <w:noWrap w:val="0"/>
            <w:vAlign w:val="center"/>
          </w:tcPr>
          <w:p w14:paraId="71C713A8">
            <w:pPr>
              <w:shd w:val="clear"/>
              <w:jc w:val="center"/>
              <w:rPr>
                <w:rFonts w:ascii="仿宋_GB2312" w:hAnsi="仿宋_GB2312" w:eastAsia="仿宋_GB2312" w:cs="仿宋_GB2312"/>
                <w:sz w:val="24"/>
                <w:szCs w:val="24"/>
              </w:rPr>
            </w:pPr>
          </w:p>
        </w:tc>
      </w:tr>
      <w:tr w14:paraId="3C21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75C79EE">
            <w:pPr>
              <w:shd w:val="clear"/>
              <w:jc w:val="center"/>
              <w:rPr>
                <w:rFonts w:ascii="仿宋_GB2312" w:hAnsi="仿宋_GB2312" w:eastAsia="仿宋_GB2312" w:cs="仿宋_GB2312"/>
                <w:sz w:val="24"/>
                <w:szCs w:val="24"/>
              </w:rPr>
            </w:pPr>
          </w:p>
        </w:tc>
        <w:tc>
          <w:tcPr>
            <w:tcW w:w="2693" w:type="dxa"/>
            <w:noWrap w:val="0"/>
            <w:vAlign w:val="center"/>
          </w:tcPr>
          <w:p w14:paraId="1FCFCB5A">
            <w:pPr>
              <w:shd w:val="clear"/>
              <w:overflowPunct w:val="0"/>
              <w:autoSpaceDE w:val="0"/>
              <w:autoSpaceDN w:val="0"/>
              <w:adjustRightInd w:val="0"/>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w:t>
            </w:r>
          </w:p>
        </w:tc>
        <w:tc>
          <w:tcPr>
            <w:tcW w:w="1418" w:type="dxa"/>
            <w:noWrap w:val="0"/>
            <w:tcMar>
              <w:left w:w="170" w:type="dxa"/>
            </w:tcMar>
            <w:vAlign w:val="center"/>
          </w:tcPr>
          <w:p w14:paraId="6D1B6432">
            <w:pPr>
              <w:shd w:val="clear"/>
              <w:rPr>
                <w:rFonts w:ascii="仿宋_GB2312" w:hAnsi="仿宋_GB2312" w:eastAsia="仿宋_GB2312" w:cs="仿宋_GB2312"/>
                <w:sz w:val="24"/>
                <w:szCs w:val="24"/>
              </w:rPr>
            </w:pPr>
          </w:p>
        </w:tc>
        <w:tc>
          <w:tcPr>
            <w:tcW w:w="1906" w:type="dxa"/>
            <w:noWrap w:val="0"/>
            <w:vAlign w:val="center"/>
          </w:tcPr>
          <w:p w14:paraId="034B9AB4">
            <w:pPr>
              <w:shd w:val="clear"/>
              <w:jc w:val="center"/>
              <w:rPr>
                <w:rFonts w:ascii="仿宋_GB2312" w:hAnsi="仿宋_GB2312" w:eastAsia="仿宋_GB2312" w:cs="仿宋_GB2312"/>
                <w:sz w:val="24"/>
                <w:szCs w:val="24"/>
              </w:rPr>
            </w:pPr>
          </w:p>
        </w:tc>
        <w:tc>
          <w:tcPr>
            <w:tcW w:w="1637" w:type="dxa"/>
            <w:noWrap w:val="0"/>
            <w:vAlign w:val="center"/>
          </w:tcPr>
          <w:p w14:paraId="7B83E087">
            <w:pPr>
              <w:shd w:val="clear"/>
              <w:jc w:val="center"/>
              <w:rPr>
                <w:rFonts w:ascii="仿宋_GB2312" w:hAnsi="仿宋_GB2312" w:eastAsia="仿宋_GB2312" w:cs="仿宋_GB2312"/>
                <w:sz w:val="24"/>
                <w:szCs w:val="24"/>
              </w:rPr>
            </w:pPr>
          </w:p>
        </w:tc>
      </w:tr>
      <w:tr w14:paraId="4B1A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05" w:type="dxa"/>
            <w:gridSpan w:val="5"/>
            <w:noWrap w:val="0"/>
            <w:vAlign w:val="center"/>
          </w:tcPr>
          <w:p w14:paraId="4BF7044E">
            <w:pPr>
              <w:shd w:val="clear"/>
              <w:rPr>
                <w:rFonts w:ascii="仿宋_GB2312" w:hAnsi="仿宋_GB2312" w:eastAsia="仿宋_GB2312" w:cs="仿宋_GB2312"/>
                <w:sz w:val="24"/>
                <w:szCs w:val="24"/>
              </w:rPr>
            </w:pPr>
          </w:p>
        </w:tc>
      </w:tr>
    </w:tbl>
    <w:p w14:paraId="70AAFB6B">
      <w:pPr>
        <w:shd w:val="clear"/>
        <w:spacing w:line="480" w:lineRule="exact"/>
        <w:ind w:firstLine="484" w:firstLineChars="200"/>
        <w:rPr>
          <w:rFonts w:ascii="仿宋_GB2312" w:hAnsi="仿宋_GB2312" w:eastAsia="仿宋_GB2312" w:cs="仿宋_GB2312"/>
          <w:b/>
          <w:sz w:val="24"/>
          <w:szCs w:val="24"/>
        </w:rPr>
      </w:pPr>
    </w:p>
    <w:p w14:paraId="2D4D8F60">
      <w:pPr>
        <w:shd w:val="clear"/>
        <w:spacing w:line="480" w:lineRule="exact"/>
        <w:ind w:firstLine="484" w:firstLineChars="200"/>
        <w:rPr>
          <w:rFonts w:ascii="仿宋_GB2312" w:hAnsi="仿宋_GB2312" w:eastAsia="仿宋_GB2312" w:cs="仿宋_GB2312"/>
          <w:b/>
          <w:sz w:val="24"/>
          <w:szCs w:val="24"/>
        </w:rPr>
      </w:pPr>
    </w:p>
    <w:p w14:paraId="0ED6D522">
      <w:pPr>
        <w:shd w:val="clear"/>
        <w:spacing w:line="48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供应商（盖单位章）：</w:t>
      </w:r>
    </w:p>
    <w:p w14:paraId="5BB09717">
      <w:pPr>
        <w:shd w:val="clear"/>
        <w:spacing w:line="48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法人代表或其授权代表（签字或盖章）：</w:t>
      </w:r>
    </w:p>
    <w:p w14:paraId="2C780015">
      <w:pPr>
        <w:shd w:val="clear"/>
        <w:spacing w:line="48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日</w:t>
      </w:r>
    </w:p>
    <w:p w14:paraId="208E27BC">
      <w:pPr>
        <w:shd w:val="clear"/>
        <w:spacing w:line="440" w:lineRule="exact"/>
        <w:rPr>
          <w:rFonts w:ascii="仿宋_GB2312" w:hAnsi="仿宋_GB2312" w:eastAsia="仿宋_GB2312" w:cs="仿宋_GB2312"/>
          <w:sz w:val="20"/>
        </w:rPr>
      </w:pPr>
    </w:p>
    <w:p w14:paraId="10AB3050">
      <w:pPr>
        <w:shd w:val="clear"/>
        <w:autoSpaceDE w:val="0"/>
        <w:autoSpaceDN w:val="0"/>
        <w:spacing w:line="360" w:lineRule="auto"/>
        <w:rPr>
          <w:rFonts w:ascii="仿宋_GB2312" w:hAnsi="仿宋_GB2312" w:eastAsia="仿宋_GB2312" w:cs="仿宋_GB2312"/>
          <w:sz w:val="24"/>
          <w:lang w:val="zh-CN"/>
        </w:rPr>
      </w:pPr>
    </w:p>
    <w:p w14:paraId="46BC9380">
      <w:pPr>
        <w:shd w:val="clear"/>
        <w:autoSpaceDE w:val="0"/>
        <w:autoSpaceDN w:val="0"/>
        <w:spacing w:line="360" w:lineRule="auto"/>
        <w:rPr>
          <w:rFonts w:ascii="仿宋_GB2312" w:hAnsi="仿宋_GB2312" w:eastAsia="仿宋_GB2312" w:cs="仿宋_GB2312"/>
          <w:sz w:val="24"/>
          <w:lang w:val="zh-CN"/>
        </w:rPr>
      </w:pPr>
    </w:p>
    <w:p w14:paraId="4005ACD3">
      <w:pPr>
        <w:shd w:val="clear"/>
        <w:autoSpaceDE w:val="0"/>
        <w:autoSpaceDN w:val="0"/>
        <w:spacing w:line="360" w:lineRule="auto"/>
        <w:jc w:val="center"/>
        <w:outlineLvl w:val="1"/>
        <w:rPr>
          <w:rFonts w:ascii="仿宋_GB2312" w:hAnsi="仿宋_GB2312" w:eastAsia="仿宋_GB2312" w:cs="仿宋_GB2312"/>
          <w:sz w:val="28"/>
          <w:szCs w:val="28"/>
          <w:lang w:val="zh-CN"/>
        </w:rPr>
      </w:pPr>
      <w:bookmarkStart w:id="735" w:name="_Toc27028"/>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.2  首轮报价一览表</w:t>
      </w:r>
      <w:bookmarkEnd w:id="735"/>
    </w:p>
    <w:p w14:paraId="42A29FF7">
      <w:pPr>
        <w:shd w:val="clear"/>
        <w:autoSpaceDE w:val="0"/>
        <w:autoSpaceDN w:val="0"/>
        <w:spacing w:after="240"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p>
    <w:tbl>
      <w:tblPr>
        <w:tblStyle w:val="15"/>
        <w:tblW w:w="0" w:type="auto"/>
        <w:jc w:val="center"/>
        <w:tblLayout w:type="fixed"/>
        <w:tblCellMar>
          <w:top w:w="0" w:type="dxa"/>
          <w:left w:w="108" w:type="dxa"/>
          <w:bottom w:w="0" w:type="dxa"/>
          <w:right w:w="108" w:type="dxa"/>
        </w:tblCellMar>
      </w:tblPr>
      <w:tblGrid>
        <w:gridCol w:w="2591"/>
        <w:gridCol w:w="6408"/>
      </w:tblGrid>
      <w:tr w14:paraId="78E64812">
        <w:tblPrEx>
          <w:tblCellMar>
            <w:top w:w="0" w:type="dxa"/>
            <w:left w:w="108" w:type="dxa"/>
            <w:bottom w:w="0" w:type="dxa"/>
            <w:right w:w="108" w:type="dxa"/>
          </w:tblCellMar>
        </w:tblPrEx>
        <w:trPr>
          <w:trHeight w:val="1120" w:hRule="atLeast"/>
          <w:jc w:val="center"/>
        </w:trPr>
        <w:tc>
          <w:tcPr>
            <w:tcW w:w="2591" w:type="dxa"/>
            <w:tcBorders>
              <w:top w:val="single" w:color="auto" w:sz="8" w:space="0"/>
              <w:left w:val="single" w:color="auto" w:sz="4" w:space="0"/>
              <w:bottom w:val="single" w:color="auto" w:sz="8" w:space="0"/>
              <w:right w:val="single" w:color="auto" w:sz="4" w:space="0"/>
            </w:tcBorders>
            <w:noWrap w:val="0"/>
            <w:vAlign w:val="center"/>
          </w:tcPr>
          <w:p w14:paraId="53F945E3">
            <w:pPr>
              <w:shd w:val="clear"/>
              <w:autoSpaceDE w:val="0"/>
              <w:autoSpaceDN w:val="0"/>
              <w:jc w:val="center"/>
              <w:rPr>
                <w:rFonts w:ascii="仿宋_GB2312" w:hAnsi="仿宋_GB2312" w:eastAsia="仿宋_GB2312" w:cs="仿宋_GB2312"/>
                <w:sz w:val="24"/>
                <w:lang w:val="zh-CN"/>
              </w:rPr>
            </w:pPr>
            <w:r>
              <w:rPr>
                <w:rFonts w:ascii="仿宋_GB2312" w:hAnsi="仿宋_GB2312" w:eastAsia="仿宋_GB2312" w:cs="仿宋_GB2312"/>
                <w:sz w:val="24"/>
                <w:lang w:val="zh-CN"/>
              </w:rPr>
              <w:t>工程名称</w:t>
            </w:r>
          </w:p>
        </w:tc>
        <w:tc>
          <w:tcPr>
            <w:tcW w:w="6408" w:type="dxa"/>
            <w:tcBorders>
              <w:top w:val="single" w:color="auto" w:sz="8" w:space="0"/>
              <w:left w:val="single" w:color="auto" w:sz="4" w:space="0"/>
              <w:bottom w:val="single" w:color="auto" w:sz="8" w:space="0"/>
              <w:right w:val="single" w:color="auto" w:sz="8" w:space="0"/>
            </w:tcBorders>
            <w:noWrap w:val="0"/>
            <w:vAlign w:val="center"/>
          </w:tcPr>
          <w:p w14:paraId="77A84386">
            <w:pPr>
              <w:shd w:val="clear"/>
              <w:autoSpaceDE w:val="0"/>
              <w:autoSpaceDN w:val="0"/>
              <w:jc w:val="right"/>
              <w:rPr>
                <w:rFonts w:ascii="仿宋_GB2312" w:hAnsi="仿宋_GB2312" w:eastAsia="仿宋_GB2312" w:cs="仿宋_GB2312"/>
                <w:sz w:val="24"/>
                <w:lang w:val="zh-CN"/>
              </w:rPr>
            </w:pPr>
          </w:p>
        </w:tc>
      </w:tr>
      <w:tr w14:paraId="7275E51E">
        <w:tblPrEx>
          <w:tblCellMar>
            <w:top w:w="0" w:type="dxa"/>
            <w:left w:w="108" w:type="dxa"/>
            <w:bottom w:w="0" w:type="dxa"/>
            <w:right w:w="108" w:type="dxa"/>
          </w:tblCellMar>
        </w:tblPrEx>
        <w:trPr>
          <w:trHeight w:val="1430" w:hRule="atLeast"/>
          <w:jc w:val="center"/>
        </w:trPr>
        <w:tc>
          <w:tcPr>
            <w:tcW w:w="2591" w:type="dxa"/>
            <w:tcBorders>
              <w:top w:val="single" w:color="auto" w:sz="8" w:space="0"/>
              <w:left w:val="single" w:color="auto" w:sz="4" w:space="0"/>
              <w:bottom w:val="single" w:color="auto" w:sz="8" w:space="0"/>
              <w:right w:val="single" w:color="auto" w:sz="4" w:space="0"/>
            </w:tcBorders>
            <w:noWrap w:val="0"/>
            <w:vAlign w:val="center"/>
          </w:tcPr>
          <w:p w14:paraId="43B3DDA6">
            <w:pPr>
              <w:shd w:val="clear"/>
              <w:autoSpaceDE w:val="0"/>
              <w:autoSpaceDN w:val="0"/>
              <w:jc w:val="center"/>
              <w:rPr>
                <w:rFonts w:ascii="仿宋_GB2312" w:hAnsi="仿宋_GB2312" w:eastAsia="仿宋_GB2312" w:cs="仿宋_GB2312"/>
                <w:sz w:val="24"/>
              </w:rPr>
            </w:pPr>
            <w:r>
              <w:rPr>
                <w:rFonts w:ascii="仿宋_GB2312" w:hAnsi="仿宋" w:eastAsia="仿宋_GB2312"/>
                <w:sz w:val="24"/>
              </w:rPr>
              <w:t>投标报价</w:t>
            </w:r>
          </w:p>
        </w:tc>
        <w:tc>
          <w:tcPr>
            <w:tcW w:w="6408" w:type="dxa"/>
            <w:tcBorders>
              <w:top w:val="single" w:color="auto" w:sz="8" w:space="0"/>
              <w:left w:val="single" w:color="auto" w:sz="4" w:space="0"/>
              <w:bottom w:val="single" w:color="auto" w:sz="8" w:space="0"/>
              <w:right w:val="single" w:color="auto" w:sz="8" w:space="0"/>
            </w:tcBorders>
            <w:noWrap w:val="0"/>
            <w:vAlign w:val="center"/>
          </w:tcPr>
          <w:p w14:paraId="207D6D5F">
            <w:pPr>
              <w:shd w:val="clear"/>
              <w:wordWrap w:val="0"/>
              <w:autoSpaceDE w:val="0"/>
              <w:autoSpaceDN w:val="0"/>
              <w:rPr>
                <w:rFonts w:ascii="仿宋_GB2312" w:hAnsi="仿宋_GB2312" w:eastAsia="仿宋_GB2312" w:cs="仿宋_GB2312"/>
                <w:sz w:val="24"/>
              </w:rPr>
            </w:pPr>
            <w:r>
              <w:rPr>
                <w:rFonts w:ascii="仿宋_GB2312" w:hAnsi="仿宋" w:eastAsia="仿宋_GB2312"/>
                <w:sz w:val="24"/>
              </w:rPr>
              <w:t>人民币：</w:t>
            </w:r>
            <w:r>
              <w:rPr>
                <w:rFonts w:ascii="仿宋_GB2312" w:hAnsi="仿宋" w:eastAsia="仿宋_GB2312"/>
                <w:sz w:val="24"/>
                <w:u w:val="single"/>
              </w:rPr>
              <w:t xml:space="preserve">             </w:t>
            </w:r>
            <w:r>
              <w:rPr>
                <w:rFonts w:ascii="仿宋_GB2312" w:hAnsi="仿宋" w:eastAsia="仿宋_GB2312"/>
                <w:sz w:val="24"/>
              </w:rPr>
              <w:t>（万元），大写</w:t>
            </w:r>
            <w:r>
              <w:rPr>
                <w:rFonts w:ascii="仿宋_GB2312" w:hAnsi="仿宋" w:eastAsia="仿宋_GB2312"/>
                <w:sz w:val="24"/>
                <w:u w:val="single"/>
              </w:rPr>
              <w:t xml:space="preserve">      </w:t>
            </w:r>
          </w:p>
        </w:tc>
      </w:tr>
      <w:tr w14:paraId="73160FA8">
        <w:tblPrEx>
          <w:tblCellMar>
            <w:top w:w="0" w:type="dxa"/>
            <w:left w:w="108" w:type="dxa"/>
            <w:bottom w:w="0" w:type="dxa"/>
            <w:right w:w="108" w:type="dxa"/>
          </w:tblCellMar>
        </w:tblPrEx>
        <w:trPr>
          <w:trHeight w:val="1430" w:hRule="atLeast"/>
          <w:jc w:val="center"/>
        </w:trPr>
        <w:tc>
          <w:tcPr>
            <w:tcW w:w="2591" w:type="dxa"/>
            <w:tcBorders>
              <w:top w:val="single" w:color="auto" w:sz="8" w:space="0"/>
              <w:left w:val="single" w:color="auto" w:sz="4" w:space="0"/>
              <w:bottom w:val="single" w:color="auto" w:sz="8" w:space="0"/>
              <w:right w:val="single" w:color="auto" w:sz="4" w:space="0"/>
            </w:tcBorders>
            <w:noWrap w:val="0"/>
            <w:vAlign w:val="center"/>
          </w:tcPr>
          <w:p w14:paraId="731C35A8">
            <w:pPr>
              <w:shd w:val="clear"/>
              <w:autoSpaceDE w:val="0"/>
              <w:autoSpaceDN w:val="0"/>
              <w:jc w:val="center"/>
              <w:rPr>
                <w:rFonts w:ascii="仿宋_GB2312" w:hAnsi="仿宋_GB2312" w:eastAsia="仿宋_GB2312" w:cs="仿宋_GB2312"/>
                <w:sz w:val="24"/>
                <w:lang w:val="zh-CN"/>
              </w:rPr>
            </w:pPr>
            <w:r>
              <w:rPr>
                <w:rFonts w:ascii="仿宋_GB2312" w:hAnsi="仿宋_GB2312" w:eastAsia="仿宋_GB2312" w:cs="仿宋_GB2312"/>
                <w:sz w:val="24"/>
                <w:lang w:val="zh-CN"/>
              </w:rPr>
              <w:t>工期</w:t>
            </w:r>
          </w:p>
        </w:tc>
        <w:tc>
          <w:tcPr>
            <w:tcW w:w="6408" w:type="dxa"/>
            <w:tcBorders>
              <w:top w:val="single" w:color="auto" w:sz="8" w:space="0"/>
              <w:left w:val="single" w:color="auto" w:sz="4" w:space="0"/>
              <w:bottom w:val="single" w:color="auto" w:sz="8" w:space="0"/>
              <w:right w:val="single" w:color="auto" w:sz="8" w:space="0"/>
            </w:tcBorders>
            <w:noWrap w:val="0"/>
            <w:vAlign w:val="center"/>
          </w:tcPr>
          <w:p w14:paraId="2B4309AB">
            <w:pPr>
              <w:shd w:val="clear"/>
              <w:autoSpaceDE w:val="0"/>
              <w:autoSpaceDN w:val="0"/>
              <w:jc w:val="right"/>
              <w:rPr>
                <w:rFonts w:hint="eastAsia" w:ascii="仿宋_GB2312" w:hAnsi="仿宋_GB2312" w:eastAsia="仿宋_GB2312" w:cs="仿宋_GB2312"/>
                <w:sz w:val="24"/>
                <w:lang w:eastAsia="zh-CN"/>
              </w:rPr>
            </w:pPr>
          </w:p>
        </w:tc>
      </w:tr>
      <w:tr w14:paraId="595CD472">
        <w:tblPrEx>
          <w:tblCellMar>
            <w:top w:w="0" w:type="dxa"/>
            <w:left w:w="108" w:type="dxa"/>
            <w:bottom w:w="0" w:type="dxa"/>
            <w:right w:w="108" w:type="dxa"/>
          </w:tblCellMar>
        </w:tblPrEx>
        <w:trPr>
          <w:trHeight w:val="1430" w:hRule="atLeast"/>
          <w:jc w:val="center"/>
        </w:trPr>
        <w:tc>
          <w:tcPr>
            <w:tcW w:w="2591" w:type="dxa"/>
            <w:tcBorders>
              <w:top w:val="single" w:color="auto" w:sz="8" w:space="0"/>
              <w:left w:val="single" w:color="auto" w:sz="4" w:space="0"/>
              <w:bottom w:val="single" w:color="auto" w:sz="8" w:space="0"/>
              <w:right w:val="single" w:color="auto" w:sz="4" w:space="0"/>
            </w:tcBorders>
            <w:noWrap w:val="0"/>
            <w:vAlign w:val="center"/>
          </w:tcPr>
          <w:p w14:paraId="414F2C7B">
            <w:pPr>
              <w:shd w:val="clear"/>
              <w:autoSpaceDE w:val="0"/>
              <w:autoSpaceDN w:val="0"/>
              <w:jc w:val="center"/>
              <w:rPr>
                <w:rFonts w:ascii="仿宋_GB2312" w:hAnsi="仿宋_GB2312" w:eastAsia="仿宋_GB2312" w:cs="仿宋_GB2312"/>
                <w:sz w:val="24"/>
                <w:lang w:val="zh-CN"/>
              </w:rPr>
            </w:pPr>
            <w:r>
              <w:rPr>
                <w:rFonts w:ascii="仿宋_GB2312" w:hAnsi="仿宋_GB2312" w:eastAsia="仿宋_GB2312" w:cs="仿宋_GB2312"/>
                <w:sz w:val="24"/>
                <w:lang w:val="zh-CN"/>
              </w:rPr>
              <w:t>质量标准</w:t>
            </w:r>
          </w:p>
        </w:tc>
        <w:tc>
          <w:tcPr>
            <w:tcW w:w="6408" w:type="dxa"/>
            <w:tcBorders>
              <w:top w:val="single" w:color="auto" w:sz="8" w:space="0"/>
              <w:left w:val="single" w:color="auto" w:sz="4" w:space="0"/>
              <w:bottom w:val="single" w:color="auto" w:sz="8" w:space="0"/>
              <w:right w:val="single" w:color="auto" w:sz="8" w:space="0"/>
            </w:tcBorders>
            <w:noWrap w:val="0"/>
            <w:vAlign w:val="center"/>
          </w:tcPr>
          <w:p w14:paraId="3CB8640C">
            <w:pPr>
              <w:shd w:val="clear"/>
              <w:autoSpaceDE w:val="0"/>
              <w:autoSpaceDN w:val="0"/>
              <w:jc w:val="right"/>
              <w:rPr>
                <w:rFonts w:ascii="仿宋_GB2312" w:hAnsi="仿宋_GB2312" w:eastAsia="仿宋_GB2312" w:cs="仿宋_GB2312"/>
                <w:sz w:val="24"/>
              </w:rPr>
            </w:pPr>
          </w:p>
        </w:tc>
      </w:tr>
      <w:tr w14:paraId="6D874057">
        <w:tblPrEx>
          <w:tblCellMar>
            <w:top w:w="0" w:type="dxa"/>
            <w:left w:w="108" w:type="dxa"/>
            <w:bottom w:w="0" w:type="dxa"/>
            <w:right w:w="108" w:type="dxa"/>
          </w:tblCellMar>
        </w:tblPrEx>
        <w:trPr>
          <w:trHeight w:val="1430" w:hRule="atLeast"/>
          <w:jc w:val="center"/>
        </w:trPr>
        <w:tc>
          <w:tcPr>
            <w:tcW w:w="2591" w:type="dxa"/>
            <w:tcBorders>
              <w:top w:val="single" w:color="auto" w:sz="8" w:space="0"/>
              <w:left w:val="single" w:color="auto" w:sz="4" w:space="0"/>
              <w:bottom w:val="single" w:color="auto" w:sz="8" w:space="0"/>
              <w:right w:val="single" w:color="auto" w:sz="4" w:space="0"/>
            </w:tcBorders>
            <w:noWrap w:val="0"/>
            <w:vAlign w:val="center"/>
          </w:tcPr>
          <w:p w14:paraId="6CF27392">
            <w:pPr>
              <w:shd w:val="clear"/>
              <w:autoSpaceDE w:val="0"/>
              <w:autoSpaceDN w:val="0"/>
              <w:jc w:val="center"/>
              <w:rPr>
                <w:rFonts w:ascii="仿宋_GB2312" w:hAnsi="仿宋_GB2312" w:eastAsia="仿宋_GB2312" w:cs="仿宋_GB2312"/>
                <w:sz w:val="24"/>
                <w:lang w:val="zh-CN"/>
              </w:rPr>
            </w:pPr>
            <w:r>
              <w:rPr>
                <w:rFonts w:ascii="仿宋_GB2312" w:hAnsi="仿宋_GB2312" w:eastAsia="仿宋_GB2312" w:cs="仿宋_GB2312"/>
                <w:sz w:val="24"/>
                <w:lang w:val="zh-CN"/>
              </w:rPr>
              <w:t>项目经理姓名</w:t>
            </w:r>
          </w:p>
        </w:tc>
        <w:tc>
          <w:tcPr>
            <w:tcW w:w="6408" w:type="dxa"/>
            <w:tcBorders>
              <w:top w:val="single" w:color="auto" w:sz="8" w:space="0"/>
              <w:left w:val="single" w:color="auto" w:sz="4" w:space="0"/>
              <w:bottom w:val="single" w:color="auto" w:sz="8" w:space="0"/>
              <w:right w:val="single" w:color="auto" w:sz="8" w:space="0"/>
            </w:tcBorders>
            <w:noWrap w:val="0"/>
            <w:vAlign w:val="center"/>
          </w:tcPr>
          <w:p w14:paraId="5C06C772">
            <w:pPr>
              <w:shd w:val="clear"/>
              <w:autoSpaceDE w:val="0"/>
              <w:autoSpaceDN w:val="0"/>
              <w:jc w:val="right"/>
              <w:rPr>
                <w:rFonts w:ascii="仿宋_GB2312" w:hAnsi="仿宋_GB2312" w:eastAsia="仿宋_GB2312" w:cs="仿宋_GB2312"/>
                <w:sz w:val="24"/>
              </w:rPr>
            </w:pPr>
          </w:p>
        </w:tc>
      </w:tr>
      <w:tr w14:paraId="12DD2F77">
        <w:tblPrEx>
          <w:tblCellMar>
            <w:top w:w="0" w:type="dxa"/>
            <w:left w:w="108" w:type="dxa"/>
            <w:bottom w:w="0" w:type="dxa"/>
            <w:right w:w="108" w:type="dxa"/>
          </w:tblCellMar>
        </w:tblPrEx>
        <w:trPr>
          <w:trHeight w:val="1455" w:hRule="atLeast"/>
          <w:jc w:val="center"/>
        </w:trPr>
        <w:tc>
          <w:tcPr>
            <w:tcW w:w="2591" w:type="dxa"/>
            <w:tcBorders>
              <w:top w:val="single" w:color="auto" w:sz="8" w:space="0"/>
              <w:left w:val="single" w:color="auto" w:sz="4" w:space="0"/>
              <w:bottom w:val="single" w:color="auto" w:sz="8" w:space="0"/>
              <w:right w:val="single" w:color="auto" w:sz="4" w:space="0"/>
            </w:tcBorders>
            <w:noWrap w:val="0"/>
            <w:vAlign w:val="center"/>
          </w:tcPr>
          <w:p w14:paraId="2D1F8516">
            <w:pPr>
              <w:shd w:val="clear"/>
              <w:autoSpaceDE w:val="0"/>
              <w:autoSpaceDN w:val="0"/>
              <w:jc w:val="center"/>
              <w:rPr>
                <w:rFonts w:ascii="仿宋_GB2312" w:hAnsi="仿宋_GB2312" w:eastAsia="仿宋_GB2312" w:cs="仿宋_GB2312"/>
                <w:sz w:val="24"/>
                <w:lang w:val="zh-CN"/>
              </w:rPr>
            </w:pPr>
            <w:r>
              <w:rPr>
                <w:rFonts w:ascii="仿宋_GB2312" w:hAnsi="仿宋_GB2312" w:eastAsia="仿宋_GB2312" w:cs="仿宋_GB2312"/>
                <w:sz w:val="24"/>
                <w:lang w:val="zh-CN"/>
              </w:rPr>
              <w:t>对磋商文件认同程度</w:t>
            </w:r>
          </w:p>
        </w:tc>
        <w:tc>
          <w:tcPr>
            <w:tcW w:w="6408" w:type="dxa"/>
            <w:tcBorders>
              <w:top w:val="single" w:color="auto" w:sz="8" w:space="0"/>
              <w:left w:val="single" w:color="auto" w:sz="4" w:space="0"/>
              <w:bottom w:val="single" w:color="auto" w:sz="8" w:space="0"/>
              <w:right w:val="single" w:color="auto" w:sz="8" w:space="0"/>
            </w:tcBorders>
            <w:noWrap w:val="0"/>
            <w:vAlign w:val="center"/>
          </w:tcPr>
          <w:p w14:paraId="1DBF4700">
            <w:pPr>
              <w:shd w:val="clear"/>
              <w:autoSpaceDE w:val="0"/>
              <w:autoSpaceDN w:val="0"/>
              <w:jc w:val="right"/>
              <w:rPr>
                <w:rFonts w:ascii="仿宋_GB2312" w:hAnsi="仿宋_GB2312" w:eastAsia="仿宋_GB2312" w:cs="仿宋_GB2312"/>
                <w:sz w:val="24"/>
              </w:rPr>
            </w:pPr>
          </w:p>
        </w:tc>
      </w:tr>
    </w:tbl>
    <w:p w14:paraId="0E0AAA41">
      <w:pPr>
        <w:shd w:val="clear"/>
        <w:autoSpaceDE w:val="0"/>
        <w:autoSpaceDN w:val="0"/>
        <w:spacing w:line="360" w:lineRule="auto"/>
        <w:rPr>
          <w:rFonts w:ascii="仿宋_GB2312" w:hAnsi="仿宋_GB2312" w:eastAsia="仿宋_GB2312" w:cs="仿宋_GB2312"/>
          <w:sz w:val="24"/>
        </w:rPr>
      </w:pPr>
    </w:p>
    <w:p w14:paraId="303965C6">
      <w:pPr>
        <w:shd w:val="clear"/>
        <w:autoSpaceDE w:val="0"/>
        <w:autoSpaceDN w:val="0"/>
        <w:spacing w:line="360" w:lineRule="auto"/>
        <w:jc w:val="center"/>
        <w:rPr>
          <w:rFonts w:ascii="仿宋_GB2312" w:hAnsi="仿宋_GB2312" w:eastAsia="仿宋_GB2312" w:cs="仿宋_GB2312"/>
          <w:b/>
          <w:sz w:val="24"/>
        </w:rPr>
      </w:pPr>
      <w:r>
        <w:rPr>
          <w:rFonts w:ascii="仿宋_GB2312" w:hAnsi="仿宋_GB2312" w:eastAsia="仿宋_GB2312" w:cs="仿宋_GB2312"/>
          <w:b/>
          <w:sz w:val="24"/>
        </w:rPr>
        <w:t>本表放在响应文件首页</w:t>
      </w:r>
    </w:p>
    <w:p w14:paraId="70A2FBC1">
      <w:pPr>
        <w:shd w:val="clear"/>
        <w:autoSpaceDE w:val="0"/>
        <w:autoSpaceDN w:val="0"/>
        <w:spacing w:line="360" w:lineRule="auto"/>
        <w:jc w:val="center"/>
        <w:rPr>
          <w:rFonts w:ascii="仿宋_GB2312" w:hAnsi="仿宋_GB2312" w:eastAsia="仿宋_GB2312" w:cs="仿宋_GB2312"/>
          <w:sz w:val="24"/>
        </w:rPr>
      </w:pPr>
    </w:p>
    <w:p w14:paraId="46526D96">
      <w:pPr>
        <w:shd w:val="clear"/>
        <w:autoSpaceDE w:val="0"/>
        <w:autoSpaceDN w:val="0"/>
        <w:spacing w:line="480" w:lineRule="auto"/>
        <w:ind w:firstLine="121" w:firstLineChars="50"/>
        <w:rPr>
          <w:rFonts w:ascii="仿宋_GB2312" w:hAnsi="仿宋_GB2312" w:eastAsia="仿宋_GB2312" w:cs="仿宋_GB2312"/>
          <w:sz w:val="24"/>
          <w:lang w:val="zh-CN"/>
        </w:rPr>
      </w:pPr>
      <w:r>
        <w:rPr>
          <w:rFonts w:ascii="仿宋_GB2312" w:hAnsi="仿宋_GB2312" w:eastAsia="仿宋_GB2312" w:cs="仿宋_GB2312"/>
          <w:sz w:val="24"/>
          <w:lang w:val="zh-CN"/>
        </w:rPr>
        <w:t>供应商名称（公章）：</w:t>
      </w:r>
    </w:p>
    <w:p w14:paraId="3D2EA8FC">
      <w:pPr>
        <w:shd w:val="clear"/>
        <w:autoSpaceDE w:val="0"/>
        <w:autoSpaceDN w:val="0"/>
        <w:spacing w:line="480" w:lineRule="auto"/>
        <w:ind w:firstLine="121" w:firstLineChars="50"/>
        <w:rPr>
          <w:rFonts w:ascii="仿宋_GB2312" w:hAnsi="仿宋_GB2312" w:eastAsia="仿宋_GB2312" w:cs="仿宋_GB2312"/>
          <w:sz w:val="24"/>
          <w:lang w:val="zh-CN"/>
        </w:rPr>
      </w:pPr>
      <w:r>
        <w:rPr>
          <w:rFonts w:ascii="仿宋_GB2312" w:hAnsi="仿宋_GB2312" w:eastAsia="仿宋_GB2312" w:cs="仿宋_GB2312"/>
          <w:sz w:val="24"/>
          <w:lang w:val="zh-CN"/>
        </w:rPr>
        <w:t xml:space="preserve">法定代表人或其授权代表（签字）：   </w:t>
      </w:r>
    </w:p>
    <w:p w14:paraId="186127B9">
      <w:pPr>
        <w:shd w:val="clear"/>
        <w:autoSpaceDE w:val="0"/>
        <w:autoSpaceDN w:val="0"/>
        <w:spacing w:line="480" w:lineRule="auto"/>
        <w:ind w:firstLine="121" w:firstLineChars="50"/>
        <w:rPr>
          <w:rFonts w:ascii="仿宋_GB2312" w:hAnsi="仿宋_GB2312" w:eastAsia="仿宋_GB2312" w:cs="仿宋_GB2312"/>
          <w:sz w:val="24"/>
          <w:lang w:val="zh-CN"/>
        </w:rPr>
      </w:pPr>
      <w:r>
        <w:rPr>
          <w:rFonts w:ascii="仿宋_GB2312" w:hAnsi="仿宋_GB2312" w:eastAsia="仿宋_GB2312" w:cs="仿宋_GB2312"/>
          <w:sz w:val="24"/>
          <w:lang w:val="zh-CN"/>
        </w:rPr>
        <w:t>日期：</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年</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月</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日</w:t>
      </w:r>
    </w:p>
    <w:p w14:paraId="624206CF">
      <w:pPr>
        <w:shd w:val="clear"/>
        <w:autoSpaceDE w:val="0"/>
        <w:autoSpaceDN w:val="0"/>
        <w:spacing w:line="400" w:lineRule="exact"/>
        <w:jc w:val="center"/>
        <w:rPr>
          <w:rFonts w:ascii="仿宋_GB2312" w:hAnsi="仿宋_GB2312" w:eastAsia="仿宋_GB2312" w:cs="仿宋_GB2312"/>
          <w:sz w:val="30"/>
          <w:szCs w:val="30"/>
        </w:rPr>
      </w:pPr>
      <w:r>
        <w:rPr>
          <w:rFonts w:ascii="仿宋_GB2312" w:hAnsi="仿宋_GB2312" w:eastAsia="仿宋_GB2312" w:cs="仿宋_GB2312"/>
        </w:rPr>
        <w:br w:type="page"/>
      </w:r>
      <w:r>
        <w:rPr>
          <w:rFonts w:ascii="仿宋_GB2312" w:hAnsi="仿宋_GB2312" w:eastAsia="仿宋_GB2312" w:cs="仿宋_GB2312"/>
          <w:sz w:val="30"/>
          <w:szCs w:val="30"/>
        </w:rPr>
        <w:t xml:space="preserve"> </w:t>
      </w:r>
    </w:p>
    <w:p w14:paraId="6FC9D1C1">
      <w:pPr>
        <w:shd w:val="clear"/>
        <w:autoSpaceDE w:val="0"/>
        <w:autoSpaceDN w:val="0"/>
        <w:spacing w:line="360" w:lineRule="auto"/>
        <w:jc w:val="center"/>
        <w:outlineLvl w:val="1"/>
        <w:rPr>
          <w:rFonts w:ascii="仿宋_GB2312" w:hAnsi="仿宋_GB2312" w:eastAsia="仿宋_GB2312" w:cs="仿宋_GB2312"/>
          <w:sz w:val="28"/>
          <w:szCs w:val="28"/>
          <w:lang w:val="zh-CN"/>
        </w:rPr>
      </w:pPr>
      <w:bookmarkStart w:id="736" w:name="_Toc1982"/>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.3  已标价工程量清单</w:t>
      </w:r>
      <w:bookmarkEnd w:id="736"/>
    </w:p>
    <w:p w14:paraId="1547B719">
      <w:pPr>
        <w:keepNext/>
        <w:keepLines/>
        <w:shd w:val="clear"/>
        <w:autoSpaceDE w:val="0"/>
        <w:autoSpaceDN w:val="0"/>
        <w:spacing w:before="120" w:after="120" w:line="300" w:lineRule="auto"/>
        <w:jc w:val="center"/>
        <w:rPr>
          <w:rFonts w:ascii="仿宋_GB2312" w:hAnsi="仿宋_GB2312" w:eastAsia="仿宋_GB2312" w:cs="仿宋_GB2312"/>
          <w:sz w:val="30"/>
          <w:szCs w:val="30"/>
          <w:lang w:val="zh-CN"/>
        </w:rPr>
      </w:pPr>
    </w:p>
    <w:p w14:paraId="05888081">
      <w:pPr>
        <w:shd w:val="clear"/>
        <w:spacing w:line="46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说明：已标价工程量清单按第五章“工程量清单”中的相关清单表格式填写。构成合同文件的已标价工程量清单包括第五章“工程量清单”有关工程量清单、最终报价以及其他说明的内容。</w:t>
      </w:r>
    </w:p>
    <w:p w14:paraId="0BCEE9B8">
      <w:pPr>
        <w:shd w:val="clear"/>
        <w:autoSpaceDE w:val="0"/>
        <w:autoSpaceDN w:val="0"/>
        <w:spacing w:line="360" w:lineRule="auto"/>
        <w:rPr>
          <w:rFonts w:ascii="仿宋_GB2312" w:hAnsi="仿宋_GB2312" w:eastAsia="仿宋_GB2312" w:cs="仿宋_GB2312"/>
          <w:sz w:val="28"/>
        </w:rPr>
      </w:pPr>
    </w:p>
    <w:p w14:paraId="577B556E">
      <w:pPr>
        <w:shd w:val="clear"/>
        <w:autoSpaceDE w:val="0"/>
        <w:autoSpaceDN w:val="0"/>
        <w:spacing w:line="460" w:lineRule="exact"/>
        <w:ind w:firstLine="480"/>
        <w:rPr>
          <w:rFonts w:ascii="仿宋_GB2312" w:hAnsi="仿宋_GB2312" w:eastAsia="仿宋_GB2312" w:cs="仿宋_GB2312"/>
          <w:sz w:val="30"/>
        </w:rPr>
      </w:pPr>
    </w:p>
    <w:p w14:paraId="773AE5E7">
      <w:pPr>
        <w:shd w:val="clear"/>
        <w:autoSpaceDE w:val="0"/>
        <w:autoSpaceDN w:val="0"/>
        <w:spacing w:line="460" w:lineRule="exact"/>
        <w:ind w:firstLine="480"/>
        <w:rPr>
          <w:rFonts w:ascii="仿宋_GB2312" w:hAnsi="仿宋_GB2312" w:eastAsia="仿宋_GB2312" w:cs="仿宋_GB2312"/>
          <w:sz w:val="30"/>
        </w:rPr>
      </w:pPr>
    </w:p>
    <w:p w14:paraId="6329B7C9">
      <w:pPr>
        <w:shd w:val="clear"/>
        <w:autoSpaceDE w:val="0"/>
        <w:autoSpaceDN w:val="0"/>
        <w:spacing w:line="460" w:lineRule="exact"/>
        <w:ind w:firstLine="480"/>
        <w:rPr>
          <w:rFonts w:ascii="仿宋_GB2312" w:hAnsi="仿宋_GB2312" w:eastAsia="仿宋_GB2312" w:cs="仿宋_GB2312"/>
          <w:sz w:val="30"/>
        </w:rPr>
      </w:pPr>
    </w:p>
    <w:p w14:paraId="5442D8C6">
      <w:pPr>
        <w:shd w:val="clear"/>
        <w:autoSpaceDE w:val="0"/>
        <w:autoSpaceDN w:val="0"/>
        <w:spacing w:line="460" w:lineRule="exact"/>
        <w:ind w:firstLine="480"/>
        <w:rPr>
          <w:rFonts w:ascii="仿宋_GB2312" w:hAnsi="仿宋_GB2312" w:eastAsia="仿宋_GB2312" w:cs="仿宋_GB2312"/>
          <w:sz w:val="30"/>
        </w:rPr>
      </w:pPr>
    </w:p>
    <w:p w14:paraId="25E92C88">
      <w:pPr>
        <w:shd w:val="clear"/>
        <w:autoSpaceDE w:val="0"/>
        <w:autoSpaceDN w:val="0"/>
        <w:spacing w:line="460" w:lineRule="exact"/>
        <w:ind w:firstLine="480"/>
        <w:rPr>
          <w:rFonts w:ascii="仿宋_GB2312" w:hAnsi="仿宋_GB2312" w:eastAsia="仿宋_GB2312" w:cs="仿宋_GB2312"/>
          <w:sz w:val="30"/>
        </w:rPr>
      </w:pPr>
    </w:p>
    <w:p w14:paraId="1FFCC889">
      <w:pPr>
        <w:shd w:val="clear"/>
        <w:autoSpaceDE w:val="0"/>
        <w:autoSpaceDN w:val="0"/>
        <w:spacing w:line="460" w:lineRule="exact"/>
        <w:ind w:firstLine="480"/>
        <w:rPr>
          <w:rFonts w:ascii="仿宋_GB2312" w:hAnsi="仿宋_GB2312" w:eastAsia="仿宋_GB2312" w:cs="仿宋_GB2312"/>
          <w:sz w:val="30"/>
        </w:rPr>
      </w:pPr>
    </w:p>
    <w:p w14:paraId="72965BF8">
      <w:pPr>
        <w:shd w:val="clear"/>
        <w:autoSpaceDE w:val="0"/>
        <w:autoSpaceDN w:val="0"/>
        <w:spacing w:line="460" w:lineRule="exact"/>
        <w:ind w:firstLine="480"/>
        <w:rPr>
          <w:rFonts w:ascii="仿宋_GB2312" w:hAnsi="仿宋_GB2312" w:eastAsia="仿宋_GB2312" w:cs="仿宋_GB2312"/>
          <w:sz w:val="30"/>
        </w:rPr>
      </w:pPr>
    </w:p>
    <w:p w14:paraId="514517E2">
      <w:pPr>
        <w:shd w:val="clear"/>
        <w:autoSpaceDE w:val="0"/>
        <w:autoSpaceDN w:val="0"/>
        <w:spacing w:line="460" w:lineRule="exact"/>
        <w:ind w:firstLine="480"/>
        <w:rPr>
          <w:rFonts w:ascii="仿宋_GB2312" w:hAnsi="仿宋_GB2312" w:eastAsia="仿宋_GB2312" w:cs="仿宋_GB2312"/>
          <w:sz w:val="30"/>
        </w:rPr>
      </w:pPr>
    </w:p>
    <w:p w14:paraId="6A453A40">
      <w:pPr>
        <w:shd w:val="clear"/>
        <w:autoSpaceDE w:val="0"/>
        <w:autoSpaceDN w:val="0"/>
        <w:spacing w:line="360" w:lineRule="auto"/>
        <w:jc w:val="center"/>
        <w:outlineLvl w:val="1"/>
        <w:rPr>
          <w:rFonts w:ascii="仿宋_GB2312" w:hAnsi="仿宋_GB2312" w:eastAsia="仿宋_GB2312" w:cs="仿宋_GB2312"/>
          <w:sz w:val="28"/>
          <w:szCs w:val="28"/>
          <w:lang w:val="zh-CN"/>
        </w:rPr>
      </w:pPr>
      <w:bookmarkStart w:id="737" w:name="_Toc408221007"/>
      <w:r>
        <w:rPr>
          <w:rFonts w:ascii="仿宋_GB2312" w:hAnsi="仿宋_GB2312" w:eastAsia="仿宋_GB2312" w:cs="仿宋_GB2312"/>
          <w:sz w:val="24"/>
          <w:lang w:val="zh-CN"/>
        </w:rPr>
        <w:br w:type="page"/>
      </w:r>
      <w:bookmarkEnd w:id="737"/>
      <w:bookmarkStart w:id="738" w:name="_Toc8718"/>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.4  施工组织设计</w:t>
      </w:r>
      <w:bookmarkEnd w:id="738"/>
    </w:p>
    <w:p w14:paraId="2BCEEDEA">
      <w:pPr>
        <w:shd w:val="clear"/>
        <w:spacing w:line="440" w:lineRule="exact"/>
        <w:jc w:val="center"/>
        <w:rPr>
          <w:rFonts w:ascii="仿宋_GB2312" w:hAnsi="仿宋_GB2312" w:eastAsia="仿宋_GB2312" w:cs="仿宋_GB2312"/>
          <w:sz w:val="30"/>
          <w:szCs w:val="30"/>
          <w:lang w:val="zh-CN"/>
        </w:rPr>
      </w:pPr>
    </w:p>
    <w:p w14:paraId="631C3E61">
      <w:pPr>
        <w:shd w:val="clear"/>
        <w:spacing w:line="360" w:lineRule="auto"/>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1．供应商应根据磋商文件和对现场的勘察情况，采用文字并结合图表形式，参考以下要点编制本工程的施工组织设计：</w:t>
      </w:r>
    </w:p>
    <w:p w14:paraId="728593AF">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（1）总体概述∶施工组织总体设想、方案针对性和施工段划分；</w:t>
      </w:r>
    </w:p>
    <w:p w14:paraId="3F8EF53A">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（2）施工现场平面布置和临时设施、临时道路布置；</w:t>
      </w:r>
    </w:p>
    <w:p w14:paraId="3CBB0019">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（3）施工进度计划和各阶段进度的保证措施;</w:t>
      </w:r>
    </w:p>
    <w:p w14:paraId="2C63255B">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（4）各分部分项工程的施工方案和质量保证措施;</w:t>
      </w:r>
    </w:p>
    <w:p w14:paraId="29A1F44F">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（5）安全文明施工和环境保护措施;</w:t>
      </w:r>
    </w:p>
    <w:p w14:paraId="585703A7">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（6）项目管理班子的人员岗位职责；</w:t>
      </w:r>
    </w:p>
    <w:p w14:paraId="03D43E9B">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（7）关键施工技术、工艺及工程实施的重点、难点和解决方案;</w:t>
      </w:r>
    </w:p>
    <w:p w14:paraId="424B3A6B">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（8）劳动力、机械设备和材料投入计划;</w:t>
      </w:r>
    </w:p>
    <w:p w14:paraId="193ADA4D">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（9）已有设施和管线的加固、保护等;</w:t>
      </w:r>
    </w:p>
    <w:p w14:paraId="20B07137">
      <w:pPr>
        <w:shd w:val="clear"/>
        <w:spacing w:line="460" w:lineRule="exact"/>
        <w:ind w:firstLine="484" w:firstLineChars="200"/>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（10）与发包人配合方案，与周边关系协调措施。</w:t>
      </w:r>
    </w:p>
    <w:p w14:paraId="0E315409">
      <w:pPr>
        <w:shd w:val="clear"/>
        <w:autoSpaceDE w:val="0"/>
        <w:autoSpaceDN w:val="0"/>
        <w:spacing w:before="120"/>
        <w:rPr>
          <w:rFonts w:ascii="仿宋_GB2312" w:hAnsi="仿宋_GB2312" w:eastAsia="仿宋_GB2312" w:cs="仿宋_GB2312"/>
          <w:sz w:val="24"/>
          <w:szCs w:val="24"/>
        </w:rPr>
      </w:pPr>
      <w:r>
        <w:rPr>
          <w:rFonts w:hint="default" w:ascii="仿宋_GB2312" w:hAnsi="仿宋_GB2312" w:eastAsia="仿宋_GB2312" w:cs="仿宋_GB2312"/>
          <w:sz w:val="24"/>
          <w:szCs w:val="24"/>
        </w:rPr>
        <w:t xml:space="preserve">    </w:t>
      </w:r>
      <w:r>
        <w:rPr>
          <w:rFonts w:ascii="仿宋_GB2312" w:hAnsi="仿宋_GB2312" w:eastAsia="仿宋_GB2312" w:cs="仿宋_GB2312"/>
          <w:sz w:val="24"/>
          <w:szCs w:val="24"/>
        </w:rPr>
        <w:t>2．施工组织设计除采用文字表述外可附下列图表，图表及格式要求附后。</w:t>
      </w:r>
    </w:p>
    <w:p w14:paraId="520DBF7C">
      <w:pPr>
        <w:shd w:val="clear"/>
        <w:autoSpaceDE w:val="0"/>
        <w:autoSpaceDN w:val="0"/>
        <w:spacing w:before="120"/>
        <w:ind w:firstLine="484" w:firstLineChars="200"/>
        <w:rPr>
          <w:rFonts w:ascii="仿宋_GB2312" w:hAnsi="仿宋_GB2312" w:eastAsia="仿宋_GB2312" w:cs="仿宋_GB2312"/>
          <w:sz w:val="24"/>
          <w:szCs w:val="24"/>
        </w:rPr>
      </w:pPr>
    </w:p>
    <w:p w14:paraId="67C90AD3">
      <w:pPr>
        <w:shd w:val="clear"/>
        <w:autoSpaceDE w:val="0"/>
        <w:autoSpaceDN w:val="0"/>
        <w:spacing w:before="120"/>
        <w:ind w:firstLine="484" w:firstLineChars="200"/>
        <w:rPr>
          <w:rFonts w:ascii="仿宋_GB2312" w:hAnsi="仿宋_GB2312" w:eastAsia="仿宋_GB2312" w:cs="仿宋_GB2312"/>
          <w:sz w:val="24"/>
          <w:szCs w:val="24"/>
        </w:rPr>
      </w:pPr>
    </w:p>
    <w:p w14:paraId="720414DA">
      <w:pPr>
        <w:shd w:val="clear"/>
        <w:autoSpaceDE w:val="0"/>
        <w:autoSpaceDN w:val="0"/>
        <w:spacing w:before="120"/>
        <w:ind w:firstLine="484" w:firstLineChars="200"/>
        <w:rPr>
          <w:rFonts w:ascii="仿宋_GB2312" w:hAnsi="仿宋_GB2312" w:eastAsia="仿宋_GB2312" w:cs="仿宋_GB2312"/>
          <w:sz w:val="24"/>
          <w:szCs w:val="24"/>
        </w:rPr>
      </w:pPr>
    </w:p>
    <w:p w14:paraId="4019C189">
      <w:pPr>
        <w:shd w:val="clear"/>
        <w:spacing w:line="360" w:lineRule="auto"/>
        <w:ind w:left="428" w:leftChars="202"/>
        <w:rPr>
          <w:rFonts w:ascii="仿宋_GB2312" w:hAnsi="仿宋_GB2312" w:eastAsia="仿宋_GB2312" w:cs="仿宋_GB2312"/>
          <w:sz w:val="24"/>
          <w:szCs w:val="24"/>
        </w:rPr>
      </w:pPr>
      <w:r>
        <w:rPr>
          <w:rFonts w:ascii="仿宋_GB2312" w:hAnsi="仿宋_GB2312" w:eastAsia="仿宋_GB2312" w:cs="仿宋_GB2312"/>
          <w:sz w:val="24"/>
          <w:szCs w:val="24"/>
        </w:rPr>
        <w:t>附表一  拟投入本工程的主要施工设备表</w:t>
      </w:r>
    </w:p>
    <w:p w14:paraId="12DF58D6">
      <w:pPr>
        <w:shd w:val="clear"/>
        <w:spacing w:line="360" w:lineRule="auto"/>
        <w:ind w:left="428" w:leftChars="202"/>
        <w:rPr>
          <w:rFonts w:ascii="仿宋_GB2312" w:hAnsi="仿宋_GB2312" w:eastAsia="仿宋_GB2312" w:cs="仿宋_GB2312"/>
          <w:sz w:val="24"/>
          <w:szCs w:val="24"/>
        </w:rPr>
      </w:pPr>
      <w:r>
        <w:rPr>
          <w:rFonts w:ascii="仿宋_GB2312" w:hAnsi="仿宋_GB2312" w:eastAsia="仿宋_GB2312" w:cs="仿宋_GB2312"/>
          <w:sz w:val="24"/>
          <w:szCs w:val="24"/>
        </w:rPr>
        <w:t>附表二  劳动力计划表</w:t>
      </w:r>
    </w:p>
    <w:p w14:paraId="3B8FD8D5">
      <w:pPr>
        <w:shd w:val="clear"/>
        <w:spacing w:line="360" w:lineRule="auto"/>
        <w:ind w:left="428" w:leftChars="202"/>
        <w:rPr>
          <w:rFonts w:ascii="仿宋_GB2312" w:hAnsi="宋体" w:eastAsia="仿宋_GB2312"/>
          <w:sz w:val="24"/>
          <w:szCs w:val="24"/>
        </w:rPr>
      </w:pPr>
      <w:r>
        <w:rPr>
          <w:rFonts w:ascii="仿宋_GB2312" w:hAnsi="仿宋_GB2312" w:eastAsia="仿宋_GB2312" w:cs="仿宋_GB2312"/>
          <w:sz w:val="24"/>
          <w:szCs w:val="24"/>
        </w:rPr>
        <w:t xml:space="preserve">附表三  </w:t>
      </w:r>
      <w:r>
        <w:rPr>
          <w:rFonts w:ascii="仿宋_GB2312" w:hAnsi="宋体" w:eastAsia="仿宋_GB2312"/>
          <w:sz w:val="24"/>
          <w:szCs w:val="24"/>
        </w:rPr>
        <w:t>承诺书</w:t>
      </w:r>
    </w:p>
    <w:p w14:paraId="0081E8DB">
      <w:pPr>
        <w:shd w:val="clear"/>
        <w:spacing w:line="360" w:lineRule="auto"/>
        <w:ind w:left="428" w:leftChars="202"/>
        <w:rPr>
          <w:rFonts w:ascii="仿宋_GB2312" w:hAnsi="仿宋_GB2312" w:eastAsia="仿宋_GB2312" w:cs="仿宋_GB2312"/>
          <w:sz w:val="28"/>
          <w:lang w:val="zh-CN"/>
        </w:rPr>
      </w:pPr>
    </w:p>
    <w:p w14:paraId="1229B083">
      <w:pPr>
        <w:shd w:val="clear"/>
        <w:tabs>
          <w:tab w:val="left" w:pos="1418"/>
        </w:tabs>
        <w:autoSpaceDE w:val="0"/>
        <w:autoSpaceDN w:val="0"/>
        <w:spacing w:before="50" w:after="50" w:line="360" w:lineRule="auto"/>
        <w:rPr>
          <w:rFonts w:ascii="仿宋_GB2312" w:hAnsi="仿宋_GB2312" w:eastAsia="仿宋_GB2312" w:cs="仿宋_GB2312"/>
          <w:sz w:val="28"/>
          <w:lang w:val="zh-CN"/>
        </w:rPr>
      </w:pPr>
    </w:p>
    <w:p w14:paraId="698CE48A">
      <w:pPr>
        <w:shd w:val="clear"/>
        <w:tabs>
          <w:tab w:val="left" w:pos="1418"/>
        </w:tabs>
        <w:autoSpaceDE w:val="0"/>
        <w:autoSpaceDN w:val="0"/>
        <w:spacing w:before="50" w:after="50" w:line="360" w:lineRule="auto"/>
        <w:rPr>
          <w:rFonts w:ascii="仿宋_GB2312" w:hAnsi="仿宋_GB2312" w:eastAsia="仿宋_GB2312" w:cs="仿宋_GB2312"/>
          <w:sz w:val="28"/>
          <w:lang w:val="zh-CN"/>
        </w:rPr>
      </w:pPr>
    </w:p>
    <w:p w14:paraId="44CCE776">
      <w:pPr>
        <w:shd w:val="clear"/>
        <w:tabs>
          <w:tab w:val="left" w:pos="1418"/>
        </w:tabs>
        <w:autoSpaceDE w:val="0"/>
        <w:autoSpaceDN w:val="0"/>
        <w:spacing w:before="50" w:after="50" w:line="360" w:lineRule="auto"/>
        <w:rPr>
          <w:rFonts w:ascii="仿宋_GB2312" w:hAnsi="仿宋_GB2312" w:eastAsia="仿宋_GB2312" w:cs="仿宋_GB2312"/>
          <w:sz w:val="28"/>
          <w:lang w:val="zh-CN"/>
        </w:rPr>
      </w:pPr>
    </w:p>
    <w:p w14:paraId="454844E6">
      <w:pPr>
        <w:shd w:val="clear"/>
        <w:tabs>
          <w:tab w:val="left" w:pos="1418"/>
        </w:tabs>
        <w:autoSpaceDE w:val="0"/>
        <w:autoSpaceDN w:val="0"/>
        <w:spacing w:before="50" w:after="50" w:line="360" w:lineRule="auto"/>
        <w:rPr>
          <w:rFonts w:ascii="仿宋_GB2312" w:hAnsi="仿宋_GB2312" w:eastAsia="仿宋_GB2312" w:cs="仿宋_GB2312"/>
          <w:sz w:val="28"/>
          <w:lang w:val="zh-CN"/>
        </w:rPr>
      </w:pPr>
    </w:p>
    <w:p w14:paraId="6FEF9DB2">
      <w:pPr>
        <w:pStyle w:val="23"/>
        <w:shd w:val="clear"/>
        <w:spacing w:before="164" w:beforeLines="50"/>
        <w:outlineLvl w:val="9"/>
        <w:rPr>
          <w:rFonts w:hint="eastAsia" w:ascii="仿宋_GB2312" w:hAnsi="仿宋_GB2312" w:eastAsia="仿宋_GB2312" w:cs="仿宋_GB2312"/>
        </w:rPr>
        <w:sectPr>
          <w:headerReference r:id="rId17" w:type="default"/>
          <w:footerReference r:id="rId18" w:type="default"/>
          <w:pgSz w:w="11905" w:h="16838"/>
          <w:pgMar w:top="1247" w:right="1247" w:bottom="1247" w:left="1247" w:header="850" w:footer="992" w:gutter="0"/>
          <w:lnNumType w:countBy="0" w:distance="360"/>
          <w:cols w:space="720" w:num="1"/>
          <w:docGrid w:type="linesAndChars" w:linePitch="328" w:charSpace="614"/>
        </w:sectPr>
      </w:pPr>
    </w:p>
    <w:p w14:paraId="6A7B912E">
      <w:pPr>
        <w:pStyle w:val="23"/>
        <w:shd w:val="clear"/>
        <w:spacing w:before="164" w:beforeLines="50"/>
        <w:outlineLvl w:val="9"/>
        <w:rPr>
          <w:rFonts w:hint="eastAsia" w:ascii="仿宋_GB2312" w:hAnsi="仿宋_GB2312" w:eastAsia="仿宋_GB2312" w:cs="仿宋_GB2312"/>
        </w:rPr>
      </w:pPr>
      <w:r>
        <w:rPr>
          <w:rFonts w:hint="eastAsia" w:ascii="仿宋_GB2312" w:hAnsi="仿宋_GB2312" w:eastAsia="仿宋_GB2312" w:cs="仿宋_GB2312"/>
        </w:rPr>
        <w:t>附表一：拟投入本工程的主要施工设备表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09"/>
        <w:gridCol w:w="879"/>
        <w:gridCol w:w="1064"/>
        <w:gridCol w:w="740"/>
        <w:gridCol w:w="739"/>
        <w:gridCol w:w="1226"/>
        <w:gridCol w:w="908"/>
        <w:gridCol w:w="908"/>
        <w:gridCol w:w="797"/>
      </w:tblGrid>
      <w:tr w14:paraId="7F21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70" w:type="dxa"/>
            <w:noWrap w:val="0"/>
            <w:vAlign w:val="center"/>
          </w:tcPr>
          <w:p w14:paraId="3081030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序号</w:t>
            </w:r>
          </w:p>
        </w:tc>
        <w:tc>
          <w:tcPr>
            <w:tcW w:w="1109" w:type="dxa"/>
            <w:noWrap w:val="0"/>
            <w:vAlign w:val="center"/>
          </w:tcPr>
          <w:p w14:paraId="05E03D9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设备</w:t>
            </w:r>
          </w:p>
          <w:p w14:paraId="70AA92D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名称</w:t>
            </w:r>
          </w:p>
        </w:tc>
        <w:tc>
          <w:tcPr>
            <w:tcW w:w="879" w:type="dxa"/>
            <w:noWrap w:val="0"/>
            <w:vAlign w:val="center"/>
          </w:tcPr>
          <w:p w14:paraId="7C90F4CC">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型号</w:t>
            </w:r>
          </w:p>
          <w:p w14:paraId="29625A0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规格</w:t>
            </w:r>
          </w:p>
        </w:tc>
        <w:tc>
          <w:tcPr>
            <w:tcW w:w="1064" w:type="dxa"/>
            <w:noWrap w:val="0"/>
            <w:vAlign w:val="center"/>
          </w:tcPr>
          <w:p w14:paraId="2D44F66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数  量</w:t>
            </w:r>
          </w:p>
        </w:tc>
        <w:tc>
          <w:tcPr>
            <w:tcW w:w="740" w:type="dxa"/>
            <w:noWrap w:val="0"/>
            <w:vAlign w:val="center"/>
          </w:tcPr>
          <w:p w14:paraId="2FE4794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国别</w:t>
            </w:r>
          </w:p>
          <w:p w14:paraId="2C61F0CC">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产地</w:t>
            </w:r>
          </w:p>
        </w:tc>
        <w:tc>
          <w:tcPr>
            <w:tcW w:w="739" w:type="dxa"/>
            <w:noWrap w:val="0"/>
            <w:vAlign w:val="center"/>
          </w:tcPr>
          <w:p w14:paraId="7144887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制造</w:t>
            </w:r>
          </w:p>
          <w:p w14:paraId="34BAF8E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年份</w:t>
            </w:r>
          </w:p>
        </w:tc>
        <w:tc>
          <w:tcPr>
            <w:tcW w:w="1226" w:type="dxa"/>
            <w:noWrap w:val="0"/>
            <w:vAlign w:val="center"/>
          </w:tcPr>
          <w:p w14:paraId="4F38F65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额定功率</w:t>
            </w:r>
          </w:p>
          <w:p w14:paraId="6D7BC39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（KW）</w:t>
            </w:r>
          </w:p>
        </w:tc>
        <w:tc>
          <w:tcPr>
            <w:tcW w:w="908" w:type="dxa"/>
            <w:noWrap w:val="0"/>
            <w:vAlign w:val="center"/>
          </w:tcPr>
          <w:p w14:paraId="3069EAF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生产</w:t>
            </w:r>
          </w:p>
          <w:p w14:paraId="5BE6BFF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能力</w:t>
            </w:r>
          </w:p>
        </w:tc>
        <w:tc>
          <w:tcPr>
            <w:tcW w:w="908" w:type="dxa"/>
            <w:noWrap w:val="0"/>
            <w:vAlign w:val="center"/>
          </w:tcPr>
          <w:p w14:paraId="722DB06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用于施工部位</w:t>
            </w:r>
          </w:p>
        </w:tc>
        <w:tc>
          <w:tcPr>
            <w:tcW w:w="797" w:type="dxa"/>
            <w:noWrap w:val="0"/>
            <w:vAlign w:val="center"/>
          </w:tcPr>
          <w:p w14:paraId="5CE1F97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备注</w:t>
            </w:r>
          </w:p>
        </w:tc>
      </w:tr>
      <w:tr w14:paraId="0D86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0" w:type="dxa"/>
            <w:noWrap w:val="0"/>
            <w:vAlign w:val="center"/>
          </w:tcPr>
          <w:p w14:paraId="51EF2455">
            <w:pPr>
              <w:shd w:val="clear"/>
              <w:jc w:val="center"/>
              <w:rPr>
                <w:rFonts w:ascii="仿宋_GB2312" w:hAnsi="仿宋_GB2312" w:eastAsia="仿宋_GB2312" w:cs="仿宋_GB2312"/>
                <w:sz w:val="24"/>
                <w:szCs w:val="24"/>
              </w:rPr>
            </w:pPr>
          </w:p>
        </w:tc>
        <w:tc>
          <w:tcPr>
            <w:tcW w:w="1109" w:type="dxa"/>
            <w:noWrap w:val="0"/>
            <w:vAlign w:val="center"/>
          </w:tcPr>
          <w:p w14:paraId="6DD6DE2A">
            <w:pPr>
              <w:shd w:val="clear"/>
              <w:jc w:val="center"/>
              <w:rPr>
                <w:rFonts w:ascii="仿宋_GB2312" w:hAnsi="仿宋_GB2312" w:eastAsia="仿宋_GB2312" w:cs="仿宋_GB2312"/>
                <w:sz w:val="24"/>
                <w:szCs w:val="24"/>
              </w:rPr>
            </w:pPr>
          </w:p>
        </w:tc>
        <w:tc>
          <w:tcPr>
            <w:tcW w:w="879" w:type="dxa"/>
            <w:noWrap w:val="0"/>
            <w:vAlign w:val="center"/>
          </w:tcPr>
          <w:p w14:paraId="707B4152">
            <w:pPr>
              <w:shd w:val="clear"/>
              <w:jc w:val="center"/>
              <w:rPr>
                <w:rFonts w:ascii="仿宋_GB2312" w:hAnsi="仿宋_GB2312" w:eastAsia="仿宋_GB2312" w:cs="仿宋_GB2312"/>
                <w:sz w:val="24"/>
                <w:szCs w:val="24"/>
              </w:rPr>
            </w:pPr>
          </w:p>
        </w:tc>
        <w:tc>
          <w:tcPr>
            <w:tcW w:w="1064" w:type="dxa"/>
            <w:noWrap w:val="0"/>
            <w:vAlign w:val="center"/>
          </w:tcPr>
          <w:p w14:paraId="12B180D3">
            <w:pPr>
              <w:shd w:val="clear"/>
              <w:jc w:val="center"/>
              <w:rPr>
                <w:rFonts w:ascii="仿宋_GB2312" w:hAnsi="仿宋_GB2312" w:eastAsia="仿宋_GB2312" w:cs="仿宋_GB2312"/>
                <w:sz w:val="24"/>
                <w:szCs w:val="24"/>
              </w:rPr>
            </w:pPr>
          </w:p>
        </w:tc>
        <w:tc>
          <w:tcPr>
            <w:tcW w:w="740" w:type="dxa"/>
            <w:noWrap w:val="0"/>
            <w:vAlign w:val="center"/>
          </w:tcPr>
          <w:p w14:paraId="660507B9">
            <w:pPr>
              <w:shd w:val="clear"/>
              <w:jc w:val="center"/>
              <w:rPr>
                <w:rFonts w:ascii="仿宋_GB2312" w:hAnsi="仿宋_GB2312" w:eastAsia="仿宋_GB2312" w:cs="仿宋_GB2312"/>
                <w:sz w:val="24"/>
                <w:szCs w:val="24"/>
              </w:rPr>
            </w:pPr>
          </w:p>
        </w:tc>
        <w:tc>
          <w:tcPr>
            <w:tcW w:w="739" w:type="dxa"/>
            <w:noWrap w:val="0"/>
            <w:vAlign w:val="center"/>
          </w:tcPr>
          <w:p w14:paraId="48F767AE">
            <w:pPr>
              <w:shd w:val="clear"/>
              <w:jc w:val="center"/>
              <w:rPr>
                <w:rFonts w:ascii="仿宋_GB2312" w:hAnsi="仿宋_GB2312" w:eastAsia="仿宋_GB2312" w:cs="仿宋_GB2312"/>
                <w:sz w:val="24"/>
                <w:szCs w:val="24"/>
              </w:rPr>
            </w:pPr>
          </w:p>
        </w:tc>
        <w:tc>
          <w:tcPr>
            <w:tcW w:w="1226" w:type="dxa"/>
            <w:noWrap w:val="0"/>
            <w:vAlign w:val="center"/>
          </w:tcPr>
          <w:p w14:paraId="42C70B8D">
            <w:pPr>
              <w:shd w:val="clear"/>
              <w:jc w:val="center"/>
              <w:rPr>
                <w:rFonts w:ascii="仿宋_GB2312" w:hAnsi="仿宋_GB2312" w:eastAsia="仿宋_GB2312" w:cs="仿宋_GB2312"/>
                <w:sz w:val="24"/>
                <w:szCs w:val="24"/>
              </w:rPr>
            </w:pPr>
          </w:p>
        </w:tc>
        <w:tc>
          <w:tcPr>
            <w:tcW w:w="908" w:type="dxa"/>
            <w:noWrap w:val="0"/>
            <w:vAlign w:val="center"/>
          </w:tcPr>
          <w:p w14:paraId="6B3E8492">
            <w:pPr>
              <w:shd w:val="clear"/>
              <w:jc w:val="center"/>
              <w:rPr>
                <w:rFonts w:ascii="仿宋_GB2312" w:hAnsi="仿宋_GB2312" w:eastAsia="仿宋_GB2312" w:cs="仿宋_GB2312"/>
                <w:sz w:val="24"/>
                <w:szCs w:val="24"/>
              </w:rPr>
            </w:pPr>
          </w:p>
        </w:tc>
        <w:tc>
          <w:tcPr>
            <w:tcW w:w="908" w:type="dxa"/>
            <w:noWrap w:val="0"/>
            <w:vAlign w:val="center"/>
          </w:tcPr>
          <w:p w14:paraId="30D809D9">
            <w:pPr>
              <w:shd w:val="clear"/>
              <w:jc w:val="center"/>
              <w:rPr>
                <w:rFonts w:ascii="仿宋_GB2312" w:hAnsi="仿宋_GB2312" w:eastAsia="仿宋_GB2312" w:cs="仿宋_GB2312"/>
                <w:sz w:val="24"/>
                <w:szCs w:val="24"/>
              </w:rPr>
            </w:pPr>
          </w:p>
        </w:tc>
        <w:tc>
          <w:tcPr>
            <w:tcW w:w="797" w:type="dxa"/>
            <w:noWrap w:val="0"/>
            <w:vAlign w:val="center"/>
          </w:tcPr>
          <w:p w14:paraId="0C1EA26A">
            <w:pPr>
              <w:shd w:val="clear"/>
              <w:jc w:val="center"/>
              <w:rPr>
                <w:rFonts w:ascii="仿宋_GB2312" w:hAnsi="仿宋_GB2312" w:eastAsia="仿宋_GB2312" w:cs="仿宋_GB2312"/>
                <w:sz w:val="24"/>
                <w:szCs w:val="24"/>
              </w:rPr>
            </w:pPr>
          </w:p>
        </w:tc>
      </w:tr>
      <w:tr w14:paraId="2070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0" w:type="dxa"/>
            <w:noWrap w:val="0"/>
            <w:vAlign w:val="center"/>
          </w:tcPr>
          <w:p w14:paraId="5092076F">
            <w:pPr>
              <w:shd w:val="clear"/>
              <w:jc w:val="center"/>
              <w:rPr>
                <w:rFonts w:ascii="仿宋_GB2312" w:hAnsi="仿宋_GB2312" w:eastAsia="仿宋_GB2312" w:cs="仿宋_GB2312"/>
                <w:sz w:val="24"/>
                <w:szCs w:val="24"/>
              </w:rPr>
            </w:pPr>
          </w:p>
        </w:tc>
        <w:tc>
          <w:tcPr>
            <w:tcW w:w="1109" w:type="dxa"/>
            <w:noWrap w:val="0"/>
            <w:vAlign w:val="center"/>
          </w:tcPr>
          <w:p w14:paraId="3E379D6F">
            <w:pPr>
              <w:shd w:val="clear"/>
              <w:jc w:val="center"/>
              <w:rPr>
                <w:rFonts w:ascii="仿宋_GB2312" w:hAnsi="仿宋_GB2312" w:eastAsia="仿宋_GB2312" w:cs="仿宋_GB2312"/>
                <w:sz w:val="24"/>
                <w:szCs w:val="24"/>
              </w:rPr>
            </w:pPr>
          </w:p>
        </w:tc>
        <w:tc>
          <w:tcPr>
            <w:tcW w:w="879" w:type="dxa"/>
            <w:noWrap w:val="0"/>
            <w:vAlign w:val="center"/>
          </w:tcPr>
          <w:p w14:paraId="75AE715D">
            <w:pPr>
              <w:shd w:val="clear"/>
              <w:jc w:val="center"/>
              <w:rPr>
                <w:rFonts w:ascii="仿宋_GB2312" w:hAnsi="仿宋_GB2312" w:eastAsia="仿宋_GB2312" w:cs="仿宋_GB2312"/>
                <w:sz w:val="24"/>
                <w:szCs w:val="24"/>
              </w:rPr>
            </w:pPr>
          </w:p>
        </w:tc>
        <w:tc>
          <w:tcPr>
            <w:tcW w:w="1064" w:type="dxa"/>
            <w:noWrap w:val="0"/>
            <w:vAlign w:val="center"/>
          </w:tcPr>
          <w:p w14:paraId="32D8020B">
            <w:pPr>
              <w:shd w:val="clear"/>
              <w:jc w:val="center"/>
              <w:rPr>
                <w:rFonts w:ascii="仿宋_GB2312" w:hAnsi="仿宋_GB2312" w:eastAsia="仿宋_GB2312" w:cs="仿宋_GB2312"/>
                <w:sz w:val="24"/>
                <w:szCs w:val="24"/>
              </w:rPr>
            </w:pPr>
          </w:p>
        </w:tc>
        <w:tc>
          <w:tcPr>
            <w:tcW w:w="740" w:type="dxa"/>
            <w:noWrap w:val="0"/>
            <w:vAlign w:val="center"/>
          </w:tcPr>
          <w:p w14:paraId="4EB36112">
            <w:pPr>
              <w:shd w:val="clear"/>
              <w:jc w:val="center"/>
              <w:rPr>
                <w:rFonts w:ascii="仿宋_GB2312" w:hAnsi="仿宋_GB2312" w:eastAsia="仿宋_GB2312" w:cs="仿宋_GB2312"/>
                <w:sz w:val="24"/>
                <w:szCs w:val="24"/>
              </w:rPr>
            </w:pPr>
          </w:p>
        </w:tc>
        <w:tc>
          <w:tcPr>
            <w:tcW w:w="739" w:type="dxa"/>
            <w:noWrap w:val="0"/>
            <w:vAlign w:val="center"/>
          </w:tcPr>
          <w:p w14:paraId="73297A85">
            <w:pPr>
              <w:shd w:val="clear"/>
              <w:jc w:val="center"/>
              <w:rPr>
                <w:rFonts w:ascii="仿宋_GB2312" w:hAnsi="仿宋_GB2312" w:eastAsia="仿宋_GB2312" w:cs="仿宋_GB2312"/>
                <w:sz w:val="24"/>
                <w:szCs w:val="24"/>
              </w:rPr>
            </w:pPr>
          </w:p>
        </w:tc>
        <w:tc>
          <w:tcPr>
            <w:tcW w:w="1226" w:type="dxa"/>
            <w:noWrap w:val="0"/>
            <w:vAlign w:val="center"/>
          </w:tcPr>
          <w:p w14:paraId="2859B939">
            <w:pPr>
              <w:shd w:val="clear"/>
              <w:jc w:val="center"/>
              <w:rPr>
                <w:rFonts w:ascii="仿宋_GB2312" w:hAnsi="仿宋_GB2312" w:eastAsia="仿宋_GB2312" w:cs="仿宋_GB2312"/>
                <w:sz w:val="24"/>
                <w:szCs w:val="24"/>
              </w:rPr>
            </w:pPr>
          </w:p>
        </w:tc>
        <w:tc>
          <w:tcPr>
            <w:tcW w:w="908" w:type="dxa"/>
            <w:noWrap w:val="0"/>
            <w:vAlign w:val="center"/>
          </w:tcPr>
          <w:p w14:paraId="4AC57DE8">
            <w:pPr>
              <w:shd w:val="clear"/>
              <w:jc w:val="center"/>
              <w:rPr>
                <w:rFonts w:ascii="仿宋_GB2312" w:hAnsi="仿宋_GB2312" w:eastAsia="仿宋_GB2312" w:cs="仿宋_GB2312"/>
                <w:sz w:val="24"/>
                <w:szCs w:val="24"/>
              </w:rPr>
            </w:pPr>
          </w:p>
        </w:tc>
        <w:tc>
          <w:tcPr>
            <w:tcW w:w="908" w:type="dxa"/>
            <w:noWrap w:val="0"/>
            <w:vAlign w:val="center"/>
          </w:tcPr>
          <w:p w14:paraId="0A4F3021">
            <w:pPr>
              <w:shd w:val="clear"/>
              <w:jc w:val="center"/>
              <w:rPr>
                <w:rFonts w:ascii="仿宋_GB2312" w:hAnsi="仿宋_GB2312" w:eastAsia="仿宋_GB2312" w:cs="仿宋_GB2312"/>
                <w:sz w:val="24"/>
                <w:szCs w:val="24"/>
              </w:rPr>
            </w:pPr>
          </w:p>
        </w:tc>
        <w:tc>
          <w:tcPr>
            <w:tcW w:w="797" w:type="dxa"/>
            <w:noWrap w:val="0"/>
            <w:vAlign w:val="center"/>
          </w:tcPr>
          <w:p w14:paraId="78375D57">
            <w:pPr>
              <w:shd w:val="clear"/>
              <w:jc w:val="center"/>
              <w:rPr>
                <w:rFonts w:ascii="仿宋_GB2312" w:hAnsi="仿宋_GB2312" w:eastAsia="仿宋_GB2312" w:cs="仿宋_GB2312"/>
                <w:sz w:val="24"/>
                <w:szCs w:val="24"/>
              </w:rPr>
            </w:pPr>
          </w:p>
        </w:tc>
      </w:tr>
      <w:tr w14:paraId="3ECA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0" w:type="dxa"/>
            <w:noWrap w:val="0"/>
            <w:vAlign w:val="center"/>
          </w:tcPr>
          <w:p w14:paraId="115B124F">
            <w:pPr>
              <w:shd w:val="clear"/>
              <w:jc w:val="center"/>
              <w:rPr>
                <w:rFonts w:ascii="仿宋_GB2312" w:hAnsi="仿宋_GB2312" w:eastAsia="仿宋_GB2312" w:cs="仿宋_GB2312"/>
                <w:sz w:val="24"/>
                <w:szCs w:val="24"/>
              </w:rPr>
            </w:pPr>
          </w:p>
        </w:tc>
        <w:tc>
          <w:tcPr>
            <w:tcW w:w="1109" w:type="dxa"/>
            <w:noWrap w:val="0"/>
            <w:vAlign w:val="center"/>
          </w:tcPr>
          <w:p w14:paraId="4774DDF1">
            <w:pPr>
              <w:shd w:val="clear"/>
              <w:jc w:val="center"/>
              <w:rPr>
                <w:rFonts w:ascii="仿宋_GB2312" w:hAnsi="仿宋_GB2312" w:eastAsia="仿宋_GB2312" w:cs="仿宋_GB2312"/>
                <w:sz w:val="24"/>
                <w:szCs w:val="24"/>
              </w:rPr>
            </w:pPr>
          </w:p>
        </w:tc>
        <w:tc>
          <w:tcPr>
            <w:tcW w:w="879" w:type="dxa"/>
            <w:noWrap w:val="0"/>
            <w:vAlign w:val="center"/>
          </w:tcPr>
          <w:p w14:paraId="56719E25">
            <w:pPr>
              <w:shd w:val="clear"/>
              <w:jc w:val="center"/>
              <w:rPr>
                <w:rFonts w:ascii="仿宋_GB2312" w:hAnsi="仿宋_GB2312" w:eastAsia="仿宋_GB2312" w:cs="仿宋_GB2312"/>
                <w:sz w:val="24"/>
                <w:szCs w:val="24"/>
              </w:rPr>
            </w:pPr>
          </w:p>
        </w:tc>
        <w:tc>
          <w:tcPr>
            <w:tcW w:w="1064" w:type="dxa"/>
            <w:noWrap w:val="0"/>
            <w:vAlign w:val="center"/>
          </w:tcPr>
          <w:p w14:paraId="08DFE6FB">
            <w:pPr>
              <w:shd w:val="clear"/>
              <w:jc w:val="center"/>
              <w:rPr>
                <w:rFonts w:ascii="仿宋_GB2312" w:hAnsi="仿宋_GB2312" w:eastAsia="仿宋_GB2312" w:cs="仿宋_GB2312"/>
                <w:sz w:val="24"/>
                <w:szCs w:val="24"/>
              </w:rPr>
            </w:pPr>
          </w:p>
        </w:tc>
        <w:tc>
          <w:tcPr>
            <w:tcW w:w="740" w:type="dxa"/>
            <w:noWrap w:val="0"/>
            <w:vAlign w:val="center"/>
          </w:tcPr>
          <w:p w14:paraId="1BBFB2A3">
            <w:pPr>
              <w:shd w:val="clear"/>
              <w:jc w:val="center"/>
              <w:rPr>
                <w:rFonts w:ascii="仿宋_GB2312" w:hAnsi="仿宋_GB2312" w:eastAsia="仿宋_GB2312" w:cs="仿宋_GB2312"/>
                <w:sz w:val="24"/>
                <w:szCs w:val="24"/>
              </w:rPr>
            </w:pPr>
          </w:p>
        </w:tc>
        <w:tc>
          <w:tcPr>
            <w:tcW w:w="739" w:type="dxa"/>
            <w:noWrap w:val="0"/>
            <w:vAlign w:val="center"/>
          </w:tcPr>
          <w:p w14:paraId="11130DD9">
            <w:pPr>
              <w:shd w:val="clear"/>
              <w:jc w:val="center"/>
              <w:rPr>
                <w:rFonts w:ascii="仿宋_GB2312" w:hAnsi="仿宋_GB2312" w:eastAsia="仿宋_GB2312" w:cs="仿宋_GB2312"/>
                <w:sz w:val="24"/>
                <w:szCs w:val="24"/>
              </w:rPr>
            </w:pPr>
          </w:p>
        </w:tc>
        <w:tc>
          <w:tcPr>
            <w:tcW w:w="1226" w:type="dxa"/>
            <w:noWrap w:val="0"/>
            <w:vAlign w:val="center"/>
          </w:tcPr>
          <w:p w14:paraId="0BBE0770">
            <w:pPr>
              <w:shd w:val="clear"/>
              <w:jc w:val="center"/>
              <w:rPr>
                <w:rFonts w:ascii="仿宋_GB2312" w:hAnsi="仿宋_GB2312" w:eastAsia="仿宋_GB2312" w:cs="仿宋_GB2312"/>
                <w:sz w:val="24"/>
                <w:szCs w:val="24"/>
              </w:rPr>
            </w:pPr>
          </w:p>
        </w:tc>
        <w:tc>
          <w:tcPr>
            <w:tcW w:w="908" w:type="dxa"/>
            <w:noWrap w:val="0"/>
            <w:vAlign w:val="center"/>
          </w:tcPr>
          <w:p w14:paraId="27A73466">
            <w:pPr>
              <w:shd w:val="clear"/>
              <w:jc w:val="center"/>
              <w:rPr>
                <w:rFonts w:ascii="仿宋_GB2312" w:hAnsi="仿宋_GB2312" w:eastAsia="仿宋_GB2312" w:cs="仿宋_GB2312"/>
                <w:sz w:val="24"/>
                <w:szCs w:val="24"/>
              </w:rPr>
            </w:pPr>
          </w:p>
        </w:tc>
        <w:tc>
          <w:tcPr>
            <w:tcW w:w="908" w:type="dxa"/>
            <w:noWrap w:val="0"/>
            <w:vAlign w:val="center"/>
          </w:tcPr>
          <w:p w14:paraId="65B695F4">
            <w:pPr>
              <w:shd w:val="clear"/>
              <w:jc w:val="center"/>
              <w:rPr>
                <w:rFonts w:ascii="仿宋_GB2312" w:hAnsi="仿宋_GB2312" w:eastAsia="仿宋_GB2312" w:cs="仿宋_GB2312"/>
                <w:sz w:val="24"/>
                <w:szCs w:val="24"/>
              </w:rPr>
            </w:pPr>
          </w:p>
        </w:tc>
        <w:tc>
          <w:tcPr>
            <w:tcW w:w="797" w:type="dxa"/>
            <w:noWrap w:val="0"/>
            <w:vAlign w:val="center"/>
          </w:tcPr>
          <w:p w14:paraId="2AC57CFE">
            <w:pPr>
              <w:shd w:val="clear"/>
              <w:jc w:val="center"/>
              <w:rPr>
                <w:rFonts w:ascii="仿宋_GB2312" w:hAnsi="仿宋_GB2312" w:eastAsia="仿宋_GB2312" w:cs="仿宋_GB2312"/>
                <w:sz w:val="24"/>
                <w:szCs w:val="24"/>
              </w:rPr>
            </w:pPr>
          </w:p>
        </w:tc>
      </w:tr>
      <w:tr w14:paraId="2542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0" w:type="dxa"/>
            <w:noWrap w:val="0"/>
            <w:vAlign w:val="center"/>
          </w:tcPr>
          <w:p w14:paraId="3551030E">
            <w:pPr>
              <w:shd w:val="clear"/>
              <w:jc w:val="center"/>
              <w:rPr>
                <w:rFonts w:ascii="仿宋_GB2312" w:hAnsi="仿宋_GB2312" w:eastAsia="仿宋_GB2312" w:cs="仿宋_GB2312"/>
                <w:sz w:val="24"/>
                <w:szCs w:val="24"/>
              </w:rPr>
            </w:pPr>
          </w:p>
        </w:tc>
        <w:tc>
          <w:tcPr>
            <w:tcW w:w="1109" w:type="dxa"/>
            <w:noWrap w:val="0"/>
            <w:vAlign w:val="center"/>
          </w:tcPr>
          <w:p w14:paraId="587C65DA">
            <w:pPr>
              <w:shd w:val="clear"/>
              <w:jc w:val="center"/>
              <w:rPr>
                <w:rFonts w:ascii="仿宋_GB2312" w:hAnsi="仿宋_GB2312" w:eastAsia="仿宋_GB2312" w:cs="仿宋_GB2312"/>
                <w:sz w:val="24"/>
                <w:szCs w:val="24"/>
              </w:rPr>
            </w:pPr>
          </w:p>
        </w:tc>
        <w:tc>
          <w:tcPr>
            <w:tcW w:w="879" w:type="dxa"/>
            <w:noWrap w:val="0"/>
            <w:vAlign w:val="center"/>
          </w:tcPr>
          <w:p w14:paraId="417C9A48">
            <w:pPr>
              <w:shd w:val="clear"/>
              <w:jc w:val="center"/>
              <w:rPr>
                <w:rFonts w:ascii="仿宋_GB2312" w:hAnsi="仿宋_GB2312" w:eastAsia="仿宋_GB2312" w:cs="仿宋_GB2312"/>
                <w:sz w:val="24"/>
                <w:szCs w:val="24"/>
              </w:rPr>
            </w:pPr>
          </w:p>
        </w:tc>
        <w:tc>
          <w:tcPr>
            <w:tcW w:w="1064" w:type="dxa"/>
            <w:noWrap w:val="0"/>
            <w:vAlign w:val="center"/>
          </w:tcPr>
          <w:p w14:paraId="3BB56CE8">
            <w:pPr>
              <w:shd w:val="clear"/>
              <w:jc w:val="center"/>
              <w:rPr>
                <w:rFonts w:ascii="仿宋_GB2312" w:hAnsi="仿宋_GB2312" w:eastAsia="仿宋_GB2312" w:cs="仿宋_GB2312"/>
                <w:sz w:val="24"/>
                <w:szCs w:val="24"/>
              </w:rPr>
            </w:pPr>
          </w:p>
        </w:tc>
        <w:tc>
          <w:tcPr>
            <w:tcW w:w="740" w:type="dxa"/>
            <w:noWrap w:val="0"/>
            <w:vAlign w:val="center"/>
          </w:tcPr>
          <w:p w14:paraId="18B9EAD3">
            <w:pPr>
              <w:shd w:val="clear"/>
              <w:jc w:val="center"/>
              <w:rPr>
                <w:rFonts w:ascii="仿宋_GB2312" w:hAnsi="仿宋_GB2312" w:eastAsia="仿宋_GB2312" w:cs="仿宋_GB2312"/>
                <w:sz w:val="24"/>
                <w:szCs w:val="24"/>
              </w:rPr>
            </w:pPr>
          </w:p>
        </w:tc>
        <w:tc>
          <w:tcPr>
            <w:tcW w:w="739" w:type="dxa"/>
            <w:noWrap w:val="0"/>
            <w:vAlign w:val="center"/>
          </w:tcPr>
          <w:p w14:paraId="6F185A93">
            <w:pPr>
              <w:shd w:val="clear"/>
              <w:jc w:val="center"/>
              <w:rPr>
                <w:rFonts w:ascii="仿宋_GB2312" w:hAnsi="仿宋_GB2312" w:eastAsia="仿宋_GB2312" w:cs="仿宋_GB2312"/>
                <w:sz w:val="24"/>
                <w:szCs w:val="24"/>
              </w:rPr>
            </w:pPr>
          </w:p>
        </w:tc>
        <w:tc>
          <w:tcPr>
            <w:tcW w:w="1226" w:type="dxa"/>
            <w:noWrap w:val="0"/>
            <w:vAlign w:val="center"/>
          </w:tcPr>
          <w:p w14:paraId="25EA5185">
            <w:pPr>
              <w:shd w:val="clear"/>
              <w:jc w:val="center"/>
              <w:rPr>
                <w:rFonts w:ascii="仿宋_GB2312" w:hAnsi="仿宋_GB2312" w:eastAsia="仿宋_GB2312" w:cs="仿宋_GB2312"/>
                <w:sz w:val="24"/>
                <w:szCs w:val="24"/>
              </w:rPr>
            </w:pPr>
          </w:p>
        </w:tc>
        <w:tc>
          <w:tcPr>
            <w:tcW w:w="908" w:type="dxa"/>
            <w:noWrap w:val="0"/>
            <w:vAlign w:val="center"/>
          </w:tcPr>
          <w:p w14:paraId="5E5BDD40">
            <w:pPr>
              <w:shd w:val="clear"/>
              <w:jc w:val="center"/>
              <w:rPr>
                <w:rFonts w:ascii="仿宋_GB2312" w:hAnsi="仿宋_GB2312" w:eastAsia="仿宋_GB2312" w:cs="仿宋_GB2312"/>
                <w:sz w:val="24"/>
                <w:szCs w:val="24"/>
              </w:rPr>
            </w:pPr>
          </w:p>
        </w:tc>
        <w:tc>
          <w:tcPr>
            <w:tcW w:w="908" w:type="dxa"/>
            <w:noWrap w:val="0"/>
            <w:vAlign w:val="center"/>
          </w:tcPr>
          <w:p w14:paraId="7A565294">
            <w:pPr>
              <w:shd w:val="clear"/>
              <w:jc w:val="center"/>
              <w:rPr>
                <w:rFonts w:ascii="仿宋_GB2312" w:hAnsi="仿宋_GB2312" w:eastAsia="仿宋_GB2312" w:cs="仿宋_GB2312"/>
                <w:sz w:val="24"/>
                <w:szCs w:val="24"/>
              </w:rPr>
            </w:pPr>
          </w:p>
        </w:tc>
        <w:tc>
          <w:tcPr>
            <w:tcW w:w="797" w:type="dxa"/>
            <w:noWrap w:val="0"/>
            <w:vAlign w:val="center"/>
          </w:tcPr>
          <w:p w14:paraId="25401A40">
            <w:pPr>
              <w:shd w:val="clear"/>
              <w:jc w:val="center"/>
              <w:rPr>
                <w:rFonts w:ascii="仿宋_GB2312" w:hAnsi="仿宋_GB2312" w:eastAsia="仿宋_GB2312" w:cs="仿宋_GB2312"/>
                <w:sz w:val="24"/>
                <w:szCs w:val="24"/>
              </w:rPr>
            </w:pPr>
          </w:p>
        </w:tc>
      </w:tr>
      <w:tr w14:paraId="60F7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0" w:type="dxa"/>
            <w:noWrap w:val="0"/>
            <w:vAlign w:val="center"/>
          </w:tcPr>
          <w:p w14:paraId="5BFB410B">
            <w:pPr>
              <w:shd w:val="clear"/>
              <w:jc w:val="center"/>
              <w:rPr>
                <w:rFonts w:ascii="仿宋_GB2312" w:hAnsi="仿宋_GB2312" w:eastAsia="仿宋_GB2312" w:cs="仿宋_GB2312"/>
                <w:sz w:val="24"/>
                <w:szCs w:val="24"/>
              </w:rPr>
            </w:pPr>
          </w:p>
        </w:tc>
        <w:tc>
          <w:tcPr>
            <w:tcW w:w="1109" w:type="dxa"/>
            <w:noWrap w:val="0"/>
            <w:vAlign w:val="center"/>
          </w:tcPr>
          <w:p w14:paraId="012ADE1D">
            <w:pPr>
              <w:shd w:val="clear"/>
              <w:jc w:val="center"/>
              <w:rPr>
                <w:rFonts w:ascii="仿宋_GB2312" w:hAnsi="仿宋_GB2312" w:eastAsia="仿宋_GB2312" w:cs="仿宋_GB2312"/>
                <w:sz w:val="24"/>
                <w:szCs w:val="24"/>
              </w:rPr>
            </w:pPr>
          </w:p>
        </w:tc>
        <w:tc>
          <w:tcPr>
            <w:tcW w:w="879" w:type="dxa"/>
            <w:noWrap w:val="0"/>
            <w:vAlign w:val="center"/>
          </w:tcPr>
          <w:p w14:paraId="6E23DA46">
            <w:pPr>
              <w:shd w:val="clear"/>
              <w:jc w:val="center"/>
              <w:rPr>
                <w:rFonts w:ascii="仿宋_GB2312" w:hAnsi="仿宋_GB2312" w:eastAsia="仿宋_GB2312" w:cs="仿宋_GB2312"/>
                <w:sz w:val="24"/>
                <w:szCs w:val="24"/>
              </w:rPr>
            </w:pPr>
          </w:p>
        </w:tc>
        <w:tc>
          <w:tcPr>
            <w:tcW w:w="1064" w:type="dxa"/>
            <w:noWrap w:val="0"/>
            <w:vAlign w:val="center"/>
          </w:tcPr>
          <w:p w14:paraId="47ADBDB2">
            <w:pPr>
              <w:shd w:val="clear"/>
              <w:jc w:val="center"/>
              <w:rPr>
                <w:rFonts w:ascii="仿宋_GB2312" w:hAnsi="仿宋_GB2312" w:eastAsia="仿宋_GB2312" w:cs="仿宋_GB2312"/>
                <w:sz w:val="24"/>
                <w:szCs w:val="24"/>
              </w:rPr>
            </w:pPr>
          </w:p>
        </w:tc>
        <w:tc>
          <w:tcPr>
            <w:tcW w:w="740" w:type="dxa"/>
            <w:noWrap w:val="0"/>
            <w:vAlign w:val="center"/>
          </w:tcPr>
          <w:p w14:paraId="30585CDA">
            <w:pPr>
              <w:shd w:val="clear"/>
              <w:jc w:val="center"/>
              <w:rPr>
                <w:rFonts w:ascii="仿宋_GB2312" w:hAnsi="仿宋_GB2312" w:eastAsia="仿宋_GB2312" w:cs="仿宋_GB2312"/>
                <w:sz w:val="24"/>
                <w:szCs w:val="24"/>
              </w:rPr>
            </w:pPr>
          </w:p>
        </w:tc>
        <w:tc>
          <w:tcPr>
            <w:tcW w:w="739" w:type="dxa"/>
            <w:noWrap w:val="0"/>
            <w:vAlign w:val="center"/>
          </w:tcPr>
          <w:p w14:paraId="434A9CDD">
            <w:pPr>
              <w:shd w:val="clear"/>
              <w:jc w:val="center"/>
              <w:rPr>
                <w:rFonts w:ascii="仿宋_GB2312" w:hAnsi="仿宋_GB2312" w:eastAsia="仿宋_GB2312" w:cs="仿宋_GB2312"/>
                <w:sz w:val="24"/>
                <w:szCs w:val="24"/>
              </w:rPr>
            </w:pPr>
          </w:p>
        </w:tc>
        <w:tc>
          <w:tcPr>
            <w:tcW w:w="1226" w:type="dxa"/>
            <w:noWrap w:val="0"/>
            <w:vAlign w:val="center"/>
          </w:tcPr>
          <w:p w14:paraId="465D675E">
            <w:pPr>
              <w:shd w:val="clear"/>
              <w:jc w:val="center"/>
              <w:rPr>
                <w:rFonts w:ascii="仿宋_GB2312" w:hAnsi="仿宋_GB2312" w:eastAsia="仿宋_GB2312" w:cs="仿宋_GB2312"/>
                <w:sz w:val="24"/>
                <w:szCs w:val="24"/>
              </w:rPr>
            </w:pPr>
          </w:p>
        </w:tc>
        <w:tc>
          <w:tcPr>
            <w:tcW w:w="908" w:type="dxa"/>
            <w:noWrap w:val="0"/>
            <w:vAlign w:val="center"/>
          </w:tcPr>
          <w:p w14:paraId="449CB0DF">
            <w:pPr>
              <w:shd w:val="clear"/>
              <w:jc w:val="center"/>
              <w:rPr>
                <w:rFonts w:ascii="仿宋_GB2312" w:hAnsi="仿宋_GB2312" w:eastAsia="仿宋_GB2312" w:cs="仿宋_GB2312"/>
                <w:sz w:val="24"/>
                <w:szCs w:val="24"/>
              </w:rPr>
            </w:pPr>
          </w:p>
        </w:tc>
        <w:tc>
          <w:tcPr>
            <w:tcW w:w="908" w:type="dxa"/>
            <w:noWrap w:val="0"/>
            <w:vAlign w:val="center"/>
          </w:tcPr>
          <w:p w14:paraId="797D4486">
            <w:pPr>
              <w:shd w:val="clear"/>
              <w:jc w:val="center"/>
              <w:rPr>
                <w:rFonts w:ascii="仿宋_GB2312" w:hAnsi="仿宋_GB2312" w:eastAsia="仿宋_GB2312" w:cs="仿宋_GB2312"/>
                <w:sz w:val="24"/>
                <w:szCs w:val="24"/>
              </w:rPr>
            </w:pPr>
          </w:p>
        </w:tc>
        <w:tc>
          <w:tcPr>
            <w:tcW w:w="797" w:type="dxa"/>
            <w:noWrap w:val="0"/>
            <w:vAlign w:val="center"/>
          </w:tcPr>
          <w:p w14:paraId="71D20B29">
            <w:pPr>
              <w:shd w:val="clear"/>
              <w:jc w:val="center"/>
              <w:rPr>
                <w:rFonts w:ascii="仿宋_GB2312" w:hAnsi="仿宋_GB2312" w:eastAsia="仿宋_GB2312" w:cs="仿宋_GB2312"/>
                <w:sz w:val="24"/>
                <w:szCs w:val="24"/>
              </w:rPr>
            </w:pPr>
          </w:p>
        </w:tc>
      </w:tr>
      <w:tr w14:paraId="5213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0" w:type="dxa"/>
            <w:noWrap w:val="0"/>
            <w:vAlign w:val="center"/>
          </w:tcPr>
          <w:p w14:paraId="1FB0690D">
            <w:pPr>
              <w:shd w:val="clear"/>
              <w:jc w:val="center"/>
              <w:rPr>
                <w:rFonts w:ascii="仿宋_GB2312" w:hAnsi="仿宋_GB2312" w:eastAsia="仿宋_GB2312" w:cs="仿宋_GB2312"/>
                <w:sz w:val="24"/>
                <w:szCs w:val="24"/>
              </w:rPr>
            </w:pPr>
          </w:p>
        </w:tc>
        <w:tc>
          <w:tcPr>
            <w:tcW w:w="1109" w:type="dxa"/>
            <w:noWrap w:val="0"/>
            <w:vAlign w:val="center"/>
          </w:tcPr>
          <w:p w14:paraId="34EF0124">
            <w:pPr>
              <w:shd w:val="clear"/>
              <w:jc w:val="center"/>
              <w:rPr>
                <w:rFonts w:ascii="仿宋_GB2312" w:hAnsi="仿宋_GB2312" w:eastAsia="仿宋_GB2312" w:cs="仿宋_GB2312"/>
                <w:sz w:val="24"/>
                <w:szCs w:val="24"/>
              </w:rPr>
            </w:pPr>
          </w:p>
        </w:tc>
        <w:tc>
          <w:tcPr>
            <w:tcW w:w="879" w:type="dxa"/>
            <w:noWrap w:val="0"/>
            <w:vAlign w:val="center"/>
          </w:tcPr>
          <w:p w14:paraId="281E8F5C">
            <w:pPr>
              <w:shd w:val="clear"/>
              <w:jc w:val="center"/>
              <w:rPr>
                <w:rFonts w:ascii="仿宋_GB2312" w:hAnsi="仿宋_GB2312" w:eastAsia="仿宋_GB2312" w:cs="仿宋_GB2312"/>
                <w:sz w:val="24"/>
                <w:szCs w:val="24"/>
              </w:rPr>
            </w:pPr>
          </w:p>
        </w:tc>
        <w:tc>
          <w:tcPr>
            <w:tcW w:w="1064" w:type="dxa"/>
            <w:noWrap w:val="0"/>
            <w:vAlign w:val="center"/>
          </w:tcPr>
          <w:p w14:paraId="6DD5AD1D">
            <w:pPr>
              <w:shd w:val="clear"/>
              <w:jc w:val="center"/>
              <w:rPr>
                <w:rFonts w:ascii="仿宋_GB2312" w:hAnsi="仿宋_GB2312" w:eastAsia="仿宋_GB2312" w:cs="仿宋_GB2312"/>
                <w:sz w:val="24"/>
                <w:szCs w:val="24"/>
              </w:rPr>
            </w:pPr>
          </w:p>
        </w:tc>
        <w:tc>
          <w:tcPr>
            <w:tcW w:w="740" w:type="dxa"/>
            <w:noWrap w:val="0"/>
            <w:vAlign w:val="center"/>
          </w:tcPr>
          <w:p w14:paraId="6044C521">
            <w:pPr>
              <w:shd w:val="clear"/>
              <w:jc w:val="center"/>
              <w:rPr>
                <w:rFonts w:ascii="仿宋_GB2312" w:hAnsi="仿宋_GB2312" w:eastAsia="仿宋_GB2312" w:cs="仿宋_GB2312"/>
                <w:sz w:val="24"/>
                <w:szCs w:val="24"/>
              </w:rPr>
            </w:pPr>
          </w:p>
        </w:tc>
        <w:tc>
          <w:tcPr>
            <w:tcW w:w="739" w:type="dxa"/>
            <w:noWrap w:val="0"/>
            <w:vAlign w:val="center"/>
          </w:tcPr>
          <w:p w14:paraId="03E9DED4">
            <w:pPr>
              <w:shd w:val="clear"/>
              <w:jc w:val="center"/>
              <w:rPr>
                <w:rFonts w:ascii="仿宋_GB2312" w:hAnsi="仿宋_GB2312" w:eastAsia="仿宋_GB2312" w:cs="仿宋_GB2312"/>
                <w:sz w:val="24"/>
                <w:szCs w:val="24"/>
              </w:rPr>
            </w:pPr>
          </w:p>
        </w:tc>
        <w:tc>
          <w:tcPr>
            <w:tcW w:w="1226" w:type="dxa"/>
            <w:noWrap w:val="0"/>
            <w:vAlign w:val="center"/>
          </w:tcPr>
          <w:p w14:paraId="44A2CFE0">
            <w:pPr>
              <w:shd w:val="clear"/>
              <w:jc w:val="center"/>
              <w:rPr>
                <w:rFonts w:ascii="仿宋_GB2312" w:hAnsi="仿宋_GB2312" w:eastAsia="仿宋_GB2312" w:cs="仿宋_GB2312"/>
                <w:sz w:val="24"/>
                <w:szCs w:val="24"/>
              </w:rPr>
            </w:pPr>
          </w:p>
        </w:tc>
        <w:tc>
          <w:tcPr>
            <w:tcW w:w="908" w:type="dxa"/>
            <w:noWrap w:val="0"/>
            <w:vAlign w:val="center"/>
          </w:tcPr>
          <w:p w14:paraId="07678D2C">
            <w:pPr>
              <w:shd w:val="clear"/>
              <w:jc w:val="center"/>
              <w:rPr>
                <w:rFonts w:ascii="仿宋_GB2312" w:hAnsi="仿宋_GB2312" w:eastAsia="仿宋_GB2312" w:cs="仿宋_GB2312"/>
                <w:sz w:val="24"/>
                <w:szCs w:val="24"/>
              </w:rPr>
            </w:pPr>
          </w:p>
        </w:tc>
        <w:tc>
          <w:tcPr>
            <w:tcW w:w="908" w:type="dxa"/>
            <w:noWrap w:val="0"/>
            <w:vAlign w:val="center"/>
          </w:tcPr>
          <w:p w14:paraId="3334A154">
            <w:pPr>
              <w:shd w:val="clear"/>
              <w:jc w:val="center"/>
              <w:rPr>
                <w:rFonts w:ascii="仿宋_GB2312" w:hAnsi="仿宋_GB2312" w:eastAsia="仿宋_GB2312" w:cs="仿宋_GB2312"/>
                <w:sz w:val="24"/>
                <w:szCs w:val="24"/>
              </w:rPr>
            </w:pPr>
          </w:p>
        </w:tc>
        <w:tc>
          <w:tcPr>
            <w:tcW w:w="797" w:type="dxa"/>
            <w:noWrap w:val="0"/>
            <w:vAlign w:val="center"/>
          </w:tcPr>
          <w:p w14:paraId="1419F9EF">
            <w:pPr>
              <w:shd w:val="clear"/>
              <w:jc w:val="center"/>
              <w:rPr>
                <w:rFonts w:ascii="仿宋_GB2312" w:hAnsi="仿宋_GB2312" w:eastAsia="仿宋_GB2312" w:cs="仿宋_GB2312"/>
                <w:sz w:val="24"/>
                <w:szCs w:val="24"/>
              </w:rPr>
            </w:pPr>
          </w:p>
        </w:tc>
      </w:tr>
    </w:tbl>
    <w:p w14:paraId="58FE006D">
      <w:pPr>
        <w:shd w:val="clear"/>
        <w:spacing w:line="360" w:lineRule="auto"/>
        <w:ind w:left="428" w:leftChars="202"/>
        <w:rPr>
          <w:rFonts w:ascii="仿宋_GB2312" w:hAnsi="仿宋_GB2312" w:eastAsia="仿宋_GB2312" w:cs="仿宋_GB2312"/>
          <w:sz w:val="24"/>
          <w:szCs w:val="24"/>
        </w:rPr>
      </w:pPr>
    </w:p>
    <w:p w14:paraId="30F5636A">
      <w:pPr>
        <w:shd w:val="clear"/>
        <w:spacing w:line="360" w:lineRule="auto"/>
        <w:ind w:left="428" w:leftChars="202"/>
        <w:rPr>
          <w:rFonts w:ascii="仿宋_GB2312" w:hAnsi="仿宋_GB2312" w:eastAsia="仿宋_GB2312" w:cs="仿宋_GB2312"/>
          <w:sz w:val="24"/>
          <w:szCs w:val="24"/>
        </w:rPr>
      </w:pPr>
    </w:p>
    <w:p w14:paraId="69F9DCE3">
      <w:pPr>
        <w:shd w:val="clear"/>
        <w:spacing w:line="360" w:lineRule="auto"/>
        <w:rPr>
          <w:rFonts w:ascii="仿宋_GB2312" w:hAnsi="仿宋_GB2312" w:eastAsia="仿宋_GB2312" w:cs="仿宋_GB2312"/>
          <w:szCs w:val="24"/>
        </w:rPr>
      </w:pPr>
      <w:r>
        <w:rPr>
          <w:rFonts w:ascii="仿宋_GB2312" w:hAnsi="仿宋_GB2312" w:eastAsia="仿宋_GB2312" w:cs="仿宋_GB2312"/>
          <w:sz w:val="24"/>
        </w:rPr>
        <w:br w:type="page"/>
      </w:r>
      <w:r>
        <w:rPr>
          <w:rFonts w:ascii="仿宋_GB2312" w:hAnsi="仿宋_GB2312" w:eastAsia="仿宋_GB2312" w:cs="仿宋_GB2312"/>
          <w:sz w:val="24"/>
        </w:rPr>
        <w:t>附表二：劳动力计划表</w:t>
      </w:r>
    </w:p>
    <w:p w14:paraId="3EC1416B">
      <w:pPr>
        <w:shd w:val="clear"/>
        <w:jc w:val="right"/>
        <w:rPr>
          <w:rFonts w:ascii="仿宋_GB2312" w:hAnsi="仿宋_GB2312" w:eastAsia="仿宋_GB2312" w:cs="仿宋_GB2312"/>
          <w:sz w:val="24"/>
          <w:szCs w:val="24"/>
        </w:rPr>
      </w:pPr>
      <w:r>
        <w:rPr>
          <w:rFonts w:ascii="仿宋_GB2312" w:hAnsi="仿宋_GB2312" w:eastAsia="仿宋_GB2312" w:cs="仿宋_GB2312"/>
          <w:sz w:val="24"/>
          <w:szCs w:val="24"/>
        </w:rPr>
        <w:t>单位：人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09"/>
        <w:gridCol w:w="1132"/>
        <w:gridCol w:w="1133"/>
        <w:gridCol w:w="1132"/>
        <w:gridCol w:w="1133"/>
        <w:gridCol w:w="1133"/>
        <w:gridCol w:w="1133"/>
      </w:tblGrid>
      <w:tr w14:paraId="0F77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55" w:type="dxa"/>
            <w:noWrap w:val="0"/>
            <w:vAlign w:val="center"/>
          </w:tcPr>
          <w:p w14:paraId="18EFD9A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工种</w:t>
            </w:r>
          </w:p>
        </w:tc>
        <w:tc>
          <w:tcPr>
            <w:tcW w:w="8305" w:type="dxa"/>
            <w:gridSpan w:val="7"/>
            <w:noWrap w:val="0"/>
            <w:vAlign w:val="center"/>
          </w:tcPr>
          <w:p w14:paraId="7A17073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按工程施工阶段投入劳动力情况</w:t>
            </w:r>
          </w:p>
        </w:tc>
      </w:tr>
      <w:tr w14:paraId="2B68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2C2A0086">
            <w:pPr>
              <w:shd w:val="clear"/>
              <w:jc w:val="center"/>
              <w:rPr>
                <w:rFonts w:ascii="仿宋_GB2312" w:hAnsi="仿宋_GB2312" w:eastAsia="仿宋_GB2312" w:cs="仿宋_GB2312"/>
                <w:sz w:val="24"/>
                <w:szCs w:val="24"/>
              </w:rPr>
            </w:pPr>
          </w:p>
        </w:tc>
        <w:tc>
          <w:tcPr>
            <w:tcW w:w="1509" w:type="dxa"/>
            <w:noWrap w:val="0"/>
            <w:vAlign w:val="center"/>
          </w:tcPr>
          <w:p w14:paraId="14E5D7BD">
            <w:pPr>
              <w:shd w:val="clear"/>
              <w:jc w:val="center"/>
              <w:rPr>
                <w:rFonts w:ascii="仿宋_GB2312" w:hAnsi="仿宋_GB2312" w:eastAsia="仿宋_GB2312" w:cs="仿宋_GB2312"/>
                <w:sz w:val="24"/>
                <w:szCs w:val="24"/>
              </w:rPr>
            </w:pPr>
          </w:p>
        </w:tc>
        <w:tc>
          <w:tcPr>
            <w:tcW w:w="1132" w:type="dxa"/>
            <w:noWrap w:val="0"/>
            <w:vAlign w:val="center"/>
          </w:tcPr>
          <w:p w14:paraId="1C2C0A2E">
            <w:pPr>
              <w:shd w:val="clear"/>
              <w:jc w:val="center"/>
              <w:rPr>
                <w:rFonts w:ascii="仿宋_GB2312" w:hAnsi="仿宋_GB2312" w:eastAsia="仿宋_GB2312" w:cs="仿宋_GB2312"/>
                <w:sz w:val="24"/>
                <w:szCs w:val="24"/>
              </w:rPr>
            </w:pPr>
          </w:p>
        </w:tc>
        <w:tc>
          <w:tcPr>
            <w:tcW w:w="1133" w:type="dxa"/>
            <w:noWrap w:val="0"/>
            <w:vAlign w:val="center"/>
          </w:tcPr>
          <w:p w14:paraId="03D71BBA">
            <w:pPr>
              <w:shd w:val="clear"/>
              <w:jc w:val="center"/>
              <w:rPr>
                <w:rFonts w:ascii="仿宋_GB2312" w:hAnsi="仿宋_GB2312" w:eastAsia="仿宋_GB2312" w:cs="仿宋_GB2312"/>
                <w:sz w:val="24"/>
                <w:szCs w:val="24"/>
              </w:rPr>
            </w:pPr>
          </w:p>
        </w:tc>
        <w:tc>
          <w:tcPr>
            <w:tcW w:w="1132" w:type="dxa"/>
            <w:noWrap w:val="0"/>
            <w:vAlign w:val="center"/>
          </w:tcPr>
          <w:p w14:paraId="7B58BF9B">
            <w:pPr>
              <w:shd w:val="clear"/>
              <w:jc w:val="center"/>
              <w:rPr>
                <w:rFonts w:ascii="仿宋_GB2312" w:hAnsi="仿宋_GB2312" w:eastAsia="仿宋_GB2312" w:cs="仿宋_GB2312"/>
                <w:sz w:val="24"/>
                <w:szCs w:val="24"/>
              </w:rPr>
            </w:pPr>
          </w:p>
        </w:tc>
        <w:tc>
          <w:tcPr>
            <w:tcW w:w="1133" w:type="dxa"/>
            <w:noWrap w:val="0"/>
            <w:vAlign w:val="center"/>
          </w:tcPr>
          <w:p w14:paraId="1D9E69A7">
            <w:pPr>
              <w:shd w:val="clear"/>
              <w:jc w:val="center"/>
              <w:rPr>
                <w:rFonts w:ascii="仿宋_GB2312" w:hAnsi="仿宋_GB2312" w:eastAsia="仿宋_GB2312" w:cs="仿宋_GB2312"/>
                <w:sz w:val="24"/>
                <w:szCs w:val="24"/>
              </w:rPr>
            </w:pPr>
          </w:p>
        </w:tc>
        <w:tc>
          <w:tcPr>
            <w:tcW w:w="1133" w:type="dxa"/>
            <w:noWrap w:val="0"/>
            <w:vAlign w:val="center"/>
          </w:tcPr>
          <w:p w14:paraId="707D48C0">
            <w:pPr>
              <w:shd w:val="clear"/>
              <w:jc w:val="center"/>
              <w:rPr>
                <w:rFonts w:ascii="仿宋_GB2312" w:hAnsi="仿宋_GB2312" w:eastAsia="仿宋_GB2312" w:cs="仿宋_GB2312"/>
                <w:sz w:val="24"/>
                <w:szCs w:val="24"/>
              </w:rPr>
            </w:pPr>
          </w:p>
        </w:tc>
        <w:tc>
          <w:tcPr>
            <w:tcW w:w="1133" w:type="dxa"/>
            <w:noWrap w:val="0"/>
            <w:vAlign w:val="center"/>
          </w:tcPr>
          <w:p w14:paraId="624CC73F">
            <w:pPr>
              <w:shd w:val="clear"/>
              <w:jc w:val="center"/>
              <w:rPr>
                <w:rFonts w:ascii="仿宋_GB2312" w:hAnsi="仿宋_GB2312" w:eastAsia="仿宋_GB2312" w:cs="仿宋_GB2312"/>
                <w:sz w:val="24"/>
                <w:szCs w:val="24"/>
              </w:rPr>
            </w:pPr>
          </w:p>
        </w:tc>
      </w:tr>
      <w:tr w14:paraId="679A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17548475">
            <w:pPr>
              <w:shd w:val="clear"/>
              <w:jc w:val="center"/>
              <w:rPr>
                <w:rFonts w:ascii="仿宋_GB2312" w:hAnsi="仿宋_GB2312" w:eastAsia="仿宋_GB2312" w:cs="仿宋_GB2312"/>
                <w:sz w:val="24"/>
                <w:szCs w:val="24"/>
              </w:rPr>
            </w:pPr>
          </w:p>
        </w:tc>
        <w:tc>
          <w:tcPr>
            <w:tcW w:w="1509" w:type="dxa"/>
            <w:noWrap w:val="0"/>
            <w:vAlign w:val="center"/>
          </w:tcPr>
          <w:p w14:paraId="614A3DEA">
            <w:pPr>
              <w:shd w:val="clear"/>
              <w:jc w:val="center"/>
              <w:rPr>
                <w:rFonts w:ascii="仿宋_GB2312" w:hAnsi="仿宋_GB2312" w:eastAsia="仿宋_GB2312" w:cs="仿宋_GB2312"/>
                <w:sz w:val="24"/>
                <w:szCs w:val="24"/>
              </w:rPr>
            </w:pPr>
          </w:p>
        </w:tc>
        <w:tc>
          <w:tcPr>
            <w:tcW w:w="1132" w:type="dxa"/>
            <w:noWrap w:val="0"/>
            <w:vAlign w:val="center"/>
          </w:tcPr>
          <w:p w14:paraId="0C825AAA">
            <w:pPr>
              <w:shd w:val="clear"/>
              <w:jc w:val="center"/>
              <w:rPr>
                <w:rFonts w:ascii="仿宋_GB2312" w:hAnsi="仿宋_GB2312" w:eastAsia="仿宋_GB2312" w:cs="仿宋_GB2312"/>
                <w:sz w:val="24"/>
                <w:szCs w:val="24"/>
              </w:rPr>
            </w:pPr>
          </w:p>
        </w:tc>
        <w:tc>
          <w:tcPr>
            <w:tcW w:w="1133" w:type="dxa"/>
            <w:noWrap w:val="0"/>
            <w:vAlign w:val="center"/>
          </w:tcPr>
          <w:p w14:paraId="28E4F154">
            <w:pPr>
              <w:shd w:val="clear"/>
              <w:jc w:val="center"/>
              <w:rPr>
                <w:rFonts w:ascii="仿宋_GB2312" w:hAnsi="仿宋_GB2312" w:eastAsia="仿宋_GB2312" w:cs="仿宋_GB2312"/>
                <w:sz w:val="24"/>
                <w:szCs w:val="24"/>
              </w:rPr>
            </w:pPr>
          </w:p>
        </w:tc>
        <w:tc>
          <w:tcPr>
            <w:tcW w:w="1132" w:type="dxa"/>
            <w:noWrap w:val="0"/>
            <w:vAlign w:val="center"/>
          </w:tcPr>
          <w:p w14:paraId="05B3E9DF">
            <w:pPr>
              <w:shd w:val="clear"/>
              <w:jc w:val="center"/>
              <w:rPr>
                <w:rFonts w:ascii="仿宋_GB2312" w:hAnsi="仿宋_GB2312" w:eastAsia="仿宋_GB2312" w:cs="仿宋_GB2312"/>
                <w:sz w:val="24"/>
                <w:szCs w:val="24"/>
              </w:rPr>
            </w:pPr>
          </w:p>
        </w:tc>
        <w:tc>
          <w:tcPr>
            <w:tcW w:w="1133" w:type="dxa"/>
            <w:noWrap w:val="0"/>
            <w:vAlign w:val="center"/>
          </w:tcPr>
          <w:p w14:paraId="2A4C4BA1">
            <w:pPr>
              <w:shd w:val="clear"/>
              <w:jc w:val="center"/>
              <w:rPr>
                <w:rFonts w:ascii="仿宋_GB2312" w:hAnsi="仿宋_GB2312" w:eastAsia="仿宋_GB2312" w:cs="仿宋_GB2312"/>
                <w:sz w:val="24"/>
                <w:szCs w:val="24"/>
              </w:rPr>
            </w:pPr>
          </w:p>
        </w:tc>
        <w:tc>
          <w:tcPr>
            <w:tcW w:w="1133" w:type="dxa"/>
            <w:noWrap w:val="0"/>
            <w:vAlign w:val="center"/>
          </w:tcPr>
          <w:p w14:paraId="25A827D4">
            <w:pPr>
              <w:shd w:val="clear"/>
              <w:jc w:val="center"/>
              <w:rPr>
                <w:rFonts w:ascii="仿宋_GB2312" w:hAnsi="仿宋_GB2312" w:eastAsia="仿宋_GB2312" w:cs="仿宋_GB2312"/>
                <w:sz w:val="24"/>
                <w:szCs w:val="24"/>
              </w:rPr>
            </w:pPr>
          </w:p>
        </w:tc>
        <w:tc>
          <w:tcPr>
            <w:tcW w:w="1133" w:type="dxa"/>
            <w:noWrap w:val="0"/>
            <w:vAlign w:val="center"/>
          </w:tcPr>
          <w:p w14:paraId="64665A35">
            <w:pPr>
              <w:shd w:val="clear"/>
              <w:jc w:val="center"/>
              <w:rPr>
                <w:rFonts w:ascii="仿宋_GB2312" w:hAnsi="仿宋_GB2312" w:eastAsia="仿宋_GB2312" w:cs="仿宋_GB2312"/>
                <w:sz w:val="24"/>
                <w:szCs w:val="24"/>
              </w:rPr>
            </w:pPr>
          </w:p>
        </w:tc>
      </w:tr>
      <w:tr w14:paraId="1D57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09943166">
            <w:pPr>
              <w:shd w:val="clear"/>
              <w:jc w:val="center"/>
              <w:rPr>
                <w:rFonts w:ascii="仿宋_GB2312" w:hAnsi="仿宋_GB2312" w:eastAsia="仿宋_GB2312" w:cs="仿宋_GB2312"/>
                <w:sz w:val="24"/>
                <w:szCs w:val="24"/>
              </w:rPr>
            </w:pPr>
          </w:p>
        </w:tc>
        <w:tc>
          <w:tcPr>
            <w:tcW w:w="1509" w:type="dxa"/>
            <w:noWrap w:val="0"/>
            <w:vAlign w:val="center"/>
          </w:tcPr>
          <w:p w14:paraId="0407D4E6">
            <w:pPr>
              <w:shd w:val="clear"/>
              <w:jc w:val="center"/>
              <w:rPr>
                <w:rFonts w:ascii="仿宋_GB2312" w:hAnsi="仿宋_GB2312" w:eastAsia="仿宋_GB2312" w:cs="仿宋_GB2312"/>
                <w:sz w:val="24"/>
                <w:szCs w:val="24"/>
              </w:rPr>
            </w:pPr>
          </w:p>
        </w:tc>
        <w:tc>
          <w:tcPr>
            <w:tcW w:w="1132" w:type="dxa"/>
            <w:noWrap w:val="0"/>
            <w:vAlign w:val="center"/>
          </w:tcPr>
          <w:p w14:paraId="58715170">
            <w:pPr>
              <w:shd w:val="clear"/>
              <w:jc w:val="center"/>
              <w:rPr>
                <w:rFonts w:ascii="仿宋_GB2312" w:hAnsi="仿宋_GB2312" w:eastAsia="仿宋_GB2312" w:cs="仿宋_GB2312"/>
                <w:sz w:val="24"/>
                <w:szCs w:val="24"/>
              </w:rPr>
            </w:pPr>
          </w:p>
        </w:tc>
        <w:tc>
          <w:tcPr>
            <w:tcW w:w="1133" w:type="dxa"/>
            <w:noWrap w:val="0"/>
            <w:vAlign w:val="center"/>
          </w:tcPr>
          <w:p w14:paraId="6B02A602">
            <w:pPr>
              <w:shd w:val="clear"/>
              <w:jc w:val="center"/>
              <w:rPr>
                <w:rFonts w:ascii="仿宋_GB2312" w:hAnsi="仿宋_GB2312" w:eastAsia="仿宋_GB2312" w:cs="仿宋_GB2312"/>
                <w:sz w:val="24"/>
                <w:szCs w:val="24"/>
              </w:rPr>
            </w:pPr>
          </w:p>
        </w:tc>
        <w:tc>
          <w:tcPr>
            <w:tcW w:w="1132" w:type="dxa"/>
            <w:noWrap w:val="0"/>
            <w:vAlign w:val="center"/>
          </w:tcPr>
          <w:p w14:paraId="1C837810">
            <w:pPr>
              <w:shd w:val="clear"/>
              <w:jc w:val="center"/>
              <w:rPr>
                <w:rFonts w:ascii="仿宋_GB2312" w:hAnsi="仿宋_GB2312" w:eastAsia="仿宋_GB2312" w:cs="仿宋_GB2312"/>
                <w:sz w:val="24"/>
                <w:szCs w:val="24"/>
              </w:rPr>
            </w:pPr>
          </w:p>
        </w:tc>
        <w:tc>
          <w:tcPr>
            <w:tcW w:w="1133" w:type="dxa"/>
            <w:noWrap w:val="0"/>
            <w:vAlign w:val="center"/>
          </w:tcPr>
          <w:p w14:paraId="395084C3">
            <w:pPr>
              <w:shd w:val="clear"/>
              <w:jc w:val="center"/>
              <w:rPr>
                <w:rFonts w:ascii="仿宋_GB2312" w:hAnsi="仿宋_GB2312" w:eastAsia="仿宋_GB2312" w:cs="仿宋_GB2312"/>
                <w:sz w:val="24"/>
                <w:szCs w:val="24"/>
              </w:rPr>
            </w:pPr>
          </w:p>
        </w:tc>
        <w:tc>
          <w:tcPr>
            <w:tcW w:w="1133" w:type="dxa"/>
            <w:noWrap w:val="0"/>
            <w:vAlign w:val="center"/>
          </w:tcPr>
          <w:p w14:paraId="20533CAD">
            <w:pPr>
              <w:shd w:val="clear"/>
              <w:jc w:val="center"/>
              <w:rPr>
                <w:rFonts w:ascii="仿宋_GB2312" w:hAnsi="仿宋_GB2312" w:eastAsia="仿宋_GB2312" w:cs="仿宋_GB2312"/>
                <w:sz w:val="24"/>
                <w:szCs w:val="24"/>
              </w:rPr>
            </w:pPr>
          </w:p>
        </w:tc>
        <w:tc>
          <w:tcPr>
            <w:tcW w:w="1133" w:type="dxa"/>
            <w:noWrap w:val="0"/>
            <w:vAlign w:val="center"/>
          </w:tcPr>
          <w:p w14:paraId="5A48CE03">
            <w:pPr>
              <w:shd w:val="clear"/>
              <w:jc w:val="center"/>
              <w:rPr>
                <w:rFonts w:ascii="仿宋_GB2312" w:hAnsi="仿宋_GB2312" w:eastAsia="仿宋_GB2312" w:cs="仿宋_GB2312"/>
                <w:sz w:val="24"/>
                <w:szCs w:val="24"/>
              </w:rPr>
            </w:pPr>
          </w:p>
        </w:tc>
      </w:tr>
      <w:tr w14:paraId="3166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3B7B2314">
            <w:pPr>
              <w:shd w:val="clear"/>
              <w:jc w:val="center"/>
              <w:rPr>
                <w:rFonts w:ascii="仿宋_GB2312" w:hAnsi="仿宋_GB2312" w:eastAsia="仿宋_GB2312" w:cs="仿宋_GB2312"/>
                <w:sz w:val="24"/>
                <w:szCs w:val="24"/>
              </w:rPr>
            </w:pPr>
          </w:p>
        </w:tc>
        <w:tc>
          <w:tcPr>
            <w:tcW w:w="1509" w:type="dxa"/>
            <w:noWrap w:val="0"/>
            <w:vAlign w:val="center"/>
          </w:tcPr>
          <w:p w14:paraId="4EA1D32C">
            <w:pPr>
              <w:shd w:val="clear"/>
              <w:jc w:val="center"/>
              <w:rPr>
                <w:rFonts w:ascii="仿宋_GB2312" w:hAnsi="仿宋_GB2312" w:eastAsia="仿宋_GB2312" w:cs="仿宋_GB2312"/>
                <w:sz w:val="24"/>
                <w:szCs w:val="24"/>
              </w:rPr>
            </w:pPr>
          </w:p>
        </w:tc>
        <w:tc>
          <w:tcPr>
            <w:tcW w:w="1132" w:type="dxa"/>
            <w:noWrap w:val="0"/>
            <w:vAlign w:val="center"/>
          </w:tcPr>
          <w:p w14:paraId="1C06D551">
            <w:pPr>
              <w:shd w:val="clear"/>
              <w:jc w:val="center"/>
              <w:rPr>
                <w:rFonts w:ascii="仿宋_GB2312" w:hAnsi="仿宋_GB2312" w:eastAsia="仿宋_GB2312" w:cs="仿宋_GB2312"/>
                <w:sz w:val="24"/>
                <w:szCs w:val="24"/>
              </w:rPr>
            </w:pPr>
          </w:p>
        </w:tc>
        <w:tc>
          <w:tcPr>
            <w:tcW w:w="1133" w:type="dxa"/>
            <w:noWrap w:val="0"/>
            <w:vAlign w:val="center"/>
          </w:tcPr>
          <w:p w14:paraId="6A417804">
            <w:pPr>
              <w:shd w:val="clear"/>
              <w:jc w:val="center"/>
              <w:rPr>
                <w:rFonts w:ascii="仿宋_GB2312" w:hAnsi="仿宋_GB2312" w:eastAsia="仿宋_GB2312" w:cs="仿宋_GB2312"/>
                <w:sz w:val="24"/>
                <w:szCs w:val="24"/>
              </w:rPr>
            </w:pPr>
          </w:p>
        </w:tc>
        <w:tc>
          <w:tcPr>
            <w:tcW w:w="1132" w:type="dxa"/>
            <w:noWrap w:val="0"/>
            <w:vAlign w:val="center"/>
          </w:tcPr>
          <w:p w14:paraId="687AB775">
            <w:pPr>
              <w:shd w:val="clear"/>
              <w:jc w:val="center"/>
              <w:rPr>
                <w:rFonts w:ascii="仿宋_GB2312" w:hAnsi="仿宋_GB2312" w:eastAsia="仿宋_GB2312" w:cs="仿宋_GB2312"/>
                <w:sz w:val="24"/>
                <w:szCs w:val="24"/>
              </w:rPr>
            </w:pPr>
          </w:p>
        </w:tc>
        <w:tc>
          <w:tcPr>
            <w:tcW w:w="1133" w:type="dxa"/>
            <w:noWrap w:val="0"/>
            <w:vAlign w:val="center"/>
          </w:tcPr>
          <w:p w14:paraId="613E322D">
            <w:pPr>
              <w:shd w:val="clear"/>
              <w:jc w:val="center"/>
              <w:rPr>
                <w:rFonts w:ascii="仿宋_GB2312" w:hAnsi="仿宋_GB2312" w:eastAsia="仿宋_GB2312" w:cs="仿宋_GB2312"/>
                <w:sz w:val="24"/>
                <w:szCs w:val="24"/>
              </w:rPr>
            </w:pPr>
          </w:p>
        </w:tc>
        <w:tc>
          <w:tcPr>
            <w:tcW w:w="1133" w:type="dxa"/>
            <w:noWrap w:val="0"/>
            <w:vAlign w:val="center"/>
          </w:tcPr>
          <w:p w14:paraId="181E1538">
            <w:pPr>
              <w:shd w:val="clear"/>
              <w:jc w:val="center"/>
              <w:rPr>
                <w:rFonts w:ascii="仿宋_GB2312" w:hAnsi="仿宋_GB2312" w:eastAsia="仿宋_GB2312" w:cs="仿宋_GB2312"/>
                <w:sz w:val="24"/>
                <w:szCs w:val="24"/>
              </w:rPr>
            </w:pPr>
          </w:p>
        </w:tc>
        <w:tc>
          <w:tcPr>
            <w:tcW w:w="1133" w:type="dxa"/>
            <w:noWrap w:val="0"/>
            <w:vAlign w:val="center"/>
          </w:tcPr>
          <w:p w14:paraId="668AE798">
            <w:pPr>
              <w:shd w:val="clear"/>
              <w:jc w:val="center"/>
              <w:rPr>
                <w:rFonts w:ascii="仿宋_GB2312" w:hAnsi="仿宋_GB2312" w:eastAsia="仿宋_GB2312" w:cs="仿宋_GB2312"/>
                <w:sz w:val="24"/>
                <w:szCs w:val="24"/>
              </w:rPr>
            </w:pPr>
          </w:p>
        </w:tc>
      </w:tr>
      <w:tr w14:paraId="4BC7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4C62C34A">
            <w:pPr>
              <w:shd w:val="clear"/>
              <w:jc w:val="center"/>
              <w:rPr>
                <w:rFonts w:ascii="仿宋_GB2312" w:hAnsi="仿宋_GB2312" w:eastAsia="仿宋_GB2312" w:cs="仿宋_GB2312"/>
                <w:sz w:val="24"/>
                <w:szCs w:val="24"/>
              </w:rPr>
            </w:pPr>
          </w:p>
        </w:tc>
        <w:tc>
          <w:tcPr>
            <w:tcW w:w="1509" w:type="dxa"/>
            <w:noWrap w:val="0"/>
            <w:vAlign w:val="center"/>
          </w:tcPr>
          <w:p w14:paraId="5F736E53">
            <w:pPr>
              <w:shd w:val="clear"/>
              <w:jc w:val="center"/>
              <w:rPr>
                <w:rFonts w:ascii="仿宋_GB2312" w:hAnsi="仿宋_GB2312" w:eastAsia="仿宋_GB2312" w:cs="仿宋_GB2312"/>
                <w:sz w:val="24"/>
                <w:szCs w:val="24"/>
              </w:rPr>
            </w:pPr>
          </w:p>
        </w:tc>
        <w:tc>
          <w:tcPr>
            <w:tcW w:w="1132" w:type="dxa"/>
            <w:noWrap w:val="0"/>
            <w:vAlign w:val="center"/>
          </w:tcPr>
          <w:p w14:paraId="0AD3C6C5">
            <w:pPr>
              <w:shd w:val="clear"/>
              <w:jc w:val="center"/>
              <w:rPr>
                <w:rFonts w:ascii="仿宋_GB2312" w:hAnsi="仿宋_GB2312" w:eastAsia="仿宋_GB2312" w:cs="仿宋_GB2312"/>
                <w:sz w:val="24"/>
                <w:szCs w:val="24"/>
              </w:rPr>
            </w:pPr>
          </w:p>
        </w:tc>
        <w:tc>
          <w:tcPr>
            <w:tcW w:w="1133" w:type="dxa"/>
            <w:noWrap w:val="0"/>
            <w:vAlign w:val="center"/>
          </w:tcPr>
          <w:p w14:paraId="46126C2F">
            <w:pPr>
              <w:shd w:val="clear"/>
              <w:jc w:val="center"/>
              <w:rPr>
                <w:rFonts w:ascii="仿宋_GB2312" w:hAnsi="仿宋_GB2312" w:eastAsia="仿宋_GB2312" w:cs="仿宋_GB2312"/>
                <w:sz w:val="24"/>
                <w:szCs w:val="24"/>
              </w:rPr>
            </w:pPr>
          </w:p>
        </w:tc>
        <w:tc>
          <w:tcPr>
            <w:tcW w:w="1132" w:type="dxa"/>
            <w:noWrap w:val="0"/>
            <w:vAlign w:val="center"/>
          </w:tcPr>
          <w:p w14:paraId="0925AAA1">
            <w:pPr>
              <w:shd w:val="clear"/>
              <w:jc w:val="center"/>
              <w:rPr>
                <w:rFonts w:ascii="仿宋_GB2312" w:hAnsi="仿宋_GB2312" w:eastAsia="仿宋_GB2312" w:cs="仿宋_GB2312"/>
                <w:sz w:val="24"/>
                <w:szCs w:val="24"/>
              </w:rPr>
            </w:pPr>
          </w:p>
        </w:tc>
        <w:tc>
          <w:tcPr>
            <w:tcW w:w="1133" w:type="dxa"/>
            <w:noWrap w:val="0"/>
            <w:vAlign w:val="center"/>
          </w:tcPr>
          <w:p w14:paraId="5B0A24C6">
            <w:pPr>
              <w:shd w:val="clear"/>
              <w:jc w:val="center"/>
              <w:rPr>
                <w:rFonts w:ascii="仿宋_GB2312" w:hAnsi="仿宋_GB2312" w:eastAsia="仿宋_GB2312" w:cs="仿宋_GB2312"/>
                <w:sz w:val="24"/>
                <w:szCs w:val="24"/>
              </w:rPr>
            </w:pPr>
          </w:p>
        </w:tc>
        <w:tc>
          <w:tcPr>
            <w:tcW w:w="1133" w:type="dxa"/>
            <w:noWrap w:val="0"/>
            <w:vAlign w:val="center"/>
          </w:tcPr>
          <w:p w14:paraId="60275C65">
            <w:pPr>
              <w:shd w:val="clear"/>
              <w:jc w:val="center"/>
              <w:rPr>
                <w:rFonts w:ascii="仿宋_GB2312" w:hAnsi="仿宋_GB2312" w:eastAsia="仿宋_GB2312" w:cs="仿宋_GB2312"/>
                <w:sz w:val="24"/>
                <w:szCs w:val="24"/>
              </w:rPr>
            </w:pPr>
          </w:p>
        </w:tc>
        <w:tc>
          <w:tcPr>
            <w:tcW w:w="1133" w:type="dxa"/>
            <w:noWrap w:val="0"/>
            <w:vAlign w:val="center"/>
          </w:tcPr>
          <w:p w14:paraId="57DE6D59">
            <w:pPr>
              <w:shd w:val="clear"/>
              <w:jc w:val="center"/>
              <w:rPr>
                <w:rFonts w:ascii="仿宋_GB2312" w:hAnsi="仿宋_GB2312" w:eastAsia="仿宋_GB2312" w:cs="仿宋_GB2312"/>
                <w:sz w:val="24"/>
                <w:szCs w:val="24"/>
              </w:rPr>
            </w:pPr>
          </w:p>
        </w:tc>
      </w:tr>
      <w:tr w14:paraId="15A9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10FC07C4">
            <w:pPr>
              <w:shd w:val="clear"/>
              <w:jc w:val="center"/>
              <w:rPr>
                <w:rFonts w:ascii="仿宋_GB2312" w:hAnsi="仿宋_GB2312" w:eastAsia="仿宋_GB2312" w:cs="仿宋_GB2312"/>
                <w:sz w:val="24"/>
                <w:szCs w:val="24"/>
              </w:rPr>
            </w:pPr>
          </w:p>
        </w:tc>
        <w:tc>
          <w:tcPr>
            <w:tcW w:w="1509" w:type="dxa"/>
            <w:noWrap w:val="0"/>
            <w:vAlign w:val="center"/>
          </w:tcPr>
          <w:p w14:paraId="22A85F0A">
            <w:pPr>
              <w:shd w:val="clear"/>
              <w:jc w:val="center"/>
              <w:rPr>
                <w:rFonts w:ascii="仿宋_GB2312" w:hAnsi="仿宋_GB2312" w:eastAsia="仿宋_GB2312" w:cs="仿宋_GB2312"/>
                <w:sz w:val="24"/>
                <w:szCs w:val="24"/>
              </w:rPr>
            </w:pPr>
          </w:p>
        </w:tc>
        <w:tc>
          <w:tcPr>
            <w:tcW w:w="1132" w:type="dxa"/>
            <w:noWrap w:val="0"/>
            <w:vAlign w:val="center"/>
          </w:tcPr>
          <w:p w14:paraId="30113860">
            <w:pPr>
              <w:shd w:val="clear"/>
              <w:jc w:val="center"/>
              <w:rPr>
                <w:rFonts w:ascii="仿宋_GB2312" w:hAnsi="仿宋_GB2312" w:eastAsia="仿宋_GB2312" w:cs="仿宋_GB2312"/>
                <w:sz w:val="24"/>
                <w:szCs w:val="24"/>
              </w:rPr>
            </w:pPr>
          </w:p>
        </w:tc>
        <w:tc>
          <w:tcPr>
            <w:tcW w:w="1133" w:type="dxa"/>
            <w:noWrap w:val="0"/>
            <w:vAlign w:val="center"/>
          </w:tcPr>
          <w:p w14:paraId="517126A3">
            <w:pPr>
              <w:shd w:val="clear"/>
              <w:jc w:val="center"/>
              <w:rPr>
                <w:rFonts w:ascii="仿宋_GB2312" w:hAnsi="仿宋_GB2312" w:eastAsia="仿宋_GB2312" w:cs="仿宋_GB2312"/>
                <w:sz w:val="24"/>
                <w:szCs w:val="24"/>
              </w:rPr>
            </w:pPr>
          </w:p>
        </w:tc>
        <w:tc>
          <w:tcPr>
            <w:tcW w:w="1132" w:type="dxa"/>
            <w:noWrap w:val="0"/>
            <w:vAlign w:val="center"/>
          </w:tcPr>
          <w:p w14:paraId="2D516B6E">
            <w:pPr>
              <w:shd w:val="clear"/>
              <w:jc w:val="center"/>
              <w:rPr>
                <w:rFonts w:ascii="仿宋_GB2312" w:hAnsi="仿宋_GB2312" w:eastAsia="仿宋_GB2312" w:cs="仿宋_GB2312"/>
                <w:sz w:val="24"/>
                <w:szCs w:val="24"/>
              </w:rPr>
            </w:pPr>
          </w:p>
        </w:tc>
        <w:tc>
          <w:tcPr>
            <w:tcW w:w="1133" w:type="dxa"/>
            <w:noWrap w:val="0"/>
            <w:vAlign w:val="center"/>
          </w:tcPr>
          <w:p w14:paraId="383A49BA">
            <w:pPr>
              <w:shd w:val="clear"/>
              <w:jc w:val="center"/>
              <w:rPr>
                <w:rFonts w:ascii="仿宋_GB2312" w:hAnsi="仿宋_GB2312" w:eastAsia="仿宋_GB2312" w:cs="仿宋_GB2312"/>
                <w:sz w:val="24"/>
                <w:szCs w:val="24"/>
              </w:rPr>
            </w:pPr>
          </w:p>
        </w:tc>
        <w:tc>
          <w:tcPr>
            <w:tcW w:w="1133" w:type="dxa"/>
            <w:noWrap w:val="0"/>
            <w:vAlign w:val="center"/>
          </w:tcPr>
          <w:p w14:paraId="5D107361">
            <w:pPr>
              <w:shd w:val="clear"/>
              <w:jc w:val="center"/>
              <w:rPr>
                <w:rFonts w:ascii="仿宋_GB2312" w:hAnsi="仿宋_GB2312" w:eastAsia="仿宋_GB2312" w:cs="仿宋_GB2312"/>
                <w:sz w:val="24"/>
                <w:szCs w:val="24"/>
              </w:rPr>
            </w:pPr>
          </w:p>
        </w:tc>
        <w:tc>
          <w:tcPr>
            <w:tcW w:w="1133" w:type="dxa"/>
            <w:noWrap w:val="0"/>
            <w:vAlign w:val="center"/>
          </w:tcPr>
          <w:p w14:paraId="0ABFE859">
            <w:pPr>
              <w:shd w:val="clear"/>
              <w:jc w:val="center"/>
              <w:rPr>
                <w:rFonts w:ascii="仿宋_GB2312" w:hAnsi="仿宋_GB2312" w:eastAsia="仿宋_GB2312" w:cs="仿宋_GB2312"/>
                <w:sz w:val="24"/>
                <w:szCs w:val="24"/>
              </w:rPr>
            </w:pPr>
          </w:p>
        </w:tc>
      </w:tr>
      <w:tr w14:paraId="4D44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52EF2A55">
            <w:pPr>
              <w:shd w:val="clear"/>
              <w:jc w:val="center"/>
              <w:rPr>
                <w:rFonts w:ascii="仿宋_GB2312" w:hAnsi="仿宋_GB2312" w:eastAsia="仿宋_GB2312" w:cs="仿宋_GB2312"/>
                <w:sz w:val="24"/>
                <w:szCs w:val="24"/>
              </w:rPr>
            </w:pPr>
          </w:p>
        </w:tc>
        <w:tc>
          <w:tcPr>
            <w:tcW w:w="1509" w:type="dxa"/>
            <w:noWrap w:val="0"/>
            <w:vAlign w:val="center"/>
          </w:tcPr>
          <w:p w14:paraId="067F92A8">
            <w:pPr>
              <w:shd w:val="clear"/>
              <w:jc w:val="center"/>
              <w:rPr>
                <w:rFonts w:ascii="仿宋_GB2312" w:hAnsi="仿宋_GB2312" w:eastAsia="仿宋_GB2312" w:cs="仿宋_GB2312"/>
                <w:sz w:val="24"/>
                <w:szCs w:val="24"/>
              </w:rPr>
            </w:pPr>
          </w:p>
        </w:tc>
        <w:tc>
          <w:tcPr>
            <w:tcW w:w="1132" w:type="dxa"/>
            <w:noWrap w:val="0"/>
            <w:vAlign w:val="center"/>
          </w:tcPr>
          <w:p w14:paraId="0BA3A9BE">
            <w:pPr>
              <w:shd w:val="clear"/>
              <w:jc w:val="center"/>
              <w:rPr>
                <w:rFonts w:ascii="仿宋_GB2312" w:hAnsi="仿宋_GB2312" w:eastAsia="仿宋_GB2312" w:cs="仿宋_GB2312"/>
                <w:sz w:val="24"/>
                <w:szCs w:val="24"/>
              </w:rPr>
            </w:pPr>
          </w:p>
        </w:tc>
        <w:tc>
          <w:tcPr>
            <w:tcW w:w="1133" w:type="dxa"/>
            <w:noWrap w:val="0"/>
            <w:vAlign w:val="center"/>
          </w:tcPr>
          <w:p w14:paraId="2DBD0A6B">
            <w:pPr>
              <w:shd w:val="clear"/>
              <w:jc w:val="center"/>
              <w:rPr>
                <w:rFonts w:ascii="仿宋_GB2312" w:hAnsi="仿宋_GB2312" w:eastAsia="仿宋_GB2312" w:cs="仿宋_GB2312"/>
                <w:sz w:val="24"/>
                <w:szCs w:val="24"/>
              </w:rPr>
            </w:pPr>
          </w:p>
        </w:tc>
        <w:tc>
          <w:tcPr>
            <w:tcW w:w="1132" w:type="dxa"/>
            <w:noWrap w:val="0"/>
            <w:vAlign w:val="center"/>
          </w:tcPr>
          <w:p w14:paraId="5ABDE951">
            <w:pPr>
              <w:shd w:val="clear"/>
              <w:jc w:val="center"/>
              <w:rPr>
                <w:rFonts w:ascii="仿宋_GB2312" w:hAnsi="仿宋_GB2312" w:eastAsia="仿宋_GB2312" w:cs="仿宋_GB2312"/>
                <w:sz w:val="24"/>
                <w:szCs w:val="24"/>
              </w:rPr>
            </w:pPr>
          </w:p>
        </w:tc>
        <w:tc>
          <w:tcPr>
            <w:tcW w:w="1133" w:type="dxa"/>
            <w:noWrap w:val="0"/>
            <w:vAlign w:val="center"/>
          </w:tcPr>
          <w:p w14:paraId="52806CE7">
            <w:pPr>
              <w:shd w:val="clear"/>
              <w:jc w:val="center"/>
              <w:rPr>
                <w:rFonts w:ascii="仿宋_GB2312" w:hAnsi="仿宋_GB2312" w:eastAsia="仿宋_GB2312" w:cs="仿宋_GB2312"/>
                <w:sz w:val="24"/>
                <w:szCs w:val="24"/>
              </w:rPr>
            </w:pPr>
          </w:p>
        </w:tc>
        <w:tc>
          <w:tcPr>
            <w:tcW w:w="1133" w:type="dxa"/>
            <w:noWrap w:val="0"/>
            <w:vAlign w:val="center"/>
          </w:tcPr>
          <w:p w14:paraId="6384B5C9">
            <w:pPr>
              <w:shd w:val="clear"/>
              <w:jc w:val="center"/>
              <w:rPr>
                <w:rFonts w:ascii="仿宋_GB2312" w:hAnsi="仿宋_GB2312" w:eastAsia="仿宋_GB2312" w:cs="仿宋_GB2312"/>
                <w:sz w:val="24"/>
                <w:szCs w:val="24"/>
              </w:rPr>
            </w:pPr>
          </w:p>
        </w:tc>
        <w:tc>
          <w:tcPr>
            <w:tcW w:w="1133" w:type="dxa"/>
            <w:noWrap w:val="0"/>
            <w:vAlign w:val="center"/>
          </w:tcPr>
          <w:p w14:paraId="6C2B5AE7">
            <w:pPr>
              <w:shd w:val="clear"/>
              <w:jc w:val="center"/>
              <w:rPr>
                <w:rFonts w:ascii="仿宋_GB2312" w:hAnsi="仿宋_GB2312" w:eastAsia="仿宋_GB2312" w:cs="仿宋_GB2312"/>
                <w:sz w:val="24"/>
                <w:szCs w:val="24"/>
              </w:rPr>
            </w:pPr>
          </w:p>
        </w:tc>
      </w:tr>
      <w:tr w14:paraId="5032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71EA3DB0">
            <w:pPr>
              <w:shd w:val="clear"/>
              <w:jc w:val="center"/>
              <w:rPr>
                <w:rFonts w:ascii="仿宋_GB2312" w:hAnsi="仿宋_GB2312" w:eastAsia="仿宋_GB2312" w:cs="仿宋_GB2312"/>
                <w:sz w:val="24"/>
                <w:szCs w:val="24"/>
              </w:rPr>
            </w:pPr>
          </w:p>
        </w:tc>
        <w:tc>
          <w:tcPr>
            <w:tcW w:w="1509" w:type="dxa"/>
            <w:noWrap w:val="0"/>
            <w:vAlign w:val="center"/>
          </w:tcPr>
          <w:p w14:paraId="3BAF08D5">
            <w:pPr>
              <w:shd w:val="clear"/>
              <w:jc w:val="center"/>
              <w:rPr>
                <w:rFonts w:ascii="仿宋_GB2312" w:hAnsi="仿宋_GB2312" w:eastAsia="仿宋_GB2312" w:cs="仿宋_GB2312"/>
                <w:sz w:val="24"/>
                <w:szCs w:val="24"/>
              </w:rPr>
            </w:pPr>
          </w:p>
        </w:tc>
        <w:tc>
          <w:tcPr>
            <w:tcW w:w="1132" w:type="dxa"/>
            <w:noWrap w:val="0"/>
            <w:vAlign w:val="center"/>
          </w:tcPr>
          <w:p w14:paraId="1350286C">
            <w:pPr>
              <w:shd w:val="clear"/>
              <w:jc w:val="center"/>
              <w:rPr>
                <w:rFonts w:ascii="仿宋_GB2312" w:hAnsi="仿宋_GB2312" w:eastAsia="仿宋_GB2312" w:cs="仿宋_GB2312"/>
                <w:sz w:val="24"/>
                <w:szCs w:val="24"/>
              </w:rPr>
            </w:pPr>
          </w:p>
        </w:tc>
        <w:tc>
          <w:tcPr>
            <w:tcW w:w="1133" w:type="dxa"/>
            <w:noWrap w:val="0"/>
            <w:vAlign w:val="center"/>
          </w:tcPr>
          <w:p w14:paraId="4A1F1E86">
            <w:pPr>
              <w:shd w:val="clear"/>
              <w:jc w:val="center"/>
              <w:rPr>
                <w:rFonts w:ascii="仿宋_GB2312" w:hAnsi="仿宋_GB2312" w:eastAsia="仿宋_GB2312" w:cs="仿宋_GB2312"/>
                <w:sz w:val="24"/>
                <w:szCs w:val="24"/>
              </w:rPr>
            </w:pPr>
          </w:p>
        </w:tc>
        <w:tc>
          <w:tcPr>
            <w:tcW w:w="1132" w:type="dxa"/>
            <w:noWrap w:val="0"/>
            <w:vAlign w:val="center"/>
          </w:tcPr>
          <w:p w14:paraId="5D9C861B">
            <w:pPr>
              <w:shd w:val="clear"/>
              <w:jc w:val="center"/>
              <w:rPr>
                <w:rFonts w:ascii="仿宋_GB2312" w:hAnsi="仿宋_GB2312" w:eastAsia="仿宋_GB2312" w:cs="仿宋_GB2312"/>
                <w:sz w:val="24"/>
                <w:szCs w:val="24"/>
              </w:rPr>
            </w:pPr>
          </w:p>
        </w:tc>
        <w:tc>
          <w:tcPr>
            <w:tcW w:w="1133" w:type="dxa"/>
            <w:noWrap w:val="0"/>
            <w:vAlign w:val="center"/>
          </w:tcPr>
          <w:p w14:paraId="5A580C15">
            <w:pPr>
              <w:shd w:val="clear"/>
              <w:jc w:val="center"/>
              <w:rPr>
                <w:rFonts w:ascii="仿宋_GB2312" w:hAnsi="仿宋_GB2312" w:eastAsia="仿宋_GB2312" w:cs="仿宋_GB2312"/>
                <w:sz w:val="24"/>
                <w:szCs w:val="24"/>
              </w:rPr>
            </w:pPr>
          </w:p>
        </w:tc>
        <w:tc>
          <w:tcPr>
            <w:tcW w:w="1133" w:type="dxa"/>
            <w:noWrap w:val="0"/>
            <w:vAlign w:val="center"/>
          </w:tcPr>
          <w:p w14:paraId="5BFAAF31">
            <w:pPr>
              <w:shd w:val="clear"/>
              <w:jc w:val="center"/>
              <w:rPr>
                <w:rFonts w:ascii="仿宋_GB2312" w:hAnsi="仿宋_GB2312" w:eastAsia="仿宋_GB2312" w:cs="仿宋_GB2312"/>
                <w:sz w:val="24"/>
                <w:szCs w:val="24"/>
              </w:rPr>
            </w:pPr>
          </w:p>
        </w:tc>
        <w:tc>
          <w:tcPr>
            <w:tcW w:w="1133" w:type="dxa"/>
            <w:noWrap w:val="0"/>
            <w:vAlign w:val="center"/>
          </w:tcPr>
          <w:p w14:paraId="453F94D1">
            <w:pPr>
              <w:shd w:val="clear"/>
              <w:jc w:val="center"/>
              <w:rPr>
                <w:rFonts w:ascii="仿宋_GB2312" w:hAnsi="仿宋_GB2312" w:eastAsia="仿宋_GB2312" w:cs="仿宋_GB2312"/>
                <w:sz w:val="24"/>
                <w:szCs w:val="24"/>
              </w:rPr>
            </w:pPr>
          </w:p>
        </w:tc>
      </w:tr>
      <w:tr w14:paraId="63F6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5" w:type="dxa"/>
            <w:noWrap w:val="0"/>
            <w:vAlign w:val="center"/>
          </w:tcPr>
          <w:p w14:paraId="21B3D178">
            <w:pPr>
              <w:shd w:val="clear"/>
              <w:jc w:val="center"/>
              <w:rPr>
                <w:rFonts w:ascii="仿宋_GB2312" w:hAnsi="仿宋_GB2312" w:eastAsia="仿宋_GB2312" w:cs="仿宋_GB2312"/>
                <w:sz w:val="24"/>
                <w:szCs w:val="24"/>
              </w:rPr>
            </w:pPr>
          </w:p>
        </w:tc>
        <w:tc>
          <w:tcPr>
            <w:tcW w:w="1509" w:type="dxa"/>
            <w:noWrap w:val="0"/>
            <w:vAlign w:val="center"/>
          </w:tcPr>
          <w:p w14:paraId="2B014458">
            <w:pPr>
              <w:shd w:val="clear"/>
              <w:jc w:val="center"/>
              <w:rPr>
                <w:rFonts w:ascii="仿宋_GB2312" w:hAnsi="仿宋_GB2312" w:eastAsia="仿宋_GB2312" w:cs="仿宋_GB2312"/>
                <w:sz w:val="24"/>
                <w:szCs w:val="24"/>
              </w:rPr>
            </w:pPr>
          </w:p>
        </w:tc>
        <w:tc>
          <w:tcPr>
            <w:tcW w:w="1132" w:type="dxa"/>
            <w:noWrap w:val="0"/>
            <w:vAlign w:val="center"/>
          </w:tcPr>
          <w:p w14:paraId="7F837417">
            <w:pPr>
              <w:shd w:val="clear"/>
              <w:jc w:val="center"/>
              <w:rPr>
                <w:rFonts w:ascii="仿宋_GB2312" w:hAnsi="仿宋_GB2312" w:eastAsia="仿宋_GB2312" w:cs="仿宋_GB2312"/>
                <w:sz w:val="24"/>
                <w:szCs w:val="24"/>
              </w:rPr>
            </w:pPr>
          </w:p>
        </w:tc>
        <w:tc>
          <w:tcPr>
            <w:tcW w:w="1133" w:type="dxa"/>
            <w:noWrap w:val="0"/>
            <w:vAlign w:val="center"/>
          </w:tcPr>
          <w:p w14:paraId="57A3B586">
            <w:pPr>
              <w:shd w:val="clear"/>
              <w:jc w:val="center"/>
              <w:rPr>
                <w:rFonts w:ascii="仿宋_GB2312" w:hAnsi="仿宋_GB2312" w:eastAsia="仿宋_GB2312" w:cs="仿宋_GB2312"/>
                <w:sz w:val="24"/>
                <w:szCs w:val="24"/>
              </w:rPr>
            </w:pPr>
          </w:p>
        </w:tc>
        <w:tc>
          <w:tcPr>
            <w:tcW w:w="1132" w:type="dxa"/>
            <w:noWrap w:val="0"/>
            <w:vAlign w:val="center"/>
          </w:tcPr>
          <w:p w14:paraId="3A25A257">
            <w:pPr>
              <w:shd w:val="clear"/>
              <w:jc w:val="center"/>
              <w:rPr>
                <w:rFonts w:ascii="仿宋_GB2312" w:hAnsi="仿宋_GB2312" w:eastAsia="仿宋_GB2312" w:cs="仿宋_GB2312"/>
                <w:sz w:val="24"/>
                <w:szCs w:val="24"/>
              </w:rPr>
            </w:pPr>
          </w:p>
        </w:tc>
        <w:tc>
          <w:tcPr>
            <w:tcW w:w="1133" w:type="dxa"/>
            <w:noWrap w:val="0"/>
            <w:vAlign w:val="center"/>
          </w:tcPr>
          <w:p w14:paraId="66BC36AB">
            <w:pPr>
              <w:shd w:val="clear"/>
              <w:jc w:val="center"/>
              <w:rPr>
                <w:rFonts w:ascii="仿宋_GB2312" w:hAnsi="仿宋_GB2312" w:eastAsia="仿宋_GB2312" w:cs="仿宋_GB2312"/>
                <w:sz w:val="24"/>
                <w:szCs w:val="24"/>
              </w:rPr>
            </w:pPr>
          </w:p>
        </w:tc>
        <w:tc>
          <w:tcPr>
            <w:tcW w:w="1133" w:type="dxa"/>
            <w:noWrap w:val="0"/>
            <w:vAlign w:val="center"/>
          </w:tcPr>
          <w:p w14:paraId="1AF9A4E1">
            <w:pPr>
              <w:shd w:val="clear"/>
              <w:jc w:val="center"/>
              <w:rPr>
                <w:rFonts w:ascii="仿宋_GB2312" w:hAnsi="仿宋_GB2312" w:eastAsia="仿宋_GB2312" w:cs="仿宋_GB2312"/>
                <w:sz w:val="24"/>
                <w:szCs w:val="24"/>
              </w:rPr>
            </w:pPr>
          </w:p>
        </w:tc>
        <w:tc>
          <w:tcPr>
            <w:tcW w:w="1133" w:type="dxa"/>
            <w:noWrap w:val="0"/>
            <w:vAlign w:val="center"/>
          </w:tcPr>
          <w:p w14:paraId="0D6C2840">
            <w:pPr>
              <w:shd w:val="clear"/>
              <w:jc w:val="center"/>
              <w:rPr>
                <w:rFonts w:ascii="仿宋_GB2312" w:hAnsi="仿宋_GB2312" w:eastAsia="仿宋_GB2312" w:cs="仿宋_GB2312"/>
                <w:sz w:val="24"/>
                <w:szCs w:val="24"/>
              </w:rPr>
            </w:pPr>
          </w:p>
        </w:tc>
      </w:tr>
      <w:tr w14:paraId="21F0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5" w:type="dxa"/>
            <w:noWrap w:val="0"/>
            <w:vAlign w:val="center"/>
          </w:tcPr>
          <w:p w14:paraId="097D9AE1">
            <w:pPr>
              <w:shd w:val="clear"/>
              <w:jc w:val="center"/>
              <w:rPr>
                <w:rFonts w:ascii="仿宋_GB2312" w:hAnsi="仿宋_GB2312" w:eastAsia="仿宋_GB2312" w:cs="仿宋_GB2312"/>
                <w:sz w:val="24"/>
                <w:szCs w:val="24"/>
              </w:rPr>
            </w:pPr>
          </w:p>
        </w:tc>
        <w:tc>
          <w:tcPr>
            <w:tcW w:w="1509" w:type="dxa"/>
            <w:noWrap w:val="0"/>
            <w:vAlign w:val="center"/>
          </w:tcPr>
          <w:p w14:paraId="006DA379">
            <w:pPr>
              <w:shd w:val="clear"/>
              <w:jc w:val="center"/>
              <w:rPr>
                <w:rFonts w:ascii="仿宋_GB2312" w:hAnsi="仿宋_GB2312" w:eastAsia="仿宋_GB2312" w:cs="仿宋_GB2312"/>
                <w:sz w:val="24"/>
                <w:szCs w:val="24"/>
              </w:rPr>
            </w:pPr>
          </w:p>
        </w:tc>
        <w:tc>
          <w:tcPr>
            <w:tcW w:w="1132" w:type="dxa"/>
            <w:noWrap w:val="0"/>
            <w:vAlign w:val="center"/>
          </w:tcPr>
          <w:p w14:paraId="2F5E5F09">
            <w:pPr>
              <w:shd w:val="clear"/>
              <w:jc w:val="center"/>
              <w:rPr>
                <w:rFonts w:ascii="仿宋_GB2312" w:hAnsi="仿宋_GB2312" w:eastAsia="仿宋_GB2312" w:cs="仿宋_GB2312"/>
                <w:sz w:val="24"/>
                <w:szCs w:val="24"/>
              </w:rPr>
            </w:pPr>
          </w:p>
        </w:tc>
        <w:tc>
          <w:tcPr>
            <w:tcW w:w="1133" w:type="dxa"/>
            <w:noWrap w:val="0"/>
            <w:vAlign w:val="center"/>
          </w:tcPr>
          <w:p w14:paraId="07CEF9C2">
            <w:pPr>
              <w:shd w:val="clear"/>
              <w:jc w:val="center"/>
              <w:rPr>
                <w:rFonts w:ascii="仿宋_GB2312" w:hAnsi="仿宋_GB2312" w:eastAsia="仿宋_GB2312" w:cs="仿宋_GB2312"/>
                <w:sz w:val="24"/>
                <w:szCs w:val="24"/>
              </w:rPr>
            </w:pPr>
          </w:p>
        </w:tc>
        <w:tc>
          <w:tcPr>
            <w:tcW w:w="1132" w:type="dxa"/>
            <w:noWrap w:val="0"/>
            <w:vAlign w:val="center"/>
          </w:tcPr>
          <w:p w14:paraId="0A7C7EA3">
            <w:pPr>
              <w:shd w:val="clear"/>
              <w:jc w:val="center"/>
              <w:rPr>
                <w:rFonts w:ascii="仿宋_GB2312" w:hAnsi="仿宋_GB2312" w:eastAsia="仿宋_GB2312" w:cs="仿宋_GB2312"/>
                <w:sz w:val="24"/>
                <w:szCs w:val="24"/>
              </w:rPr>
            </w:pPr>
          </w:p>
        </w:tc>
        <w:tc>
          <w:tcPr>
            <w:tcW w:w="1133" w:type="dxa"/>
            <w:noWrap w:val="0"/>
            <w:vAlign w:val="center"/>
          </w:tcPr>
          <w:p w14:paraId="33B06BE9">
            <w:pPr>
              <w:shd w:val="clear"/>
              <w:jc w:val="center"/>
              <w:rPr>
                <w:rFonts w:ascii="仿宋_GB2312" w:hAnsi="仿宋_GB2312" w:eastAsia="仿宋_GB2312" w:cs="仿宋_GB2312"/>
                <w:sz w:val="24"/>
                <w:szCs w:val="24"/>
              </w:rPr>
            </w:pPr>
          </w:p>
        </w:tc>
        <w:tc>
          <w:tcPr>
            <w:tcW w:w="1133" w:type="dxa"/>
            <w:noWrap w:val="0"/>
            <w:vAlign w:val="center"/>
          </w:tcPr>
          <w:p w14:paraId="4F9A1075">
            <w:pPr>
              <w:shd w:val="clear"/>
              <w:jc w:val="center"/>
              <w:rPr>
                <w:rFonts w:ascii="仿宋_GB2312" w:hAnsi="仿宋_GB2312" w:eastAsia="仿宋_GB2312" w:cs="仿宋_GB2312"/>
                <w:sz w:val="24"/>
                <w:szCs w:val="24"/>
              </w:rPr>
            </w:pPr>
          </w:p>
        </w:tc>
        <w:tc>
          <w:tcPr>
            <w:tcW w:w="1133" w:type="dxa"/>
            <w:noWrap w:val="0"/>
            <w:vAlign w:val="center"/>
          </w:tcPr>
          <w:p w14:paraId="07662420">
            <w:pPr>
              <w:shd w:val="clear"/>
              <w:jc w:val="center"/>
              <w:rPr>
                <w:rFonts w:ascii="仿宋_GB2312" w:hAnsi="仿宋_GB2312" w:eastAsia="仿宋_GB2312" w:cs="仿宋_GB2312"/>
                <w:sz w:val="24"/>
                <w:szCs w:val="24"/>
              </w:rPr>
            </w:pPr>
          </w:p>
        </w:tc>
      </w:tr>
    </w:tbl>
    <w:p w14:paraId="39967F05">
      <w:pPr>
        <w:shd w:val="clear"/>
        <w:spacing w:line="360" w:lineRule="auto"/>
        <w:ind w:left="428" w:leftChars="202"/>
        <w:rPr>
          <w:rFonts w:ascii="仿宋_GB2312" w:hAnsi="仿宋_GB2312" w:eastAsia="仿宋_GB2312" w:cs="仿宋_GB2312"/>
          <w:sz w:val="24"/>
          <w:szCs w:val="24"/>
        </w:rPr>
      </w:pPr>
    </w:p>
    <w:p w14:paraId="3FF18104">
      <w:pPr>
        <w:shd w:val="clear"/>
        <w:spacing w:line="360" w:lineRule="auto"/>
        <w:ind w:left="428" w:leftChars="202"/>
        <w:rPr>
          <w:rFonts w:ascii="仿宋_GB2312" w:hAnsi="仿宋_GB2312" w:eastAsia="仿宋_GB2312" w:cs="仿宋_GB2312"/>
          <w:sz w:val="24"/>
          <w:szCs w:val="24"/>
        </w:rPr>
      </w:pPr>
    </w:p>
    <w:p w14:paraId="03D1E60A">
      <w:pPr>
        <w:shd w:val="clear"/>
        <w:spacing w:line="360" w:lineRule="auto"/>
        <w:ind w:left="428" w:leftChars="202"/>
        <w:rPr>
          <w:rFonts w:ascii="仿宋_GB2312" w:hAnsi="仿宋_GB2312" w:eastAsia="仿宋_GB2312" w:cs="仿宋_GB2312"/>
          <w:sz w:val="24"/>
          <w:szCs w:val="24"/>
        </w:rPr>
      </w:pPr>
    </w:p>
    <w:p w14:paraId="019F7CB2">
      <w:pPr>
        <w:shd w:val="clear"/>
        <w:spacing w:line="360" w:lineRule="auto"/>
        <w:rPr>
          <w:rFonts w:ascii="仿宋_GB2312" w:hAnsi="黑体" w:eastAsia="仿宋_GB2312"/>
          <w:sz w:val="24"/>
          <w:szCs w:val="24"/>
        </w:rPr>
      </w:pPr>
      <w:r>
        <w:rPr>
          <w:rFonts w:ascii="仿宋_GB2312" w:hAnsi="仿宋_GB2312" w:eastAsia="仿宋_GB2312" w:cs="仿宋_GB2312"/>
          <w:sz w:val="24"/>
        </w:rPr>
        <w:br w:type="page"/>
      </w:r>
      <w:r>
        <w:rPr>
          <w:rFonts w:ascii="仿宋_GB2312" w:hAnsi="黑体" w:eastAsia="仿宋_GB2312"/>
          <w:sz w:val="24"/>
          <w:szCs w:val="24"/>
        </w:rPr>
        <w:t xml:space="preserve">附表三： </w:t>
      </w:r>
    </w:p>
    <w:p w14:paraId="2AE65762">
      <w:pPr>
        <w:shd w:val="clear"/>
        <w:spacing w:before="328" w:beforeLines="100" w:after="328" w:afterLines="100"/>
        <w:jc w:val="center"/>
        <w:rPr>
          <w:rFonts w:ascii="仿宋_GB2312" w:hAnsi="宋体" w:eastAsia="仿宋_GB2312"/>
          <w:sz w:val="24"/>
          <w:szCs w:val="24"/>
        </w:rPr>
      </w:pPr>
      <w:r>
        <w:rPr>
          <w:rFonts w:ascii="仿宋_GB2312" w:hAnsi="宋体" w:eastAsia="仿宋_GB2312"/>
          <w:sz w:val="24"/>
          <w:szCs w:val="24"/>
        </w:rPr>
        <w:t>承诺书</w:t>
      </w:r>
    </w:p>
    <w:p w14:paraId="26C9DE1C">
      <w:pPr>
        <w:shd w:val="clear"/>
        <w:spacing w:after="328" w:afterLines="100" w:line="440" w:lineRule="exact"/>
        <w:ind w:firstLine="484" w:firstLineChars="200"/>
        <w:rPr>
          <w:rFonts w:ascii="仿宋_GB2312" w:hAnsi="黑体" w:eastAsia="仿宋_GB2312"/>
          <w:sz w:val="24"/>
          <w:szCs w:val="24"/>
          <w:u w:val="single"/>
        </w:rPr>
      </w:pPr>
      <w:r>
        <w:rPr>
          <w:rFonts w:ascii="仿宋_GB2312" w:hAnsi="黑体" w:eastAsia="仿宋_GB2312"/>
          <w:sz w:val="24"/>
          <w:szCs w:val="24"/>
          <w:u w:val="single"/>
        </w:rPr>
        <w:t xml:space="preserve"> （采购人名称）：</w:t>
      </w:r>
    </w:p>
    <w:p w14:paraId="6942B30F">
      <w:pPr>
        <w:shd w:val="clear"/>
        <w:spacing w:line="440" w:lineRule="exact"/>
        <w:ind w:firstLine="484" w:firstLineChars="200"/>
        <w:rPr>
          <w:rFonts w:ascii="仿宋_GB2312" w:hAnsi="黑体" w:eastAsia="仿宋_GB2312"/>
          <w:sz w:val="24"/>
          <w:szCs w:val="24"/>
        </w:rPr>
      </w:pPr>
      <w:r>
        <w:rPr>
          <w:rFonts w:ascii="仿宋_GB2312" w:hAnsi="黑体" w:eastAsia="仿宋_GB2312"/>
          <w:sz w:val="24"/>
          <w:szCs w:val="24"/>
        </w:rPr>
        <w:t>我方在此声明，我方拟派往</w:t>
      </w:r>
      <w:r>
        <w:rPr>
          <w:rFonts w:ascii="仿宋_GB2312" w:hAnsi="黑体" w:eastAsia="仿宋_GB2312"/>
          <w:sz w:val="24"/>
          <w:szCs w:val="24"/>
          <w:u w:val="single"/>
        </w:rPr>
        <w:t xml:space="preserve">                      </w:t>
      </w:r>
      <w:r>
        <w:rPr>
          <w:rFonts w:ascii="仿宋_GB2312" w:hAnsi="黑体" w:eastAsia="仿宋_GB2312"/>
          <w:sz w:val="24"/>
          <w:szCs w:val="24"/>
        </w:rPr>
        <w:t>（工程名称）的项目经理</w:t>
      </w:r>
      <w:r>
        <w:rPr>
          <w:rFonts w:ascii="仿宋_GB2312" w:hAnsi="黑体" w:eastAsia="仿宋_GB2312"/>
          <w:sz w:val="24"/>
          <w:szCs w:val="24"/>
          <w:u w:val="single"/>
        </w:rPr>
        <w:t xml:space="preserve">           </w:t>
      </w:r>
      <w:r>
        <w:rPr>
          <w:rFonts w:ascii="仿宋_GB2312" w:hAnsi="黑体" w:eastAsia="仿宋_GB2312"/>
          <w:sz w:val="24"/>
          <w:szCs w:val="24"/>
        </w:rPr>
        <w:t>（项目经理姓名）现阶段没有担任任何在施建设工程项目的项目经理。</w:t>
      </w:r>
    </w:p>
    <w:p w14:paraId="142916AB">
      <w:pPr>
        <w:shd w:val="clear"/>
        <w:spacing w:line="440" w:lineRule="exact"/>
        <w:ind w:firstLine="484" w:firstLineChars="200"/>
        <w:rPr>
          <w:rFonts w:ascii="仿宋_GB2312" w:hAnsi="黑体" w:eastAsia="仿宋_GB2312"/>
          <w:sz w:val="24"/>
          <w:szCs w:val="24"/>
        </w:rPr>
      </w:pPr>
      <w:r>
        <w:rPr>
          <w:rFonts w:ascii="仿宋_GB2312" w:hAnsi="黑体" w:eastAsia="仿宋_GB2312"/>
          <w:sz w:val="24"/>
          <w:szCs w:val="24"/>
        </w:rPr>
        <w:t>我方保证上述信息的真实和准确，并愿意承担因我方就此弄虚作假所引起的一切法律后果。</w:t>
      </w:r>
    </w:p>
    <w:p w14:paraId="54FFDF8B">
      <w:pPr>
        <w:shd w:val="clear"/>
        <w:spacing w:line="440" w:lineRule="exact"/>
        <w:ind w:firstLine="484" w:firstLineChars="200"/>
        <w:rPr>
          <w:rFonts w:ascii="仿宋_GB2312" w:hAnsi="黑体" w:eastAsia="仿宋_GB2312"/>
          <w:sz w:val="24"/>
          <w:szCs w:val="24"/>
        </w:rPr>
      </w:pPr>
    </w:p>
    <w:p w14:paraId="0E757B4C">
      <w:pPr>
        <w:shd w:val="clear"/>
        <w:spacing w:line="440" w:lineRule="exact"/>
        <w:ind w:firstLine="484" w:firstLineChars="200"/>
        <w:rPr>
          <w:rFonts w:ascii="仿宋_GB2312" w:hAnsi="黑体" w:eastAsia="仿宋_GB2312"/>
          <w:sz w:val="24"/>
          <w:szCs w:val="24"/>
        </w:rPr>
      </w:pPr>
    </w:p>
    <w:p w14:paraId="1ABC55EF">
      <w:pPr>
        <w:shd w:val="clear"/>
        <w:spacing w:line="440" w:lineRule="exact"/>
        <w:ind w:firstLine="484" w:firstLineChars="200"/>
        <w:rPr>
          <w:rFonts w:ascii="仿宋_GB2312" w:hAnsi="黑体" w:eastAsia="仿宋_GB2312"/>
          <w:sz w:val="24"/>
          <w:szCs w:val="24"/>
        </w:rPr>
      </w:pPr>
      <w:r>
        <w:rPr>
          <w:rFonts w:ascii="仿宋_GB2312" w:hAnsi="黑体" w:eastAsia="仿宋_GB2312"/>
          <w:sz w:val="24"/>
          <w:szCs w:val="24"/>
        </w:rPr>
        <w:t>特此承诺</w:t>
      </w:r>
    </w:p>
    <w:p w14:paraId="75135B5F">
      <w:pPr>
        <w:shd w:val="clear"/>
        <w:spacing w:line="440" w:lineRule="exact"/>
        <w:ind w:firstLine="484" w:firstLineChars="200"/>
        <w:rPr>
          <w:rFonts w:ascii="仿宋_GB2312" w:hAnsi="黑体" w:eastAsia="仿宋_GB2312"/>
          <w:sz w:val="24"/>
          <w:szCs w:val="24"/>
        </w:rPr>
      </w:pPr>
    </w:p>
    <w:p w14:paraId="7AAF9E1B">
      <w:pPr>
        <w:shd w:val="clear"/>
        <w:spacing w:line="440" w:lineRule="exact"/>
        <w:ind w:firstLine="484" w:firstLineChars="200"/>
        <w:rPr>
          <w:rFonts w:ascii="仿宋_GB2312" w:hAnsi="黑体" w:eastAsia="仿宋_GB2312"/>
          <w:sz w:val="24"/>
          <w:szCs w:val="24"/>
        </w:rPr>
      </w:pPr>
    </w:p>
    <w:p w14:paraId="007331AE">
      <w:pPr>
        <w:shd w:val="clear"/>
        <w:spacing w:line="440" w:lineRule="exact"/>
        <w:ind w:firstLine="484" w:firstLineChars="200"/>
        <w:rPr>
          <w:rFonts w:ascii="仿宋_GB2312" w:hAnsi="黑体" w:eastAsia="仿宋_GB2312"/>
          <w:sz w:val="24"/>
          <w:szCs w:val="24"/>
        </w:rPr>
      </w:pPr>
    </w:p>
    <w:p w14:paraId="34A94E48">
      <w:pPr>
        <w:shd w:val="clear"/>
        <w:spacing w:line="440" w:lineRule="exact"/>
        <w:ind w:firstLine="484" w:firstLineChars="200"/>
        <w:rPr>
          <w:rFonts w:ascii="仿宋_GB2312" w:hAnsi="黑体" w:eastAsia="仿宋_GB2312"/>
          <w:sz w:val="24"/>
          <w:szCs w:val="24"/>
        </w:rPr>
      </w:pPr>
    </w:p>
    <w:p w14:paraId="3FA72A83">
      <w:pPr>
        <w:shd w:val="clear"/>
        <w:spacing w:line="440" w:lineRule="exact"/>
        <w:ind w:firstLine="484" w:firstLineChars="200"/>
        <w:rPr>
          <w:rFonts w:ascii="仿宋_GB2312" w:hAnsi="黑体" w:eastAsia="仿宋_GB2312"/>
          <w:sz w:val="24"/>
          <w:szCs w:val="24"/>
        </w:rPr>
      </w:pPr>
    </w:p>
    <w:p w14:paraId="166284F9">
      <w:pPr>
        <w:shd w:val="clear"/>
        <w:spacing w:line="440" w:lineRule="exact"/>
        <w:ind w:firstLine="484" w:firstLineChars="200"/>
        <w:rPr>
          <w:rFonts w:ascii="仿宋_GB2312" w:hAnsi="黑体" w:eastAsia="仿宋_GB2312"/>
          <w:sz w:val="24"/>
          <w:szCs w:val="24"/>
        </w:rPr>
      </w:pPr>
    </w:p>
    <w:p w14:paraId="6DE5886C">
      <w:pPr>
        <w:shd w:val="clear"/>
        <w:spacing w:line="480" w:lineRule="exact"/>
        <w:ind w:right="480" w:firstLine="484" w:firstLineChars="200"/>
        <w:jc w:val="center"/>
        <w:rPr>
          <w:rFonts w:ascii="仿宋_GB2312" w:hAnsi="黑体" w:eastAsia="仿宋_GB2312"/>
          <w:sz w:val="24"/>
          <w:szCs w:val="24"/>
        </w:rPr>
      </w:pPr>
      <w:r>
        <w:rPr>
          <w:rFonts w:ascii="仿宋_GB2312" w:hAnsi="黑体" w:eastAsia="仿宋_GB2312"/>
          <w:sz w:val="24"/>
          <w:szCs w:val="24"/>
          <w:lang w:val="zh-CN"/>
        </w:rPr>
        <w:t xml:space="preserve">                               供应商名称（公章）：</w:t>
      </w:r>
    </w:p>
    <w:p w14:paraId="6A4714AD">
      <w:pPr>
        <w:shd w:val="clear"/>
        <w:spacing w:line="480" w:lineRule="exact"/>
        <w:ind w:firstLine="484" w:firstLineChars="200"/>
        <w:jc w:val="right"/>
        <w:rPr>
          <w:rFonts w:ascii="仿宋_GB2312" w:hAnsi="黑体" w:eastAsia="仿宋_GB2312"/>
          <w:sz w:val="24"/>
          <w:szCs w:val="24"/>
        </w:rPr>
      </w:pPr>
      <w:r>
        <w:rPr>
          <w:rFonts w:ascii="仿宋_GB2312" w:hAnsi="黑体" w:eastAsia="仿宋_GB2312"/>
          <w:sz w:val="24"/>
          <w:szCs w:val="24"/>
          <w:lang w:val="zh-CN"/>
        </w:rPr>
        <w:t>法定代表人或其授权代表（签字或盖章）：</w:t>
      </w:r>
    </w:p>
    <w:p w14:paraId="7350FC3A">
      <w:pPr>
        <w:shd w:val="clear"/>
        <w:spacing w:line="440" w:lineRule="exact"/>
        <w:jc w:val="right"/>
        <w:rPr>
          <w:rFonts w:ascii="仿宋_GB2312" w:hAnsi="黑体" w:eastAsia="仿宋_GB2312"/>
          <w:sz w:val="24"/>
          <w:szCs w:val="24"/>
        </w:rPr>
      </w:pPr>
    </w:p>
    <w:p w14:paraId="736872DE">
      <w:pPr>
        <w:shd w:val="clear"/>
        <w:spacing w:line="440" w:lineRule="exact"/>
        <w:jc w:val="right"/>
        <w:rPr>
          <w:rFonts w:ascii="仿宋_GB2312" w:hAnsi="黑体" w:eastAsia="仿宋_GB2312"/>
          <w:sz w:val="24"/>
          <w:szCs w:val="24"/>
        </w:rPr>
      </w:pPr>
      <w:r>
        <w:rPr>
          <w:rFonts w:ascii="仿宋_GB2312" w:hAnsi="黑体" w:eastAsia="仿宋_GB2312"/>
          <w:sz w:val="24"/>
          <w:szCs w:val="24"/>
          <w:u w:val="single"/>
        </w:rPr>
        <w:t xml:space="preserve">          </w:t>
      </w:r>
      <w:r>
        <w:rPr>
          <w:rFonts w:ascii="仿宋_GB2312" w:hAnsi="黑体" w:eastAsia="仿宋_GB2312"/>
          <w:sz w:val="24"/>
          <w:szCs w:val="24"/>
        </w:rPr>
        <w:t>年</w:t>
      </w:r>
      <w:r>
        <w:rPr>
          <w:rFonts w:ascii="仿宋_GB2312" w:hAnsi="黑体" w:eastAsia="仿宋_GB2312"/>
          <w:sz w:val="24"/>
          <w:szCs w:val="24"/>
          <w:u w:val="single"/>
        </w:rPr>
        <w:t xml:space="preserve">     </w:t>
      </w:r>
      <w:r>
        <w:rPr>
          <w:rFonts w:ascii="仿宋_GB2312" w:hAnsi="黑体" w:eastAsia="仿宋_GB2312"/>
          <w:sz w:val="24"/>
          <w:szCs w:val="24"/>
        </w:rPr>
        <w:t>月</w:t>
      </w:r>
      <w:r>
        <w:rPr>
          <w:rFonts w:ascii="仿宋_GB2312" w:hAnsi="黑体" w:eastAsia="仿宋_GB2312"/>
          <w:sz w:val="24"/>
          <w:szCs w:val="24"/>
          <w:u w:val="single"/>
        </w:rPr>
        <w:t xml:space="preserve">   </w:t>
      </w:r>
      <w:r>
        <w:rPr>
          <w:rFonts w:ascii="仿宋_GB2312" w:hAnsi="黑体" w:eastAsia="仿宋_GB2312"/>
          <w:sz w:val="24"/>
          <w:szCs w:val="24"/>
        </w:rPr>
        <w:t>日</w:t>
      </w:r>
    </w:p>
    <w:p w14:paraId="6B8216E3">
      <w:pPr>
        <w:shd w:val="clear"/>
        <w:spacing w:line="360" w:lineRule="auto"/>
        <w:rPr>
          <w:rFonts w:ascii="仿宋_GB2312" w:hAnsi="仿宋_GB2312" w:eastAsia="仿宋_GB2312" w:cs="仿宋_GB2312"/>
          <w:sz w:val="24"/>
        </w:rPr>
      </w:pPr>
    </w:p>
    <w:p w14:paraId="6F400C23">
      <w:pPr>
        <w:shd w:val="clear"/>
        <w:spacing w:line="360" w:lineRule="auto"/>
        <w:ind w:firstLine="484" w:firstLineChars="200"/>
        <w:rPr>
          <w:rFonts w:ascii="仿宋_GB2312" w:hAnsi="仿宋_GB2312" w:eastAsia="仿宋_GB2312" w:cs="仿宋_GB2312"/>
          <w:sz w:val="24"/>
          <w:szCs w:val="24"/>
        </w:rPr>
      </w:pPr>
    </w:p>
    <w:p w14:paraId="5B746BE0">
      <w:pPr>
        <w:shd w:val="clear"/>
        <w:spacing w:line="360" w:lineRule="auto"/>
        <w:ind w:firstLine="484" w:firstLineChars="200"/>
        <w:rPr>
          <w:rFonts w:ascii="仿宋_GB2312" w:hAnsi="仿宋_GB2312" w:eastAsia="仿宋_GB2312" w:cs="仿宋_GB2312"/>
          <w:sz w:val="24"/>
          <w:szCs w:val="24"/>
        </w:rPr>
      </w:pPr>
    </w:p>
    <w:p w14:paraId="159C33A1">
      <w:pPr>
        <w:shd w:val="clear"/>
        <w:autoSpaceDE w:val="0"/>
        <w:autoSpaceDN w:val="0"/>
        <w:spacing w:line="360" w:lineRule="auto"/>
        <w:jc w:val="center"/>
        <w:outlineLvl w:val="1"/>
        <w:rPr>
          <w:rFonts w:ascii="仿宋_GB2312" w:hAnsi="仿宋_GB2312" w:eastAsia="仿宋_GB2312" w:cs="仿宋_GB2312"/>
          <w:sz w:val="28"/>
          <w:szCs w:val="28"/>
          <w:lang w:val="zh-CN"/>
        </w:rPr>
      </w:pPr>
      <w:r>
        <w:rPr>
          <w:rFonts w:ascii="仿宋_GB2312" w:hAnsi="仿宋_GB2312" w:eastAsia="仿宋_GB2312" w:cs="仿宋_GB2312"/>
          <w:sz w:val="24"/>
          <w:lang w:val="zh-CN"/>
        </w:rPr>
        <w:br w:type="page"/>
      </w:r>
      <w:bookmarkStart w:id="739" w:name="_Toc40"/>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.5  项目管理机构</w:t>
      </w:r>
      <w:bookmarkEnd w:id="739"/>
    </w:p>
    <w:p w14:paraId="08DFBFD1">
      <w:pPr>
        <w:shd w:val="clea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（一）项目管理机构组成表</w:t>
      </w:r>
    </w:p>
    <w:p w14:paraId="32D9B80B">
      <w:pPr>
        <w:shd w:val="clear"/>
        <w:spacing w:line="360" w:lineRule="auto"/>
        <w:rPr>
          <w:rFonts w:ascii="仿宋_GB2312" w:hAnsi="仿宋_GB2312" w:eastAsia="仿宋_GB2312" w:cs="仿宋_GB2312"/>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43"/>
        <w:gridCol w:w="743"/>
        <w:gridCol w:w="1336"/>
        <w:gridCol w:w="808"/>
        <w:gridCol w:w="826"/>
        <w:gridCol w:w="892"/>
        <w:gridCol w:w="2229"/>
        <w:gridCol w:w="741"/>
      </w:tblGrid>
      <w:tr w14:paraId="2816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restart"/>
            <w:noWrap w:val="0"/>
            <w:vAlign w:val="center"/>
          </w:tcPr>
          <w:p w14:paraId="787AAFE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职务</w:t>
            </w:r>
          </w:p>
        </w:tc>
        <w:tc>
          <w:tcPr>
            <w:tcW w:w="743" w:type="dxa"/>
            <w:vMerge w:val="restart"/>
            <w:noWrap w:val="0"/>
            <w:vAlign w:val="center"/>
          </w:tcPr>
          <w:p w14:paraId="639DDB0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姓名</w:t>
            </w:r>
          </w:p>
        </w:tc>
        <w:tc>
          <w:tcPr>
            <w:tcW w:w="743" w:type="dxa"/>
            <w:vMerge w:val="restart"/>
            <w:noWrap w:val="0"/>
            <w:vAlign w:val="center"/>
          </w:tcPr>
          <w:p w14:paraId="5233AFA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职称</w:t>
            </w:r>
          </w:p>
        </w:tc>
        <w:tc>
          <w:tcPr>
            <w:tcW w:w="6091" w:type="dxa"/>
            <w:gridSpan w:val="5"/>
            <w:noWrap w:val="0"/>
            <w:vAlign w:val="center"/>
          </w:tcPr>
          <w:p w14:paraId="2D4C87F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执业或职业资格证明</w:t>
            </w:r>
          </w:p>
        </w:tc>
        <w:tc>
          <w:tcPr>
            <w:tcW w:w="741" w:type="dxa"/>
            <w:vMerge w:val="restart"/>
            <w:noWrap w:val="0"/>
            <w:vAlign w:val="center"/>
          </w:tcPr>
          <w:p w14:paraId="78AF51D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备注</w:t>
            </w:r>
          </w:p>
        </w:tc>
      </w:tr>
      <w:tr w14:paraId="61EB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14:paraId="37EF57AD">
            <w:pPr>
              <w:shd w:val="clear"/>
              <w:jc w:val="center"/>
              <w:rPr>
                <w:rFonts w:ascii="仿宋_GB2312" w:hAnsi="仿宋_GB2312" w:eastAsia="仿宋_GB2312" w:cs="仿宋_GB2312"/>
                <w:sz w:val="24"/>
                <w:szCs w:val="24"/>
              </w:rPr>
            </w:pPr>
          </w:p>
        </w:tc>
        <w:tc>
          <w:tcPr>
            <w:tcW w:w="743" w:type="dxa"/>
            <w:vMerge w:val="continue"/>
            <w:noWrap w:val="0"/>
            <w:vAlign w:val="center"/>
          </w:tcPr>
          <w:p w14:paraId="2A69A540">
            <w:pPr>
              <w:shd w:val="clear"/>
              <w:jc w:val="center"/>
              <w:rPr>
                <w:rFonts w:ascii="仿宋_GB2312" w:hAnsi="仿宋_GB2312" w:eastAsia="仿宋_GB2312" w:cs="仿宋_GB2312"/>
                <w:sz w:val="24"/>
                <w:szCs w:val="24"/>
              </w:rPr>
            </w:pPr>
          </w:p>
        </w:tc>
        <w:tc>
          <w:tcPr>
            <w:tcW w:w="743" w:type="dxa"/>
            <w:vMerge w:val="continue"/>
            <w:noWrap w:val="0"/>
            <w:vAlign w:val="center"/>
          </w:tcPr>
          <w:p w14:paraId="4FD53609">
            <w:pPr>
              <w:shd w:val="clear"/>
              <w:jc w:val="center"/>
              <w:rPr>
                <w:rFonts w:ascii="仿宋_GB2312" w:hAnsi="仿宋_GB2312" w:eastAsia="仿宋_GB2312" w:cs="仿宋_GB2312"/>
                <w:sz w:val="24"/>
                <w:szCs w:val="24"/>
              </w:rPr>
            </w:pPr>
          </w:p>
        </w:tc>
        <w:tc>
          <w:tcPr>
            <w:tcW w:w="1336" w:type="dxa"/>
            <w:noWrap w:val="0"/>
            <w:vAlign w:val="center"/>
          </w:tcPr>
          <w:p w14:paraId="6119F11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证书名称</w:t>
            </w:r>
          </w:p>
        </w:tc>
        <w:tc>
          <w:tcPr>
            <w:tcW w:w="808" w:type="dxa"/>
            <w:noWrap w:val="0"/>
            <w:vAlign w:val="center"/>
          </w:tcPr>
          <w:p w14:paraId="4D1581D8">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级别</w:t>
            </w:r>
          </w:p>
        </w:tc>
        <w:tc>
          <w:tcPr>
            <w:tcW w:w="826" w:type="dxa"/>
            <w:noWrap w:val="0"/>
            <w:vAlign w:val="center"/>
          </w:tcPr>
          <w:p w14:paraId="6DF0356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证号</w:t>
            </w:r>
          </w:p>
        </w:tc>
        <w:tc>
          <w:tcPr>
            <w:tcW w:w="892" w:type="dxa"/>
            <w:noWrap w:val="0"/>
            <w:vAlign w:val="center"/>
          </w:tcPr>
          <w:p w14:paraId="22716958">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专业</w:t>
            </w:r>
          </w:p>
        </w:tc>
        <w:tc>
          <w:tcPr>
            <w:tcW w:w="2229" w:type="dxa"/>
            <w:noWrap w:val="0"/>
            <w:vAlign w:val="center"/>
          </w:tcPr>
          <w:p w14:paraId="009905C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注册单位</w:t>
            </w:r>
          </w:p>
        </w:tc>
        <w:tc>
          <w:tcPr>
            <w:tcW w:w="741" w:type="dxa"/>
            <w:vMerge w:val="continue"/>
            <w:noWrap w:val="0"/>
            <w:vAlign w:val="center"/>
          </w:tcPr>
          <w:p w14:paraId="545CF369">
            <w:pPr>
              <w:shd w:val="clear"/>
              <w:jc w:val="center"/>
              <w:rPr>
                <w:rFonts w:ascii="仿宋_GB2312" w:hAnsi="仿宋_GB2312" w:eastAsia="仿宋_GB2312" w:cs="仿宋_GB2312"/>
                <w:sz w:val="24"/>
                <w:szCs w:val="24"/>
              </w:rPr>
            </w:pPr>
          </w:p>
        </w:tc>
      </w:tr>
      <w:tr w14:paraId="2700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5580CB16">
            <w:pPr>
              <w:shd w:val="clear"/>
              <w:jc w:val="center"/>
              <w:rPr>
                <w:rFonts w:ascii="仿宋_GB2312" w:hAnsi="仿宋_GB2312" w:eastAsia="仿宋_GB2312" w:cs="仿宋_GB2312"/>
                <w:sz w:val="24"/>
                <w:szCs w:val="24"/>
              </w:rPr>
            </w:pPr>
          </w:p>
        </w:tc>
        <w:tc>
          <w:tcPr>
            <w:tcW w:w="743" w:type="dxa"/>
            <w:noWrap w:val="0"/>
            <w:vAlign w:val="center"/>
          </w:tcPr>
          <w:p w14:paraId="247D13D7">
            <w:pPr>
              <w:shd w:val="clear"/>
              <w:jc w:val="center"/>
              <w:rPr>
                <w:rFonts w:ascii="仿宋_GB2312" w:hAnsi="仿宋_GB2312" w:eastAsia="仿宋_GB2312" w:cs="仿宋_GB2312"/>
                <w:sz w:val="24"/>
                <w:szCs w:val="24"/>
              </w:rPr>
            </w:pPr>
          </w:p>
        </w:tc>
        <w:tc>
          <w:tcPr>
            <w:tcW w:w="743" w:type="dxa"/>
            <w:noWrap w:val="0"/>
            <w:vAlign w:val="center"/>
          </w:tcPr>
          <w:p w14:paraId="749CB534">
            <w:pPr>
              <w:shd w:val="clear"/>
              <w:jc w:val="center"/>
              <w:rPr>
                <w:rFonts w:ascii="仿宋_GB2312" w:hAnsi="仿宋_GB2312" w:eastAsia="仿宋_GB2312" w:cs="仿宋_GB2312"/>
                <w:sz w:val="24"/>
                <w:szCs w:val="24"/>
              </w:rPr>
            </w:pPr>
          </w:p>
        </w:tc>
        <w:tc>
          <w:tcPr>
            <w:tcW w:w="1336" w:type="dxa"/>
            <w:noWrap w:val="0"/>
            <w:vAlign w:val="center"/>
          </w:tcPr>
          <w:p w14:paraId="016FDA66">
            <w:pPr>
              <w:shd w:val="clear"/>
              <w:jc w:val="center"/>
              <w:rPr>
                <w:rFonts w:ascii="仿宋_GB2312" w:hAnsi="仿宋_GB2312" w:eastAsia="仿宋_GB2312" w:cs="仿宋_GB2312"/>
                <w:sz w:val="24"/>
                <w:szCs w:val="24"/>
              </w:rPr>
            </w:pPr>
          </w:p>
        </w:tc>
        <w:tc>
          <w:tcPr>
            <w:tcW w:w="808" w:type="dxa"/>
            <w:noWrap w:val="0"/>
            <w:vAlign w:val="center"/>
          </w:tcPr>
          <w:p w14:paraId="704905B9">
            <w:pPr>
              <w:shd w:val="clear"/>
              <w:jc w:val="center"/>
              <w:rPr>
                <w:rFonts w:ascii="仿宋_GB2312" w:hAnsi="仿宋_GB2312" w:eastAsia="仿宋_GB2312" w:cs="仿宋_GB2312"/>
                <w:sz w:val="24"/>
                <w:szCs w:val="24"/>
              </w:rPr>
            </w:pPr>
          </w:p>
        </w:tc>
        <w:tc>
          <w:tcPr>
            <w:tcW w:w="826" w:type="dxa"/>
            <w:noWrap w:val="0"/>
            <w:vAlign w:val="center"/>
          </w:tcPr>
          <w:p w14:paraId="067C4298">
            <w:pPr>
              <w:shd w:val="clear"/>
              <w:jc w:val="center"/>
              <w:rPr>
                <w:rFonts w:ascii="仿宋_GB2312" w:hAnsi="仿宋_GB2312" w:eastAsia="仿宋_GB2312" w:cs="仿宋_GB2312"/>
                <w:sz w:val="24"/>
                <w:szCs w:val="24"/>
              </w:rPr>
            </w:pPr>
          </w:p>
        </w:tc>
        <w:tc>
          <w:tcPr>
            <w:tcW w:w="892" w:type="dxa"/>
            <w:noWrap w:val="0"/>
            <w:vAlign w:val="center"/>
          </w:tcPr>
          <w:p w14:paraId="724CE0D8">
            <w:pPr>
              <w:shd w:val="clear"/>
              <w:jc w:val="center"/>
              <w:rPr>
                <w:rFonts w:ascii="仿宋_GB2312" w:hAnsi="仿宋_GB2312" w:eastAsia="仿宋_GB2312" w:cs="仿宋_GB2312"/>
                <w:sz w:val="24"/>
                <w:szCs w:val="24"/>
              </w:rPr>
            </w:pPr>
          </w:p>
        </w:tc>
        <w:tc>
          <w:tcPr>
            <w:tcW w:w="2229" w:type="dxa"/>
            <w:noWrap w:val="0"/>
            <w:vAlign w:val="center"/>
          </w:tcPr>
          <w:p w14:paraId="6D137CE3">
            <w:pPr>
              <w:shd w:val="clear"/>
              <w:jc w:val="center"/>
              <w:rPr>
                <w:rFonts w:ascii="仿宋_GB2312" w:hAnsi="仿宋_GB2312" w:eastAsia="仿宋_GB2312" w:cs="仿宋_GB2312"/>
                <w:sz w:val="24"/>
                <w:szCs w:val="24"/>
              </w:rPr>
            </w:pPr>
          </w:p>
        </w:tc>
        <w:tc>
          <w:tcPr>
            <w:tcW w:w="741" w:type="dxa"/>
            <w:noWrap w:val="0"/>
            <w:vAlign w:val="center"/>
          </w:tcPr>
          <w:p w14:paraId="0BB1462B">
            <w:pPr>
              <w:shd w:val="clear"/>
              <w:jc w:val="center"/>
              <w:rPr>
                <w:rFonts w:ascii="仿宋_GB2312" w:hAnsi="仿宋_GB2312" w:eastAsia="仿宋_GB2312" w:cs="仿宋_GB2312"/>
                <w:sz w:val="24"/>
                <w:szCs w:val="24"/>
              </w:rPr>
            </w:pPr>
          </w:p>
        </w:tc>
      </w:tr>
      <w:tr w14:paraId="2032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7CE94FC3">
            <w:pPr>
              <w:shd w:val="clear"/>
              <w:jc w:val="center"/>
              <w:rPr>
                <w:rFonts w:ascii="仿宋_GB2312" w:hAnsi="仿宋_GB2312" w:eastAsia="仿宋_GB2312" w:cs="仿宋_GB2312"/>
                <w:sz w:val="24"/>
                <w:szCs w:val="24"/>
              </w:rPr>
            </w:pPr>
          </w:p>
        </w:tc>
        <w:tc>
          <w:tcPr>
            <w:tcW w:w="743" w:type="dxa"/>
            <w:noWrap w:val="0"/>
            <w:vAlign w:val="center"/>
          </w:tcPr>
          <w:p w14:paraId="624DA119">
            <w:pPr>
              <w:shd w:val="clear"/>
              <w:jc w:val="center"/>
              <w:rPr>
                <w:rFonts w:ascii="仿宋_GB2312" w:hAnsi="仿宋_GB2312" w:eastAsia="仿宋_GB2312" w:cs="仿宋_GB2312"/>
                <w:sz w:val="24"/>
                <w:szCs w:val="24"/>
              </w:rPr>
            </w:pPr>
          </w:p>
        </w:tc>
        <w:tc>
          <w:tcPr>
            <w:tcW w:w="743" w:type="dxa"/>
            <w:noWrap w:val="0"/>
            <w:vAlign w:val="center"/>
          </w:tcPr>
          <w:p w14:paraId="6B35BC3F">
            <w:pPr>
              <w:shd w:val="clear"/>
              <w:jc w:val="center"/>
              <w:rPr>
                <w:rFonts w:ascii="仿宋_GB2312" w:hAnsi="仿宋_GB2312" w:eastAsia="仿宋_GB2312" w:cs="仿宋_GB2312"/>
                <w:sz w:val="24"/>
                <w:szCs w:val="24"/>
              </w:rPr>
            </w:pPr>
          </w:p>
        </w:tc>
        <w:tc>
          <w:tcPr>
            <w:tcW w:w="1336" w:type="dxa"/>
            <w:noWrap w:val="0"/>
            <w:vAlign w:val="center"/>
          </w:tcPr>
          <w:p w14:paraId="4F218460">
            <w:pPr>
              <w:shd w:val="clear"/>
              <w:jc w:val="center"/>
              <w:rPr>
                <w:rFonts w:ascii="仿宋_GB2312" w:hAnsi="仿宋_GB2312" w:eastAsia="仿宋_GB2312" w:cs="仿宋_GB2312"/>
                <w:sz w:val="24"/>
                <w:szCs w:val="24"/>
              </w:rPr>
            </w:pPr>
          </w:p>
        </w:tc>
        <w:tc>
          <w:tcPr>
            <w:tcW w:w="808" w:type="dxa"/>
            <w:noWrap w:val="0"/>
            <w:vAlign w:val="center"/>
          </w:tcPr>
          <w:p w14:paraId="1326B69A">
            <w:pPr>
              <w:shd w:val="clear"/>
              <w:jc w:val="center"/>
              <w:rPr>
                <w:rFonts w:ascii="仿宋_GB2312" w:hAnsi="仿宋_GB2312" w:eastAsia="仿宋_GB2312" w:cs="仿宋_GB2312"/>
                <w:sz w:val="24"/>
                <w:szCs w:val="24"/>
              </w:rPr>
            </w:pPr>
          </w:p>
        </w:tc>
        <w:tc>
          <w:tcPr>
            <w:tcW w:w="826" w:type="dxa"/>
            <w:noWrap w:val="0"/>
            <w:vAlign w:val="center"/>
          </w:tcPr>
          <w:p w14:paraId="4DEA4FFA">
            <w:pPr>
              <w:shd w:val="clear"/>
              <w:jc w:val="center"/>
              <w:rPr>
                <w:rFonts w:ascii="仿宋_GB2312" w:hAnsi="仿宋_GB2312" w:eastAsia="仿宋_GB2312" w:cs="仿宋_GB2312"/>
                <w:sz w:val="24"/>
                <w:szCs w:val="24"/>
              </w:rPr>
            </w:pPr>
          </w:p>
        </w:tc>
        <w:tc>
          <w:tcPr>
            <w:tcW w:w="892" w:type="dxa"/>
            <w:noWrap w:val="0"/>
            <w:vAlign w:val="center"/>
          </w:tcPr>
          <w:p w14:paraId="0BBA093B">
            <w:pPr>
              <w:shd w:val="clear"/>
              <w:jc w:val="center"/>
              <w:rPr>
                <w:rFonts w:ascii="仿宋_GB2312" w:hAnsi="仿宋_GB2312" w:eastAsia="仿宋_GB2312" w:cs="仿宋_GB2312"/>
                <w:sz w:val="24"/>
                <w:szCs w:val="24"/>
              </w:rPr>
            </w:pPr>
          </w:p>
        </w:tc>
        <w:tc>
          <w:tcPr>
            <w:tcW w:w="2229" w:type="dxa"/>
            <w:noWrap w:val="0"/>
            <w:vAlign w:val="center"/>
          </w:tcPr>
          <w:p w14:paraId="44986B10">
            <w:pPr>
              <w:shd w:val="clear"/>
              <w:jc w:val="center"/>
              <w:rPr>
                <w:rFonts w:ascii="仿宋_GB2312" w:hAnsi="仿宋_GB2312" w:eastAsia="仿宋_GB2312" w:cs="仿宋_GB2312"/>
                <w:sz w:val="24"/>
                <w:szCs w:val="24"/>
              </w:rPr>
            </w:pPr>
          </w:p>
        </w:tc>
        <w:tc>
          <w:tcPr>
            <w:tcW w:w="741" w:type="dxa"/>
            <w:noWrap w:val="0"/>
            <w:vAlign w:val="center"/>
          </w:tcPr>
          <w:p w14:paraId="29DDF519">
            <w:pPr>
              <w:shd w:val="clear"/>
              <w:jc w:val="center"/>
              <w:rPr>
                <w:rFonts w:ascii="仿宋_GB2312" w:hAnsi="仿宋_GB2312" w:eastAsia="仿宋_GB2312" w:cs="仿宋_GB2312"/>
                <w:sz w:val="24"/>
                <w:szCs w:val="24"/>
              </w:rPr>
            </w:pPr>
          </w:p>
        </w:tc>
      </w:tr>
      <w:tr w14:paraId="49A6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2EC4C5E3">
            <w:pPr>
              <w:shd w:val="clear"/>
              <w:jc w:val="center"/>
              <w:rPr>
                <w:rFonts w:ascii="仿宋_GB2312" w:hAnsi="仿宋_GB2312" w:eastAsia="仿宋_GB2312" w:cs="仿宋_GB2312"/>
                <w:sz w:val="24"/>
                <w:szCs w:val="24"/>
              </w:rPr>
            </w:pPr>
          </w:p>
        </w:tc>
        <w:tc>
          <w:tcPr>
            <w:tcW w:w="743" w:type="dxa"/>
            <w:noWrap w:val="0"/>
            <w:vAlign w:val="center"/>
          </w:tcPr>
          <w:p w14:paraId="14C4820E">
            <w:pPr>
              <w:shd w:val="clear"/>
              <w:jc w:val="center"/>
              <w:rPr>
                <w:rFonts w:ascii="仿宋_GB2312" w:hAnsi="仿宋_GB2312" w:eastAsia="仿宋_GB2312" w:cs="仿宋_GB2312"/>
                <w:sz w:val="24"/>
                <w:szCs w:val="24"/>
              </w:rPr>
            </w:pPr>
          </w:p>
        </w:tc>
        <w:tc>
          <w:tcPr>
            <w:tcW w:w="743" w:type="dxa"/>
            <w:noWrap w:val="0"/>
            <w:vAlign w:val="center"/>
          </w:tcPr>
          <w:p w14:paraId="074B9C38">
            <w:pPr>
              <w:shd w:val="clear"/>
              <w:jc w:val="center"/>
              <w:rPr>
                <w:rFonts w:ascii="仿宋_GB2312" w:hAnsi="仿宋_GB2312" w:eastAsia="仿宋_GB2312" w:cs="仿宋_GB2312"/>
                <w:sz w:val="24"/>
                <w:szCs w:val="24"/>
              </w:rPr>
            </w:pPr>
          </w:p>
        </w:tc>
        <w:tc>
          <w:tcPr>
            <w:tcW w:w="1336" w:type="dxa"/>
            <w:noWrap w:val="0"/>
            <w:vAlign w:val="center"/>
          </w:tcPr>
          <w:p w14:paraId="43742994">
            <w:pPr>
              <w:shd w:val="clear"/>
              <w:jc w:val="center"/>
              <w:rPr>
                <w:rFonts w:ascii="仿宋_GB2312" w:hAnsi="仿宋_GB2312" w:eastAsia="仿宋_GB2312" w:cs="仿宋_GB2312"/>
                <w:sz w:val="24"/>
                <w:szCs w:val="24"/>
              </w:rPr>
            </w:pPr>
          </w:p>
        </w:tc>
        <w:tc>
          <w:tcPr>
            <w:tcW w:w="808" w:type="dxa"/>
            <w:noWrap w:val="0"/>
            <w:vAlign w:val="center"/>
          </w:tcPr>
          <w:p w14:paraId="1D785FE1">
            <w:pPr>
              <w:shd w:val="clear"/>
              <w:jc w:val="center"/>
              <w:rPr>
                <w:rFonts w:ascii="仿宋_GB2312" w:hAnsi="仿宋_GB2312" w:eastAsia="仿宋_GB2312" w:cs="仿宋_GB2312"/>
                <w:sz w:val="24"/>
                <w:szCs w:val="24"/>
              </w:rPr>
            </w:pPr>
          </w:p>
        </w:tc>
        <w:tc>
          <w:tcPr>
            <w:tcW w:w="826" w:type="dxa"/>
            <w:noWrap w:val="0"/>
            <w:vAlign w:val="center"/>
          </w:tcPr>
          <w:p w14:paraId="5A79FCC0">
            <w:pPr>
              <w:shd w:val="clear"/>
              <w:jc w:val="center"/>
              <w:rPr>
                <w:rFonts w:ascii="仿宋_GB2312" w:hAnsi="仿宋_GB2312" w:eastAsia="仿宋_GB2312" w:cs="仿宋_GB2312"/>
                <w:sz w:val="24"/>
                <w:szCs w:val="24"/>
              </w:rPr>
            </w:pPr>
          </w:p>
        </w:tc>
        <w:tc>
          <w:tcPr>
            <w:tcW w:w="892" w:type="dxa"/>
            <w:noWrap w:val="0"/>
            <w:vAlign w:val="center"/>
          </w:tcPr>
          <w:p w14:paraId="55743E54">
            <w:pPr>
              <w:shd w:val="clear"/>
              <w:jc w:val="center"/>
              <w:rPr>
                <w:rFonts w:ascii="仿宋_GB2312" w:hAnsi="仿宋_GB2312" w:eastAsia="仿宋_GB2312" w:cs="仿宋_GB2312"/>
                <w:sz w:val="24"/>
                <w:szCs w:val="24"/>
              </w:rPr>
            </w:pPr>
          </w:p>
        </w:tc>
        <w:tc>
          <w:tcPr>
            <w:tcW w:w="2229" w:type="dxa"/>
            <w:noWrap w:val="0"/>
            <w:vAlign w:val="center"/>
          </w:tcPr>
          <w:p w14:paraId="7F3FAC05">
            <w:pPr>
              <w:shd w:val="clear"/>
              <w:jc w:val="center"/>
              <w:rPr>
                <w:rFonts w:ascii="仿宋_GB2312" w:hAnsi="仿宋_GB2312" w:eastAsia="仿宋_GB2312" w:cs="仿宋_GB2312"/>
                <w:sz w:val="24"/>
                <w:szCs w:val="24"/>
              </w:rPr>
            </w:pPr>
          </w:p>
        </w:tc>
        <w:tc>
          <w:tcPr>
            <w:tcW w:w="741" w:type="dxa"/>
            <w:noWrap w:val="0"/>
            <w:vAlign w:val="center"/>
          </w:tcPr>
          <w:p w14:paraId="7248E994">
            <w:pPr>
              <w:shd w:val="clear"/>
              <w:jc w:val="center"/>
              <w:rPr>
                <w:rFonts w:ascii="仿宋_GB2312" w:hAnsi="仿宋_GB2312" w:eastAsia="仿宋_GB2312" w:cs="仿宋_GB2312"/>
                <w:sz w:val="24"/>
                <w:szCs w:val="24"/>
              </w:rPr>
            </w:pPr>
          </w:p>
        </w:tc>
      </w:tr>
      <w:tr w14:paraId="5E8B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743D03C7">
            <w:pPr>
              <w:shd w:val="clear"/>
              <w:jc w:val="center"/>
              <w:rPr>
                <w:rFonts w:ascii="仿宋_GB2312" w:hAnsi="仿宋_GB2312" w:eastAsia="仿宋_GB2312" w:cs="仿宋_GB2312"/>
                <w:sz w:val="24"/>
                <w:szCs w:val="24"/>
              </w:rPr>
            </w:pPr>
          </w:p>
        </w:tc>
        <w:tc>
          <w:tcPr>
            <w:tcW w:w="743" w:type="dxa"/>
            <w:noWrap w:val="0"/>
            <w:vAlign w:val="center"/>
          </w:tcPr>
          <w:p w14:paraId="2AF08247">
            <w:pPr>
              <w:shd w:val="clear"/>
              <w:jc w:val="center"/>
              <w:rPr>
                <w:rFonts w:ascii="仿宋_GB2312" w:hAnsi="仿宋_GB2312" w:eastAsia="仿宋_GB2312" w:cs="仿宋_GB2312"/>
                <w:sz w:val="24"/>
                <w:szCs w:val="24"/>
              </w:rPr>
            </w:pPr>
          </w:p>
        </w:tc>
        <w:tc>
          <w:tcPr>
            <w:tcW w:w="743" w:type="dxa"/>
            <w:noWrap w:val="0"/>
            <w:vAlign w:val="center"/>
          </w:tcPr>
          <w:p w14:paraId="02EF8156">
            <w:pPr>
              <w:shd w:val="clear"/>
              <w:jc w:val="center"/>
              <w:rPr>
                <w:rFonts w:ascii="仿宋_GB2312" w:hAnsi="仿宋_GB2312" w:eastAsia="仿宋_GB2312" w:cs="仿宋_GB2312"/>
                <w:sz w:val="24"/>
                <w:szCs w:val="24"/>
              </w:rPr>
            </w:pPr>
          </w:p>
        </w:tc>
        <w:tc>
          <w:tcPr>
            <w:tcW w:w="1336" w:type="dxa"/>
            <w:noWrap w:val="0"/>
            <w:vAlign w:val="center"/>
          </w:tcPr>
          <w:p w14:paraId="5C881F0A">
            <w:pPr>
              <w:shd w:val="clear"/>
              <w:jc w:val="center"/>
              <w:rPr>
                <w:rFonts w:ascii="仿宋_GB2312" w:hAnsi="仿宋_GB2312" w:eastAsia="仿宋_GB2312" w:cs="仿宋_GB2312"/>
                <w:sz w:val="24"/>
                <w:szCs w:val="24"/>
              </w:rPr>
            </w:pPr>
          </w:p>
        </w:tc>
        <w:tc>
          <w:tcPr>
            <w:tcW w:w="808" w:type="dxa"/>
            <w:noWrap w:val="0"/>
            <w:vAlign w:val="center"/>
          </w:tcPr>
          <w:p w14:paraId="4D3F541F">
            <w:pPr>
              <w:shd w:val="clear"/>
              <w:jc w:val="center"/>
              <w:rPr>
                <w:rFonts w:ascii="仿宋_GB2312" w:hAnsi="仿宋_GB2312" w:eastAsia="仿宋_GB2312" w:cs="仿宋_GB2312"/>
                <w:sz w:val="24"/>
                <w:szCs w:val="24"/>
              </w:rPr>
            </w:pPr>
          </w:p>
        </w:tc>
        <w:tc>
          <w:tcPr>
            <w:tcW w:w="826" w:type="dxa"/>
            <w:noWrap w:val="0"/>
            <w:vAlign w:val="center"/>
          </w:tcPr>
          <w:p w14:paraId="34E86AFE">
            <w:pPr>
              <w:shd w:val="clear"/>
              <w:jc w:val="center"/>
              <w:rPr>
                <w:rFonts w:ascii="仿宋_GB2312" w:hAnsi="仿宋_GB2312" w:eastAsia="仿宋_GB2312" w:cs="仿宋_GB2312"/>
                <w:sz w:val="24"/>
                <w:szCs w:val="24"/>
              </w:rPr>
            </w:pPr>
          </w:p>
        </w:tc>
        <w:tc>
          <w:tcPr>
            <w:tcW w:w="892" w:type="dxa"/>
            <w:noWrap w:val="0"/>
            <w:vAlign w:val="center"/>
          </w:tcPr>
          <w:p w14:paraId="7EC6B849">
            <w:pPr>
              <w:shd w:val="clear"/>
              <w:jc w:val="center"/>
              <w:rPr>
                <w:rFonts w:ascii="仿宋_GB2312" w:hAnsi="仿宋_GB2312" w:eastAsia="仿宋_GB2312" w:cs="仿宋_GB2312"/>
                <w:sz w:val="24"/>
                <w:szCs w:val="24"/>
              </w:rPr>
            </w:pPr>
          </w:p>
        </w:tc>
        <w:tc>
          <w:tcPr>
            <w:tcW w:w="2229" w:type="dxa"/>
            <w:noWrap w:val="0"/>
            <w:vAlign w:val="center"/>
          </w:tcPr>
          <w:p w14:paraId="374D5DD2">
            <w:pPr>
              <w:shd w:val="clear"/>
              <w:jc w:val="center"/>
              <w:rPr>
                <w:rFonts w:ascii="仿宋_GB2312" w:hAnsi="仿宋_GB2312" w:eastAsia="仿宋_GB2312" w:cs="仿宋_GB2312"/>
                <w:sz w:val="24"/>
                <w:szCs w:val="24"/>
              </w:rPr>
            </w:pPr>
          </w:p>
        </w:tc>
        <w:tc>
          <w:tcPr>
            <w:tcW w:w="741" w:type="dxa"/>
            <w:noWrap w:val="0"/>
            <w:vAlign w:val="center"/>
          </w:tcPr>
          <w:p w14:paraId="4B1A76D3">
            <w:pPr>
              <w:shd w:val="clear"/>
              <w:jc w:val="center"/>
              <w:rPr>
                <w:rFonts w:ascii="仿宋_GB2312" w:hAnsi="仿宋_GB2312" w:eastAsia="仿宋_GB2312" w:cs="仿宋_GB2312"/>
                <w:sz w:val="24"/>
                <w:szCs w:val="24"/>
              </w:rPr>
            </w:pPr>
          </w:p>
        </w:tc>
      </w:tr>
      <w:tr w14:paraId="18A8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0CEC0E75">
            <w:pPr>
              <w:shd w:val="clear"/>
              <w:jc w:val="center"/>
              <w:rPr>
                <w:rFonts w:ascii="仿宋_GB2312" w:hAnsi="仿宋_GB2312" w:eastAsia="仿宋_GB2312" w:cs="仿宋_GB2312"/>
                <w:sz w:val="24"/>
                <w:szCs w:val="24"/>
              </w:rPr>
            </w:pPr>
          </w:p>
        </w:tc>
        <w:tc>
          <w:tcPr>
            <w:tcW w:w="743" w:type="dxa"/>
            <w:noWrap w:val="0"/>
            <w:vAlign w:val="center"/>
          </w:tcPr>
          <w:p w14:paraId="0E80088B">
            <w:pPr>
              <w:shd w:val="clear"/>
              <w:jc w:val="center"/>
              <w:rPr>
                <w:rFonts w:ascii="仿宋_GB2312" w:hAnsi="仿宋_GB2312" w:eastAsia="仿宋_GB2312" w:cs="仿宋_GB2312"/>
                <w:sz w:val="24"/>
                <w:szCs w:val="24"/>
              </w:rPr>
            </w:pPr>
          </w:p>
        </w:tc>
        <w:tc>
          <w:tcPr>
            <w:tcW w:w="743" w:type="dxa"/>
            <w:noWrap w:val="0"/>
            <w:vAlign w:val="center"/>
          </w:tcPr>
          <w:p w14:paraId="6A2EC854">
            <w:pPr>
              <w:shd w:val="clear"/>
              <w:jc w:val="center"/>
              <w:rPr>
                <w:rFonts w:ascii="仿宋_GB2312" w:hAnsi="仿宋_GB2312" w:eastAsia="仿宋_GB2312" w:cs="仿宋_GB2312"/>
                <w:sz w:val="24"/>
                <w:szCs w:val="24"/>
              </w:rPr>
            </w:pPr>
          </w:p>
        </w:tc>
        <w:tc>
          <w:tcPr>
            <w:tcW w:w="1336" w:type="dxa"/>
            <w:noWrap w:val="0"/>
            <w:vAlign w:val="center"/>
          </w:tcPr>
          <w:p w14:paraId="6B16E03F">
            <w:pPr>
              <w:shd w:val="clear"/>
              <w:jc w:val="center"/>
              <w:rPr>
                <w:rFonts w:ascii="仿宋_GB2312" w:hAnsi="仿宋_GB2312" w:eastAsia="仿宋_GB2312" w:cs="仿宋_GB2312"/>
                <w:sz w:val="24"/>
                <w:szCs w:val="24"/>
              </w:rPr>
            </w:pPr>
          </w:p>
        </w:tc>
        <w:tc>
          <w:tcPr>
            <w:tcW w:w="808" w:type="dxa"/>
            <w:noWrap w:val="0"/>
            <w:vAlign w:val="center"/>
          </w:tcPr>
          <w:p w14:paraId="3FACB7D0">
            <w:pPr>
              <w:shd w:val="clear"/>
              <w:jc w:val="center"/>
              <w:rPr>
                <w:rFonts w:ascii="仿宋_GB2312" w:hAnsi="仿宋_GB2312" w:eastAsia="仿宋_GB2312" w:cs="仿宋_GB2312"/>
                <w:sz w:val="24"/>
                <w:szCs w:val="24"/>
              </w:rPr>
            </w:pPr>
          </w:p>
        </w:tc>
        <w:tc>
          <w:tcPr>
            <w:tcW w:w="826" w:type="dxa"/>
            <w:noWrap w:val="0"/>
            <w:vAlign w:val="center"/>
          </w:tcPr>
          <w:p w14:paraId="18C2129D">
            <w:pPr>
              <w:shd w:val="clear"/>
              <w:jc w:val="center"/>
              <w:rPr>
                <w:rFonts w:ascii="仿宋_GB2312" w:hAnsi="仿宋_GB2312" w:eastAsia="仿宋_GB2312" w:cs="仿宋_GB2312"/>
                <w:sz w:val="24"/>
                <w:szCs w:val="24"/>
              </w:rPr>
            </w:pPr>
          </w:p>
        </w:tc>
        <w:tc>
          <w:tcPr>
            <w:tcW w:w="892" w:type="dxa"/>
            <w:noWrap w:val="0"/>
            <w:vAlign w:val="center"/>
          </w:tcPr>
          <w:p w14:paraId="02452FA4">
            <w:pPr>
              <w:shd w:val="clear"/>
              <w:jc w:val="center"/>
              <w:rPr>
                <w:rFonts w:ascii="仿宋_GB2312" w:hAnsi="仿宋_GB2312" w:eastAsia="仿宋_GB2312" w:cs="仿宋_GB2312"/>
                <w:sz w:val="24"/>
                <w:szCs w:val="24"/>
              </w:rPr>
            </w:pPr>
          </w:p>
        </w:tc>
        <w:tc>
          <w:tcPr>
            <w:tcW w:w="2229" w:type="dxa"/>
            <w:noWrap w:val="0"/>
            <w:vAlign w:val="center"/>
          </w:tcPr>
          <w:p w14:paraId="5949506B">
            <w:pPr>
              <w:shd w:val="clear"/>
              <w:jc w:val="center"/>
              <w:rPr>
                <w:rFonts w:ascii="仿宋_GB2312" w:hAnsi="仿宋_GB2312" w:eastAsia="仿宋_GB2312" w:cs="仿宋_GB2312"/>
                <w:sz w:val="24"/>
                <w:szCs w:val="24"/>
              </w:rPr>
            </w:pPr>
          </w:p>
        </w:tc>
        <w:tc>
          <w:tcPr>
            <w:tcW w:w="741" w:type="dxa"/>
            <w:noWrap w:val="0"/>
            <w:vAlign w:val="center"/>
          </w:tcPr>
          <w:p w14:paraId="70713070">
            <w:pPr>
              <w:shd w:val="clear"/>
              <w:jc w:val="center"/>
              <w:rPr>
                <w:rFonts w:ascii="仿宋_GB2312" w:hAnsi="仿宋_GB2312" w:eastAsia="仿宋_GB2312" w:cs="仿宋_GB2312"/>
                <w:sz w:val="24"/>
                <w:szCs w:val="24"/>
              </w:rPr>
            </w:pPr>
          </w:p>
        </w:tc>
      </w:tr>
      <w:tr w14:paraId="3A8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52C6DD69">
            <w:pPr>
              <w:shd w:val="clear"/>
              <w:jc w:val="center"/>
              <w:rPr>
                <w:rFonts w:ascii="仿宋_GB2312" w:hAnsi="仿宋_GB2312" w:eastAsia="仿宋_GB2312" w:cs="仿宋_GB2312"/>
                <w:sz w:val="24"/>
                <w:szCs w:val="24"/>
              </w:rPr>
            </w:pPr>
          </w:p>
        </w:tc>
        <w:tc>
          <w:tcPr>
            <w:tcW w:w="743" w:type="dxa"/>
            <w:noWrap w:val="0"/>
            <w:vAlign w:val="center"/>
          </w:tcPr>
          <w:p w14:paraId="426FC38A">
            <w:pPr>
              <w:shd w:val="clear"/>
              <w:jc w:val="center"/>
              <w:rPr>
                <w:rFonts w:ascii="仿宋_GB2312" w:hAnsi="仿宋_GB2312" w:eastAsia="仿宋_GB2312" w:cs="仿宋_GB2312"/>
                <w:sz w:val="24"/>
                <w:szCs w:val="24"/>
              </w:rPr>
            </w:pPr>
          </w:p>
        </w:tc>
        <w:tc>
          <w:tcPr>
            <w:tcW w:w="743" w:type="dxa"/>
            <w:noWrap w:val="0"/>
            <w:vAlign w:val="center"/>
          </w:tcPr>
          <w:p w14:paraId="0C66EC2A">
            <w:pPr>
              <w:shd w:val="clear"/>
              <w:jc w:val="center"/>
              <w:rPr>
                <w:rFonts w:ascii="仿宋_GB2312" w:hAnsi="仿宋_GB2312" w:eastAsia="仿宋_GB2312" w:cs="仿宋_GB2312"/>
                <w:sz w:val="24"/>
                <w:szCs w:val="24"/>
              </w:rPr>
            </w:pPr>
          </w:p>
        </w:tc>
        <w:tc>
          <w:tcPr>
            <w:tcW w:w="1336" w:type="dxa"/>
            <w:noWrap w:val="0"/>
            <w:vAlign w:val="center"/>
          </w:tcPr>
          <w:p w14:paraId="4103851C">
            <w:pPr>
              <w:shd w:val="clear"/>
              <w:jc w:val="center"/>
              <w:rPr>
                <w:rFonts w:ascii="仿宋_GB2312" w:hAnsi="仿宋_GB2312" w:eastAsia="仿宋_GB2312" w:cs="仿宋_GB2312"/>
                <w:sz w:val="24"/>
                <w:szCs w:val="24"/>
              </w:rPr>
            </w:pPr>
          </w:p>
        </w:tc>
        <w:tc>
          <w:tcPr>
            <w:tcW w:w="808" w:type="dxa"/>
            <w:noWrap w:val="0"/>
            <w:vAlign w:val="center"/>
          </w:tcPr>
          <w:p w14:paraId="7D82C821">
            <w:pPr>
              <w:shd w:val="clear"/>
              <w:jc w:val="center"/>
              <w:rPr>
                <w:rFonts w:ascii="仿宋_GB2312" w:hAnsi="仿宋_GB2312" w:eastAsia="仿宋_GB2312" w:cs="仿宋_GB2312"/>
                <w:sz w:val="24"/>
                <w:szCs w:val="24"/>
              </w:rPr>
            </w:pPr>
          </w:p>
        </w:tc>
        <w:tc>
          <w:tcPr>
            <w:tcW w:w="826" w:type="dxa"/>
            <w:noWrap w:val="0"/>
            <w:vAlign w:val="center"/>
          </w:tcPr>
          <w:p w14:paraId="7505E005">
            <w:pPr>
              <w:shd w:val="clear"/>
              <w:jc w:val="center"/>
              <w:rPr>
                <w:rFonts w:ascii="仿宋_GB2312" w:hAnsi="仿宋_GB2312" w:eastAsia="仿宋_GB2312" w:cs="仿宋_GB2312"/>
                <w:sz w:val="24"/>
                <w:szCs w:val="24"/>
              </w:rPr>
            </w:pPr>
          </w:p>
        </w:tc>
        <w:tc>
          <w:tcPr>
            <w:tcW w:w="892" w:type="dxa"/>
            <w:noWrap w:val="0"/>
            <w:vAlign w:val="center"/>
          </w:tcPr>
          <w:p w14:paraId="78DB77D0">
            <w:pPr>
              <w:shd w:val="clear"/>
              <w:jc w:val="center"/>
              <w:rPr>
                <w:rFonts w:ascii="仿宋_GB2312" w:hAnsi="仿宋_GB2312" w:eastAsia="仿宋_GB2312" w:cs="仿宋_GB2312"/>
                <w:sz w:val="24"/>
                <w:szCs w:val="24"/>
              </w:rPr>
            </w:pPr>
          </w:p>
        </w:tc>
        <w:tc>
          <w:tcPr>
            <w:tcW w:w="2229" w:type="dxa"/>
            <w:noWrap w:val="0"/>
            <w:vAlign w:val="center"/>
          </w:tcPr>
          <w:p w14:paraId="40CE376E">
            <w:pPr>
              <w:shd w:val="clear"/>
              <w:jc w:val="center"/>
              <w:rPr>
                <w:rFonts w:ascii="仿宋_GB2312" w:hAnsi="仿宋_GB2312" w:eastAsia="仿宋_GB2312" w:cs="仿宋_GB2312"/>
                <w:sz w:val="24"/>
                <w:szCs w:val="24"/>
              </w:rPr>
            </w:pPr>
          </w:p>
        </w:tc>
        <w:tc>
          <w:tcPr>
            <w:tcW w:w="741" w:type="dxa"/>
            <w:noWrap w:val="0"/>
            <w:vAlign w:val="center"/>
          </w:tcPr>
          <w:p w14:paraId="1EDA1FFB">
            <w:pPr>
              <w:shd w:val="clear"/>
              <w:jc w:val="center"/>
              <w:rPr>
                <w:rFonts w:ascii="仿宋_GB2312" w:hAnsi="仿宋_GB2312" w:eastAsia="仿宋_GB2312" w:cs="仿宋_GB2312"/>
                <w:sz w:val="24"/>
                <w:szCs w:val="24"/>
              </w:rPr>
            </w:pPr>
          </w:p>
        </w:tc>
      </w:tr>
      <w:tr w14:paraId="5FC6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40F0AFC9">
            <w:pPr>
              <w:shd w:val="clear"/>
              <w:jc w:val="center"/>
              <w:rPr>
                <w:rFonts w:ascii="仿宋_GB2312" w:hAnsi="仿宋_GB2312" w:eastAsia="仿宋_GB2312" w:cs="仿宋_GB2312"/>
                <w:sz w:val="24"/>
                <w:szCs w:val="24"/>
              </w:rPr>
            </w:pPr>
          </w:p>
        </w:tc>
        <w:tc>
          <w:tcPr>
            <w:tcW w:w="743" w:type="dxa"/>
            <w:noWrap w:val="0"/>
            <w:vAlign w:val="center"/>
          </w:tcPr>
          <w:p w14:paraId="2E5B395D">
            <w:pPr>
              <w:shd w:val="clear"/>
              <w:jc w:val="center"/>
              <w:rPr>
                <w:rFonts w:ascii="仿宋_GB2312" w:hAnsi="仿宋_GB2312" w:eastAsia="仿宋_GB2312" w:cs="仿宋_GB2312"/>
                <w:sz w:val="24"/>
                <w:szCs w:val="24"/>
              </w:rPr>
            </w:pPr>
          </w:p>
        </w:tc>
        <w:tc>
          <w:tcPr>
            <w:tcW w:w="743" w:type="dxa"/>
            <w:noWrap w:val="0"/>
            <w:vAlign w:val="center"/>
          </w:tcPr>
          <w:p w14:paraId="2F830B09">
            <w:pPr>
              <w:shd w:val="clear"/>
              <w:jc w:val="center"/>
              <w:rPr>
                <w:rFonts w:ascii="仿宋_GB2312" w:hAnsi="仿宋_GB2312" w:eastAsia="仿宋_GB2312" w:cs="仿宋_GB2312"/>
                <w:sz w:val="24"/>
                <w:szCs w:val="24"/>
              </w:rPr>
            </w:pPr>
          </w:p>
        </w:tc>
        <w:tc>
          <w:tcPr>
            <w:tcW w:w="1336" w:type="dxa"/>
            <w:noWrap w:val="0"/>
            <w:vAlign w:val="center"/>
          </w:tcPr>
          <w:p w14:paraId="3ABE7FAD">
            <w:pPr>
              <w:shd w:val="clear"/>
              <w:jc w:val="center"/>
              <w:rPr>
                <w:rFonts w:ascii="仿宋_GB2312" w:hAnsi="仿宋_GB2312" w:eastAsia="仿宋_GB2312" w:cs="仿宋_GB2312"/>
                <w:sz w:val="24"/>
                <w:szCs w:val="24"/>
              </w:rPr>
            </w:pPr>
          </w:p>
        </w:tc>
        <w:tc>
          <w:tcPr>
            <w:tcW w:w="808" w:type="dxa"/>
            <w:noWrap w:val="0"/>
            <w:vAlign w:val="center"/>
          </w:tcPr>
          <w:p w14:paraId="3E6C8E56">
            <w:pPr>
              <w:shd w:val="clear"/>
              <w:jc w:val="center"/>
              <w:rPr>
                <w:rFonts w:ascii="仿宋_GB2312" w:hAnsi="仿宋_GB2312" w:eastAsia="仿宋_GB2312" w:cs="仿宋_GB2312"/>
                <w:sz w:val="24"/>
                <w:szCs w:val="24"/>
              </w:rPr>
            </w:pPr>
          </w:p>
        </w:tc>
        <w:tc>
          <w:tcPr>
            <w:tcW w:w="826" w:type="dxa"/>
            <w:noWrap w:val="0"/>
            <w:vAlign w:val="center"/>
          </w:tcPr>
          <w:p w14:paraId="70851ED0">
            <w:pPr>
              <w:shd w:val="clear"/>
              <w:jc w:val="center"/>
              <w:rPr>
                <w:rFonts w:ascii="仿宋_GB2312" w:hAnsi="仿宋_GB2312" w:eastAsia="仿宋_GB2312" w:cs="仿宋_GB2312"/>
                <w:sz w:val="24"/>
                <w:szCs w:val="24"/>
              </w:rPr>
            </w:pPr>
          </w:p>
        </w:tc>
        <w:tc>
          <w:tcPr>
            <w:tcW w:w="892" w:type="dxa"/>
            <w:noWrap w:val="0"/>
            <w:vAlign w:val="center"/>
          </w:tcPr>
          <w:p w14:paraId="2AF6ECD2">
            <w:pPr>
              <w:shd w:val="clear"/>
              <w:jc w:val="center"/>
              <w:rPr>
                <w:rFonts w:ascii="仿宋_GB2312" w:hAnsi="仿宋_GB2312" w:eastAsia="仿宋_GB2312" w:cs="仿宋_GB2312"/>
                <w:sz w:val="24"/>
                <w:szCs w:val="24"/>
              </w:rPr>
            </w:pPr>
          </w:p>
        </w:tc>
        <w:tc>
          <w:tcPr>
            <w:tcW w:w="2229" w:type="dxa"/>
            <w:noWrap w:val="0"/>
            <w:vAlign w:val="center"/>
          </w:tcPr>
          <w:p w14:paraId="1E5AF656">
            <w:pPr>
              <w:shd w:val="clear"/>
              <w:jc w:val="center"/>
              <w:rPr>
                <w:rFonts w:ascii="仿宋_GB2312" w:hAnsi="仿宋_GB2312" w:eastAsia="仿宋_GB2312" w:cs="仿宋_GB2312"/>
                <w:sz w:val="24"/>
                <w:szCs w:val="24"/>
              </w:rPr>
            </w:pPr>
          </w:p>
        </w:tc>
        <w:tc>
          <w:tcPr>
            <w:tcW w:w="741" w:type="dxa"/>
            <w:noWrap w:val="0"/>
            <w:vAlign w:val="center"/>
          </w:tcPr>
          <w:p w14:paraId="539B2C64">
            <w:pPr>
              <w:shd w:val="clear"/>
              <w:jc w:val="center"/>
              <w:rPr>
                <w:rFonts w:ascii="仿宋_GB2312" w:hAnsi="仿宋_GB2312" w:eastAsia="仿宋_GB2312" w:cs="仿宋_GB2312"/>
                <w:sz w:val="24"/>
                <w:szCs w:val="24"/>
              </w:rPr>
            </w:pPr>
          </w:p>
        </w:tc>
      </w:tr>
      <w:tr w14:paraId="6B69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7E0BB7C2">
            <w:pPr>
              <w:shd w:val="clear"/>
              <w:jc w:val="center"/>
              <w:rPr>
                <w:rFonts w:ascii="仿宋_GB2312" w:hAnsi="仿宋_GB2312" w:eastAsia="仿宋_GB2312" w:cs="仿宋_GB2312"/>
                <w:sz w:val="24"/>
                <w:szCs w:val="24"/>
              </w:rPr>
            </w:pPr>
          </w:p>
        </w:tc>
        <w:tc>
          <w:tcPr>
            <w:tcW w:w="743" w:type="dxa"/>
            <w:noWrap w:val="0"/>
            <w:vAlign w:val="center"/>
          </w:tcPr>
          <w:p w14:paraId="03B65C19">
            <w:pPr>
              <w:shd w:val="clear"/>
              <w:jc w:val="center"/>
              <w:rPr>
                <w:rFonts w:ascii="仿宋_GB2312" w:hAnsi="仿宋_GB2312" w:eastAsia="仿宋_GB2312" w:cs="仿宋_GB2312"/>
                <w:sz w:val="24"/>
                <w:szCs w:val="24"/>
              </w:rPr>
            </w:pPr>
          </w:p>
        </w:tc>
        <w:tc>
          <w:tcPr>
            <w:tcW w:w="743" w:type="dxa"/>
            <w:noWrap w:val="0"/>
            <w:vAlign w:val="center"/>
          </w:tcPr>
          <w:p w14:paraId="10D9D383">
            <w:pPr>
              <w:shd w:val="clear"/>
              <w:jc w:val="center"/>
              <w:rPr>
                <w:rFonts w:ascii="仿宋_GB2312" w:hAnsi="仿宋_GB2312" w:eastAsia="仿宋_GB2312" w:cs="仿宋_GB2312"/>
                <w:sz w:val="24"/>
                <w:szCs w:val="24"/>
              </w:rPr>
            </w:pPr>
          </w:p>
        </w:tc>
        <w:tc>
          <w:tcPr>
            <w:tcW w:w="1336" w:type="dxa"/>
            <w:noWrap w:val="0"/>
            <w:vAlign w:val="center"/>
          </w:tcPr>
          <w:p w14:paraId="1A1B5896">
            <w:pPr>
              <w:shd w:val="clear"/>
              <w:jc w:val="center"/>
              <w:rPr>
                <w:rFonts w:ascii="仿宋_GB2312" w:hAnsi="仿宋_GB2312" w:eastAsia="仿宋_GB2312" w:cs="仿宋_GB2312"/>
                <w:sz w:val="24"/>
                <w:szCs w:val="24"/>
              </w:rPr>
            </w:pPr>
          </w:p>
        </w:tc>
        <w:tc>
          <w:tcPr>
            <w:tcW w:w="808" w:type="dxa"/>
            <w:noWrap w:val="0"/>
            <w:vAlign w:val="center"/>
          </w:tcPr>
          <w:p w14:paraId="05AECA92">
            <w:pPr>
              <w:shd w:val="clear"/>
              <w:jc w:val="center"/>
              <w:rPr>
                <w:rFonts w:ascii="仿宋_GB2312" w:hAnsi="仿宋_GB2312" w:eastAsia="仿宋_GB2312" w:cs="仿宋_GB2312"/>
                <w:sz w:val="24"/>
                <w:szCs w:val="24"/>
              </w:rPr>
            </w:pPr>
          </w:p>
        </w:tc>
        <w:tc>
          <w:tcPr>
            <w:tcW w:w="826" w:type="dxa"/>
            <w:noWrap w:val="0"/>
            <w:vAlign w:val="center"/>
          </w:tcPr>
          <w:p w14:paraId="49DD5AE0">
            <w:pPr>
              <w:shd w:val="clear"/>
              <w:jc w:val="center"/>
              <w:rPr>
                <w:rFonts w:ascii="仿宋_GB2312" w:hAnsi="仿宋_GB2312" w:eastAsia="仿宋_GB2312" w:cs="仿宋_GB2312"/>
                <w:sz w:val="24"/>
                <w:szCs w:val="24"/>
              </w:rPr>
            </w:pPr>
          </w:p>
        </w:tc>
        <w:tc>
          <w:tcPr>
            <w:tcW w:w="892" w:type="dxa"/>
            <w:noWrap w:val="0"/>
            <w:vAlign w:val="center"/>
          </w:tcPr>
          <w:p w14:paraId="1D8FA6D5">
            <w:pPr>
              <w:shd w:val="clear"/>
              <w:jc w:val="center"/>
              <w:rPr>
                <w:rFonts w:ascii="仿宋_GB2312" w:hAnsi="仿宋_GB2312" w:eastAsia="仿宋_GB2312" w:cs="仿宋_GB2312"/>
                <w:sz w:val="24"/>
                <w:szCs w:val="24"/>
              </w:rPr>
            </w:pPr>
          </w:p>
        </w:tc>
        <w:tc>
          <w:tcPr>
            <w:tcW w:w="2229" w:type="dxa"/>
            <w:noWrap w:val="0"/>
            <w:vAlign w:val="center"/>
          </w:tcPr>
          <w:p w14:paraId="41D1248D">
            <w:pPr>
              <w:shd w:val="clear"/>
              <w:jc w:val="center"/>
              <w:rPr>
                <w:rFonts w:ascii="仿宋_GB2312" w:hAnsi="仿宋_GB2312" w:eastAsia="仿宋_GB2312" w:cs="仿宋_GB2312"/>
                <w:sz w:val="24"/>
                <w:szCs w:val="24"/>
              </w:rPr>
            </w:pPr>
          </w:p>
        </w:tc>
        <w:tc>
          <w:tcPr>
            <w:tcW w:w="741" w:type="dxa"/>
            <w:noWrap w:val="0"/>
            <w:vAlign w:val="center"/>
          </w:tcPr>
          <w:p w14:paraId="6770067D">
            <w:pPr>
              <w:shd w:val="clear"/>
              <w:jc w:val="center"/>
              <w:rPr>
                <w:rFonts w:ascii="仿宋_GB2312" w:hAnsi="仿宋_GB2312" w:eastAsia="仿宋_GB2312" w:cs="仿宋_GB2312"/>
                <w:sz w:val="24"/>
                <w:szCs w:val="24"/>
              </w:rPr>
            </w:pPr>
          </w:p>
        </w:tc>
      </w:tr>
      <w:tr w14:paraId="648F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032D26C1">
            <w:pPr>
              <w:shd w:val="clear"/>
              <w:jc w:val="center"/>
              <w:rPr>
                <w:rFonts w:ascii="仿宋_GB2312" w:hAnsi="仿宋_GB2312" w:eastAsia="仿宋_GB2312" w:cs="仿宋_GB2312"/>
                <w:sz w:val="24"/>
                <w:szCs w:val="24"/>
              </w:rPr>
            </w:pPr>
          </w:p>
        </w:tc>
        <w:tc>
          <w:tcPr>
            <w:tcW w:w="743" w:type="dxa"/>
            <w:noWrap w:val="0"/>
            <w:vAlign w:val="center"/>
          </w:tcPr>
          <w:p w14:paraId="1DFC0D36">
            <w:pPr>
              <w:shd w:val="clear"/>
              <w:jc w:val="center"/>
              <w:rPr>
                <w:rFonts w:ascii="仿宋_GB2312" w:hAnsi="仿宋_GB2312" w:eastAsia="仿宋_GB2312" w:cs="仿宋_GB2312"/>
                <w:sz w:val="24"/>
                <w:szCs w:val="24"/>
              </w:rPr>
            </w:pPr>
          </w:p>
        </w:tc>
        <w:tc>
          <w:tcPr>
            <w:tcW w:w="743" w:type="dxa"/>
            <w:noWrap w:val="0"/>
            <w:vAlign w:val="center"/>
          </w:tcPr>
          <w:p w14:paraId="25B10CB8">
            <w:pPr>
              <w:shd w:val="clear"/>
              <w:jc w:val="center"/>
              <w:rPr>
                <w:rFonts w:ascii="仿宋_GB2312" w:hAnsi="仿宋_GB2312" w:eastAsia="仿宋_GB2312" w:cs="仿宋_GB2312"/>
                <w:sz w:val="24"/>
                <w:szCs w:val="24"/>
              </w:rPr>
            </w:pPr>
          </w:p>
        </w:tc>
        <w:tc>
          <w:tcPr>
            <w:tcW w:w="1336" w:type="dxa"/>
            <w:noWrap w:val="0"/>
            <w:vAlign w:val="center"/>
          </w:tcPr>
          <w:p w14:paraId="79F102E5">
            <w:pPr>
              <w:shd w:val="clear"/>
              <w:jc w:val="center"/>
              <w:rPr>
                <w:rFonts w:ascii="仿宋_GB2312" w:hAnsi="仿宋_GB2312" w:eastAsia="仿宋_GB2312" w:cs="仿宋_GB2312"/>
                <w:sz w:val="24"/>
                <w:szCs w:val="24"/>
              </w:rPr>
            </w:pPr>
          </w:p>
        </w:tc>
        <w:tc>
          <w:tcPr>
            <w:tcW w:w="808" w:type="dxa"/>
            <w:noWrap w:val="0"/>
            <w:vAlign w:val="center"/>
          </w:tcPr>
          <w:p w14:paraId="179A368D">
            <w:pPr>
              <w:shd w:val="clear"/>
              <w:jc w:val="center"/>
              <w:rPr>
                <w:rFonts w:ascii="仿宋_GB2312" w:hAnsi="仿宋_GB2312" w:eastAsia="仿宋_GB2312" w:cs="仿宋_GB2312"/>
                <w:sz w:val="24"/>
                <w:szCs w:val="24"/>
              </w:rPr>
            </w:pPr>
          </w:p>
        </w:tc>
        <w:tc>
          <w:tcPr>
            <w:tcW w:w="826" w:type="dxa"/>
            <w:noWrap w:val="0"/>
            <w:vAlign w:val="center"/>
          </w:tcPr>
          <w:p w14:paraId="7F277D61">
            <w:pPr>
              <w:shd w:val="clear"/>
              <w:jc w:val="center"/>
              <w:rPr>
                <w:rFonts w:ascii="仿宋_GB2312" w:hAnsi="仿宋_GB2312" w:eastAsia="仿宋_GB2312" w:cs="仿宋_GB2312"/>
                <w:sz w:val="24"/>
                <w:szCs w:val="24"/>
              </w:rPr>
            </w:pPr>
          </w:p>
        </w:tc>
        <w:tc>
          <w:tcPr>
            <w:tcW w:w="892" w:type="dxa"/>
            <w:noWrap w:val="0"/>
            <w:vAlign w:val="center"/>
          </w:tcPr>
          <w:p w14:paraId="0DB952A4">
            <w:pPr>
              <w:shd w:val="clear"/>
              <w:jc w:val="center"/>
              <w:rPr>
                <w:rFonts w:ascii="仿宋_GB2312" w:hAnsi="仿宋_GB2312" w:eastAsia="仿宋_GB2312" w:cs="仿宋_GB2312"/>
                <w:sz w:val="24"/>
                <w:szCs w:val="24"/>
              </w:rPr>
            </w:pPr>
          </w:p>
        </w:tc>
        <w:tc>
          <w:tcPr>
            <w:tcW w:w="2229" w:type="dxa"/>
            <w:noWrap w:val="0"/>
            <w:vAlign w:val="center"/>
          </w:tcPr>
          <w:p w14:paraId="378DEF81">
            <w:pPr>
              <w:shd w:val="clear"/>
              <w:jc w:val="center"/>
              <w:rPr>
                <w:rFonts w:ascii="仿宋_GB2312" w:hAnsi="仿宋_GB2312" w:eastAsia="仿宋_GB2312" w:cs="仿宋_GB2312"/>
                <w:sz w:val="24"/>
                <w:szCs w:val="24"/>
              </w:rPr>
            </w:pPr>
          </w:p>
        </w:tc>
        <w:tc>
          <w:tcPr>
            <w:tcW w:w="741" w:type="dxa"/>
            <w:noWrap w:val="0"/>
            <w:vAlign w:val="center"/>
          </w:tcPr>
          <w:p w14:paraId="1100FFF7">
            <w:pPr>
              <w:shd w:val="clear"/>
              <w:jc w:val="center"/>
              <w:rPr>
                <w:rFonts w:ascii="仿宋_GB2312" w:hAnsi="仿宋_GB2312" w:eastAsia="仿宋_GB2312" w:cs="仿宋_GB2312"/>
                <w:sz w:val="24"/>
                <w:szCs w:val="24"/>
              </w:rPr>
            </w:pPr>
          </w:p>
        </w:tc>
      </w:tr>
      <w:tr w14:paraId="20E1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6F09C9CC">
            <w:pPr>
              <w:shd w:val="clear"/>
              <w:jc w:val="center"/>
              <w:rPr>
                <w:rFonts w:ascii="仿宋_GB2312" w:hAnsi="仿宋_GB2312" w:eastAsia="仿宋_GB2312" w:cs="仿宋_GB2312"/>
                <w:sz w:val="24"/>
                <w:szCs w:val="24"/>
              </w:rPr>
            </w:pPr>
          </w:p>
        </w:tc>
        <w:tc>
          <w:tcPr>
            <w:tcW w:w="743" w:type="dxa"/>
            <w:noWrap w:val="0"/>
            <w:vAlign w:val="center"/>
          </w:tcPr>
          <w:p w14:paraId="449AE177">
            <w:pPr>
              <w:shd w:val="clear"/>
              <w:jc w:val="center"/>
              <w:rPr>
                <w:rFonts w:ascii="仿宋_GB2312" w:hAnsi="仿宋_GB2312" w:eastAsia="仿宋_GB2312" w:cs="仿宋_GB2312"/>
                <w:sz w:val="24"/>
                <w:szCs w:val="24"/>
              </w:rPr>
            </w:pPr>
          </w:p>
        </w:tc>
        <w:tc>
          <w:tcPr>
            <w:tcW w:w="743" w:type="dxa"/>
            <w:noWrap w:val="0"/>
            <w:vAlign w:val="center"/>
          </w:tcPr>
          <w:p w14:paraId="75CAE211">
            <w:pPr>
              <w:shd w:val="clear"/>
              <w:jc w:val="center"/>
              <w:rPr>
                <w:rFonts w:ascii="仿宋_GB2312" w:hAnsi="仿宋_GB2312" w:eastAsia="仿宋_GB2312" w:cs="仿宋_GB2312"/>
                <w:sz w:val="24"/>
                <w:szCs w:val="24"/>
              </w:rPr>
            </w:pPr>
          </w:p>
        </w:tc>
        <w:tc>
          <w:tcPr>
            <w:tcW w:w="1336" w:type="dxa"/>
            <w:noWrap w:val="0"/>
            <w:vAlign w:val="center"/>
          </w:tcPr>
          <w:p w14:paraId="478DB81E">
            <w:pPr>
              <w:shd w:val="clear"/>
              <w:jc w:val="center"/>
              <w:rPr>
                <w:rFonts w:ascii="仿宋_GB2312" w:hAnsi="仿宋_GB2312" w:eastAsia="仿宋_GB2312" w:cs="仿宋_GB2312"/>
                <w:sz w:val="24"/>
                <w:szCs w:val="24"/>
              </w:rPr>
            </w:pPr>
          </w:p>
        </w:tc>
        <w:tc>
          <w:tcPr>
            <w:tcW w:w="808" w:type="dxa"/>
            <w:noWrap w:val="0"/>
            <w:vAlign w:val="center"/>
          </w:tcPr>
          <w:p w14:paraId="3020C55E">
            <w:pPr>
              <w:shd w:val="clear"/>
              <w:jc w:val="center"/>
              <w:rPr>
                <w:rFonts w:ascii="仿宋_GB2312" w:hAnsi="仿宋_GB2312" w:eastAsia="仿宋_GB2312" w:cs="仿宋_GB2312"/>
                <w:sz w:val="24"/>
                <w:szCs w:val="24"/>
              </w:rPr>
            </w:pPr>
          </w:p>
        </w:tc>
        <w:tc>
          <w:tcPr>
            <w:tcW w:w="826" w:type="dxa"/>
            <w:noWrap w:val="0"/>
            <w:vAlign w:val="center"/>
          </w:tcPr>
          <w:p w14:paraId="3F6210AB">
            <w:pPr>
              <w:shd w:val="clear"/>
              <w:jc w:val="center"/>
              <w:rPr>
                <w:rFonts w:ascii="仿宋_GB2312" w:hAnsi="仿宋_GB2312" w:eastAsia="仿宋_GB2312" w:cs="仿宋_GB2312"/>
                <w:sz w:val="24"/>
                <w:szCs w:val="24"/>
              </w:rPr>
            </w:pPr>
          </w:p>
        </w:tc>
        <w:tc>
          <w:tcPr>
            <w:tcW w:w="892" w:type="dxa"/>
            <w:noWrap w:val="0"/>
            <w:vAlign w:val="center"/>
          </w:tcPr>
          <w:p w14:paraId="115998FD">
            <w:pPr>
              <w:shd w:val="clear"/>
              <w:jc w:val="center"/>
              <w:rPr>
                <w:rFonts w:ascii="仿宋_GB2312" w:hAnsi="仿宋_GB2312" w:eastAsia="仿宋_GB2312" w:cs="仿宋_GB2312"/>
                <w:sz w:val="24"/>
                <w:szCs w:val="24"/>
              </w:rPr>
            </w:pPr>
          </w:p>
        </w:tc>
        <w:tc>
          <w:tcPr>
            <w:tcW w:w="2229" w:type="dxa"/>
            <w:noWrap w:val="0"/>
            <w:vAlign w:val="center"/>
          </w:tcPr>
          <w:p w14:paraId="5BAA633B">
            <w:pPr>
              <w:shd w:val="clear"/>
              <w:jc w:val="center"/>
              <w:rPr>
                <w:rFonts w:ascii="仿宋_GB2312" w:hAnsi="仿宋_GB2312" w:eastAsia="仿宋_GB2312" w:cs="仿宋_GB2312"/>
                <w:sz w:val="24"/>
                <w:szCs w:val="24"/>
              </w:rPr>
            </w:pPr>
          </w:p>
        </w:tc>
        <w:tc>
          <w:tcPr>
            <w:tcW w:w="741" w:type="dxa"/>
            <w:noWrap w:val="0"/>
            <w:vAlign w:val="center"/>
          </w:tcPr>
          <w:p w14:paraId="376FBFCB">
            <w:pPr>
              <w:shd w:val="clear"/>
              <w:jc w:val="center"/>
              <w:rPr>
                <w:rFonts w:ascii="仿宋_GB2312" w:hAnsi="仿宋_GB2312" w:eastAsia="仿宋_GB2312" w:cs="仿宋_GB2312"/>
                <w:sz w:val="24"/>
                <w:szCs w:val="24"/>
              </w:rPr>
            </w:pPr>
          </w:p>
        </w:tc>
      </w:tr>
      <w:tr w14:paraId="6008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51773EF9">
            <w:pPr>
              <w:shd w:val="clear"/>
              <w:jc w:val="center"/>
              <w:rPr>
                <w:rFonts w:ascii="仿宋_GB2312" w:hAnsi="仿宋_GB2312" w:eastAsia="仿宋_GB2312" w:cs="仿宋_GB2312"/>
                <w:sz w:val="24"/>
                <w:szCs w:val="24"/>
              </w:rPr>
            </w:pPr>
          </w:p>
        </w:tc>
        <w:tc>
          <w:tcPr>
            <w:tcW w:w="743" w:type="dxa"/>
            <w:noWrap w:val="0"/>
            <w:vAlign w:val="center"/>
          </w:tcPr>
          <w:p w14:paraId="3A0B270D">
            <w:pPr>
              <w:shd w:val="clear"/>
              <w:jc w:val="center"/>
              <w:rPr>
                <w:rFonts w:ascii="仿宋_GB2312" w:hAnsi="仿宋_GB2312" w:eastAsia="仿宋_GB2312" w:cs="仿宋_GB2312"/>
                <w:sz w:val="24"/>
                <w:szCs w:val="24"/>
              </w:rPr>
            </w:pPr>
          </w:p>
        </w:tc>
        <w:tc>
          <w:tcPr>
            <w:tcW w:w="743" w:type="dxa"/>
            <w:noWrap w:val="0"/>
            <w:vAlign w:val="center"/>
          </w:tcPr>
          <w:p w14:paraId="087C1D93">
            <w:pPr>
              <w:shd w:val="clear"/>
              <w:jc w:val="center"/>
              <w:rPr>
                <w:rFonts w:ascii="仿宋_GB2312" w:hAnsi="仿宋_GB2312" w:eastAsia="仿宋_GB2312" w:cs="仿宋_GB2312"/>
                <w:sz w:val="24"/>
                <w:szCs w:val="24"/>
              </w:rPr>
            </w:pPr>
          </w:p>
        </w:tc>
        <w:tc>
          <w:tcPr>
            <w:tcW w:w="1336" w:type="dxa"/>
            <w:noWrap w:val="0"/>
            <w:vAlign w:val="center"/>
          </w:tcPr>
          <w:p w14:paraId="7C7EBFC7">
            <w:pPr>
              <w:shd w:val="clear"/>
              <w:jc w:val="center"/>
              <w:rPr>
                <w:rFonts w:ascii="仿宋_GB2312" w:hAnsi="仿宋_GB2312" w:eastAsia="仿宋_GB2312" w:cs="仿宋_GB2312"/>
                <w:sz w:val="24"/>
                <w:szCs w:val="24"/>
              </w:rPr>
            </w:pPr>
          </w:p>
        </w:tc>
        <w:tc>
          <w:tcPr>
            <w:tcW w:w="808" w:type="dxa"/>
            <w:noWrap w:val="0"/>
            <w:vAlign w:val="center"/>
          </w:tcPr>
          <w:p w14:paraId="3793ECC1">
            <w:pPr>
              <w:shd w:val="clear"/>
              <w:jc w:val="center"/>
              <w:rPr>
                <w:rFonts w:ascii="仿宋_GB2312" w:hAnsi="仿宋_GB2312" w:eastAsia="仿宋_GB2312" w:cs="仿宋_GB2312"/>
                <w:sz w:val="24"/>
                <w:szCs w:val="24"/>
              </w:rPr>
            </w:pPr>
          </w:p>
        </w:tc>
        <w:tc>
          <w:tcPr>
            <w:tcW w:w="826" w:type="dxa"/>
            <w:noWrap w:val="0"/>
            <w:vAlign w:val="center"/>
          </w:tcPr>
          <w:p w14:paraId="7757F232">
            <w:pPr>
              <w:shd w:val="clear"/>
              <w:jc w:val="center"/>
              <w:rPr>
                <w:rFonts w:ascii="仿宋_GB2312" w:hAnsi="仿宋_GB2312" w:eastAsia="仿宋_GB2312" w:cs="仿宋_GB2312"/>
                <w:sz w:val="24"/>
                <w:szCs w:val="24"/>
              </w:rPr>
            </w:pPr>
          </w:p>
        </w:tc>
        <w:tc>
          <w:tcPr>
            <w:tcW w:w="892" w:type="dxa"/>
            <w:noWrap w:val="0"/>
            <w:vAlign w:val="center"/>
          </w:tcPr>
          <w:p w14:paraId="6CB39166">
            <w:pPr>
              <w:shd w:val="clear"/>
              <w:jc w:val="center"/>
              <w:rPr>
                <w:rFonts w:ascii="仿宋_GB2312" w:hAnsi="仿宋_GB2312" w:eastAsia="仿宋_GB2312" w:cs="仿宋_GB2312"/>
                <w:sz w:val="24"/>
                <w:szCs w:val="24"/>
              </w:rPr>
            </w:pPr>
          </w:p>
        </w:tc>
        <w:tc>
          <w:tcPr>
            <w:tcW w:w="2229" w:type="dxa"/>
            <w:noWrap w:val="0"/>
            <w:vAlign w:val="center"/>
          </w:tcPr>
          <w:p w14:paraId="7C71CD71">
            <w:pPr>
              <w:shd w:val="clear"/>
              <w:jc w:val="center"/>
              <w:rPr>
                <w:rFonts w:ascii="仿宋_GB2312" w:hAnsi="仿宋_GB2312" w:eastAsia="仿宋_GB2312" w:cs="仿宋_GB2312"/>
                <w:sz w:val="24"/>
                <w:szCs w:val="24"/>
              </w:rPr>
            </w:pPr>
          </w:p>
        </w:tc>
        <w:tc>
          <w:tcPr>
            <w:tcW w:w="741" w:type="dxa"/>
            <w:noWrap w:val="0"/>
            <w:vAlign w:val="center"/>
          </w:tcPr>
          <w:p w14:paraId="3971AC0F">
            <w:pPr>
              <w:shd w:val="clear"/>
              <w:jc w:val="center"/>
              <w:rPr>
                <w:rFonts w:ascii="仿宋_GB2312" w:hAnsi="仿宋_GB2312" w:eastAsia="仿宋_GB2312" w:cs="仿宋_GB2312"/>
                <w:sz w:val="24"/>
                <w:szCs w:val="24"/>
              </w:rPr>
            </w:pPr>
          </w:p>
        </w:tc>
      </w:tr>
      <w:tr w14:paraId="3802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7E7601D2">
            <w:pPr>
              <w:shd w:val="clear"/>
              <w:jc w:val="center"/>
              <w:rPr>
                <w:rFonts w:ascii="仿宋_GB2312" w:hAnsi="仿宋_GB2312" w:eastAsia="仿宋_GB2312" w:cs="仿宋_GB2312"/>
                <w:sz w:val="24"/>
                <w:szCs w:val="24"/>
              </w:rPr>
            </w:pPr>
          </w:p>
        </w:tc>
        <w:tc>
          <w:tcPr>
            <w:tcW w:w="743" w:type="dxa"/>
            <w:noWrap w:val="0"/>
            <w:vAlign w:val="center"/>
          </w:tcPr>
          <w:p w14:paraId="3E98B5C2">
            <w:pPr>
              <w:shd w:val="clear"/>
              <w:jc w:val="center"/>
              <w:rPr>
                <w:rFonts w:ascii="仿宋_GB2312" w:hAnsi="仿宋_GB2312" w:eastAsia="仿宋_GB2312" w:cs="仿宋_GB2312"/>
                <w:sz w:val="24"/>
                <w:szCs w:val="24"/>
              </w:rPr>
            </w:pPr>
          </w:p>
        </w:tc>
        <w:tc>
          <w:tcPr>
            <w:tcW w:w="743" w:type="dxa"/>
            <w:noWrap w:val="0"/>
            <w:vAlign w:val="center"/>
          </w:tcPr>
          <w:p w14:paraId="060612A8">
            <w:pPr>
              <w:shd w:val="clear"/>
              <w:jc w:val="center"/>
              <w:rPr>
                <w:rFonts w:ascii="仿宋_GB2312" w:hAnsi="仿宋_GB2312" w:eastAsia="仿宋_GB2312" w:cs="仿宋_GB2312"/>
                <w:sz w:val="24"/>
                <w:szCs w:val="24"/>
              </w:rPr>
            </w:pPr>
          </w:p>
        </w:tc>
        <w:tc>
          <w:tcPr>
            <w:tcW w:w="1336" w:type="dxa"/>
            <w:noWrap w:val="0"/>
            <w:vAlign w:val="center"/>
          </w:tcPr>
          <w:p w14:paraId="7C59F7CA">
            <w:pPr>
              <w:shd w:val="clear"/>
              <w:jc w:val="center"/>
              <w:rPr>
                <w:rFonts w:ascii="仿宋_GB2312" w:hAnsi="仿宋_GB2312" w:eastAsia="仿宋_GB2312" w:cs="仿宋_GB2312"/>
                <w:sz w:val="24"/>
                <w:szCs w:val="24"/>
              </w:rPr>
            </w:pPr>
          </w:p>
        </w:tc>
        <w:tc>
          <w:tcPr>
            <w:tcW w:w="808" w:type="dxa"/>
            <w:noWrap w:val="0"/>
            <w:vAlign w:val="center"/>
          </w:tcPr>
          <w:p w14:paraId="5C4DCCC0">
            <w:pPr>
              <w:shd w:val="clear"/>
              <w:jc w:val="center"/>
              <w:rPr>
                <w:rFonts w:ascii="仿宋_GB2312" w:hAnsi="仿宋_GB2312" w:eastAsia="仿宋_GB2312" w:cs="仿宋_GB2312"/>
                <w:sz w:val="24"/>
                <w:szCs w:val="24"/>
              </w:rPr>
            </w:pPr>
          </w:p>
        </w:tc>
        <w:tc>
          <w:tcPr>
            <w:tcW w:w="826" w:type="dxa"/>
            <w:noWrap w:val="0"/>
            <w:vAlign w:val="center"/>
          </w:tcPr>
          <w:p w14:paraId="0AD764CB">
            <w:pPr>
              <w:shd w:val="clear"/>
              <w:jc w:val="center"/>
              <w:rPr>
                <w:rFonts w:ascii="仿宋_GB2312" w:hAnsi="仿宋_GB2312" w:eastAsia="仿宋_GB2312" w:cs="仿宋_GB2312"/>
                <w:sz w:val="24"/>
                <w:szCs w:val="24"/>
              </w:rPr>
            </w:pPr>
          </w:p>
        </w:tc>
        <w:tc>
          <w:tcPr>
            <w:tcW w:w="892" w:type="dxa"/>
            <w:noWrap w:val="0"/>
            <w:vAlign w:val="center"/>
          </w:tcPr>
          <w:p w14:paraId="5F85A4F6">
            <w:pPr>
              <w:shd w:val="clear"/>
              <w:jc w:val="center"/>
              <w:rPr>
                <w:rFonts w:ascii="仿宋_GB2312" w:hAnsi="仿宋_GB2312" w:eastAsia="仿宋_GB2312" w:cs="仿宋_GB2312"/>
                <w:sz w:val="24"/>
                <w:szCs w:val="24"/>
              </w:rPr>
            </w:pPr>
          </w:p>
        </w:tc>
        <w:tc>
          <w:tcPr>
            <w:tcW w:w="2229" w:type="dxa"/>
            <w:noWrap w:val="0"/>
            <w:vAlign w:val="center"/>
          </w:tcPr>
          <w:p w14:paraId="601A2A03">
            <w:pPr>
              <w:shd w:val="clear"/>
              <w:jc w:val="center"/>
              <w:rPr>
                <w:rFonts w:ascii="仿宋_GB2312" w:hAnsi="仿宋_GB2312" w:eastAsia="仿宋_GB2312" w:cs="仿宋_GB2312"/>
                <w:sz w:val="24"/>
                <w:szCs w:val="24"/>
              </w:rPr>
            </w:pPr>
          </w:p>
        </w:tc>
        <w:tc>
          <w:tcPr>
            <w:tcW w:w="741" w:type="dxa"/>
            <w:noWrap w:val="0"/>
            <w:vAlign w:val="center"/>
          </w:tcPr>
          <w:p w14:paraId="6328E686">
            <w:pPr>
              <w:shd w:val="clear"/>
              <w:jc w:val="center"/>
              <w:rPr>
                <w:rFonts w:ascii="仿宋_GB2312" w:hAnsi="仿宋_GB2312" w:eastAsia="仿宋_GB2312" w:cs="仿宋_GB2312"/>
                <w:sz w:val="24"/>
                <w:szCs w:val="24"/>
              </w:rPr>
            </w:pPr>
          </w:p>
        </w:tc>
      </w:tr>
      <w:tr w14:paraId="5F18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22D7D507">
            <w:pPr>
              <w:shd w:val="clear"/>
              <w:jc w:val="center"/>
              <w:rPr>
                <w:rFonts w:ascii="仿宋_GB2312" w:hAnsi="仿宋_GB2312" w:eastAsia="仿宋_GB2312" w:cs="仿宋_GB2312"/>
                <w:sz w:val="24"/>
                <w:szCs w:val="24"/>
              </w:rPr>
            </w:pPr>
          </w:p>
        </w:tc>
        <w:tc>
          <w:tcPr>
            <w:tcW w:w="743" w:type="dxa"/>
            <w:noWrap w:val="0"/>
            <w:vAlign w:val="center"/>
          </w:tcPr>
          <w:p w14:paraId="667E425C">
            <w:pPr>
              <w:shd w:val="clear"/>
              <w:jc w:val="center"/>
              <w:rPr>
                <w:rFonts w:ascii="仿宋_GB2312" w:hAnsi="仿宋_GB2312" w:eastAsia="仿宋_GB2312" w:cs="仿宋_GB2312"/>
                <w:sz w:val="24"/>
                <w:szCs w:val="24"/>
              </w:rPr>
            </w:pPr>
          </w:p>
        </w:tc>
        <w:tc>
          <w:tcPr>
            <w:tcW w:w="743" w:type="dxa"/>
            <w:noWrap w:val="0"/>
            <w:vAlign w:val="center"/>
          </w:tcPr>
          <w:p w14:paraId="421BAF24">
            <w:pPr>
              <w:shd w:val="clear"/>
              <w:jc w:val="center"/>
              <w:rPr>
                <w:rFonts w:ascii="仿宋_GB2312" w:hAnsi="仿宋_GB2312" w:eastAsia="仿宋_GB2312" w:cs="仿宋_GB2312"/>
                <w:sz w:val="24"/>
                <w:szCs w:val="24"/>
              </w:rPr>
            </w:pPr>
          </w:p>
        </w:tc>
        <w:tc>
          <w:tcPr>
            <w:tcW w:w="1336" w:type="dxa"/>
            <w:noWrap w:val="0"/>
            <w:vAlign w:val="center"/>
          </w:tcPr>
          <w:p w14:paraId="0E70502A">
            <w:pPr>
              <w:shd w:val="clear"/>
              <w:jc w:val="center"/>
              <w:rPr>
                <w:rFonts w:ascii="仿宋_GB2312" w:hAnsi="仿宋_GB2312" w:eastAsia="仿宋_GB2312" w:cs="仿宋_GB2312"/>
                <w:sz w:val="24"/>
                <w:szCs w:val="24"/>
              </w:rPr>
            </w:pPr>
          </w:p>
        </w:tc>
        <w:tc>
          <w:tcPr>
            <w:tcW w:w="808" w:type="dxa"/>
            <w:noWrap w:val="0"/>
            <w:vAlign w:val="center"/>
          </w:tcPr>
          <w:p w14:paraId="417C687E">
            <w:pPr>
              <w:shd w:val="clear"/>
              <w:jc w:val="center"/>
              <w:rPr>
                <w:rFonts w:ascii="仿宋_GB2312" w:hAnsi="仿宋_GB2312" w:eastAsia="仿宋_GB2312" w:cs="仿宋_GB2312"/>
                <w:sz w:val="24"/>
                <w:szCs w:val="24"/>
              </w:rPr>
            </w:pPr>
          </w:p>
        </w:tc>
        <w:tc>
          <w:tcPr>
            <w:tcW w:w="826" w:type="dxa"/>
            <w:noWrap w:val="0"/>
            <w:vAlign w:val="center"/>
          </w:tcPr>
          <w:p w14:paraId="5040D917">
            <w:pPr>
              <w:shd w:val="clear"/>
              <w:jc w:val="center"/>
              <w:rPr>
                <w:rFonts w:ascii="仿宋_GB2312" w:hAnsi="仿宋_GB2312" w:eastAsia="仿宋_GB2312" w:cs="仿宋_GB2312"/>
                <w:sz w:val="24"/>
                <w:szCs w:val="24"/>
              </w:rPr>
            </w:pPr>
          </w:p>
        </w:tc>
        <w:tc>
          <w:tcPr>
            <w:tcW w:w="892" w:type="dxa"/>
            <w:noWrap w:val="0"/>
            <w:vAlign w:val="center"/>
          </w:tcPr>
          <w:p w14:paraId="595D1419">
            <w:pPr>
              <w:shd w:val="clear"/>
              <w:jc w:val="center"/>
              <w:rPr>
                <w:rFonts w:ascii="仿宋_GB2312" w:hAnsi="仿宋_GB2312" w:eastAsia="仿宋_GB2312" w:cs="仿宋_GB2312"/>
                <w:sz w:val="24"/>
                <w:szCs w:val="24"/>
              </w:rPr>
            </w:pPr>
          </w:p>
        </w:tc>
        <w:tc>
          <w:tcPr>
            <w:tcW w:w="2229" w:type="dxa"/>
            <w:noWrap w:val="0"/>
            <w:vAlign w:val="center"/>
          </w:tcPr>
          <w:p w14:paraId="661C2DC2">
            <w:pPr>
              <w:shd w:val="clear"/>
              <w:jc w:val="center"/>
              <w:rPr>
                <w:rFonts w:ascii="仿宋_GB2312" w:hAnsi="仿宋_GB2312" w:eastAsia="仿宋_GB2312" w:cs="仿宋_GB2312"/>
                <w:sz w:val="24"/>
                <w:szCs w:val="24"/>
              </w:rPr>
            </w:pPr>
          </w:p>
        </w:tc>
        <w:tc>
          <w:tcPr>
            <w:tcW w:w="741" w:type="dxa"/>
            <w:noWrap w:val="0"/>
            <w:vAlign w:val="center"/>
          </w:tcPr>
          <w:p w14:paraId="14FCF344">
            <w:pPr>
              <w:shd w:val="clear"/>
              <w:jc w:val="center"/>
              <w:rPr>
                <w:rFonts w:ascii="仿宋_GB2312" w:hAnsi="仿宋_GB2312" w:eastAsia="仿宋_GB2312" w:cs="仿宋_GB2312"/>
                <w:sz w:val="24"/>
                <w:szCs w:val="24"/>
              </w:rPr>
            </w:pPr>
          </w:p>
        </w:tc>
      </w:tr>
      <w:tr w14:paraId="2029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6EFA8BB3">
            <w:pPr>
              <w:shd w:val="clear"/>
              <w:jc w:val="center"/>
              <w:rPr>
                <w:rFonts w:ascii="仿宋_GB2312" w:hAnsi="仿宋_GB2312" w:eastAsia="仿宋_GB2312" w:cs="仿宋_GB2312"/>
                <w:sz w:val="24"/>
                <w:szCs w:val="24"/>
              </w:rPr>
            </w:pPr>
          </w:p>
        </w:tc>
        <w:tc>
          <w:tcPr>
            <w:tcW w:w="743" w:type="dxa"/>
            <w:noWrap w:val="0"/>
            <w:vAlign w:val="center"/>
          </w:tcPr>
          <w:p w14:paraId="2395A2FD">
            <w:pPr>
              <w:shd w:val="clear"/>
              <w:jc w:val="center"/>
              <w:rPr>
                <w:rFonts w:ascii="仿宋_GB2312" w:hAnsi="仿宋_GB2312" w:eastAsia="仿宋_GB2312" w:cs="仿宋_GB2312"/>
                <w:sz w:val="24"/>
                <w:szCs w:val="24"/>
              </w:rPr>
            </w:pPr>
          </w:p>
        </w:tc>
        <w:tc>
          <w:tcPr>
            <w:tcW w:w="743" w:type="dxa"/>
            <w:noWrap w:val="0"/>
            <w:vAlign w:val="center"/>
          </w:tcPr>
          <w:p w14:paraId="5029902F">
            <w:pPr>
              <w:shd w:val="clear"/>
              <w:jc w:val="center"/>
              <w:rPr>
                <w:rFonts w:ascii="仿宋_GB2312" w:hAnsi="仿宋_GB2312" w:eastAsia="仿宋_GB2312" w:cs="仿宋_GB2312"/>
                <w:sz w:val="24"/>
                <w:szCs w:val="24"/>
              </w:rPr>
            </w:pPr>
          </w:p>
        </w:tc>
        <w:tc>
          <w:tcPr>
            <w:tcW w:w="1336" w:type="dxa"/>
            <w:noWrap w:val="0"/>
            <w:vAlign w:val="center"/>
          </w:tcPr>
          <w:p w14:paraId="100FE73D">
            <w:pPr>
              <w:shd w:val="clear"/>
              <w:jc w:val="center"/>
              <w:rPr>
                <w:rFonts w:ascii="仿宋_GB2312" w:hAnsi="仿宋_GB2312" w:eastAsia="仿宋_GB2312" w:cs="仿宋_GB2312"/>
                <w:sz w:val="24"/>
                <w:szCs w:val="24"/>
              </w:rPr>
            </w:pPr>
          </w:p>
        </w:tc>
        <w:tc>
          <w:tcPr>
            <w:tcW w:w="808" w:type="dxa"/>
            <w:noWrap w:val="0"/>
            <w:vAlign w:val="center"/>
          </w:tcPr>
          <w:p w14:paraId="4C7896C1">
            <w:pPr>
              <w:shd w:val="clear"/>
              <w:jc w:val="center"/>
              <w:rPr>
                <w:rFonts w:ascii="仿宋_GB2312" w:hAnsi="仿宋_GB2312" w:eastAsia="仿宋_GB2312" w:cs="仿宋_GB2312"/>
                <w:sz w:val="24"/>
                <w:szCs w:val="24"/>
              </w:rPr>
            </w:pPr>
          </w:p>
        </w:tc>
        <w:tc>
          <w:tcPr>
            <w:tcW w:w="826" w:type="dxa"/>
            <w:noWrap w:val="0"/>
            <w:vAlign w:val="center"/>
          </w:tcPr>
          <w:p w14:paraId="31482C8E">
            <w:pPr>
              <w:shd w:val="clear"/>
              <w:jc w:val="center"/>
              <w:rPr>
                <w:rFonts w:ascii="仿宋_GB2312" w:hAnsi="仿宋_GB2312" w:eastAsia="仿宋_GB2312" w:cs="仿宋_GB2312"/>
                <w:sz w:val="24"/>
                <w:szCs w:val="24"/>
              </w:rPr>
            </w:pPr>
          </w:p>
        </w:tc>
        <w:tc>
          <w:tcPr>
            <w:tcW w:w="892" w:type="dxa"/>
            <w:noWrap w:val="0"/>
            <w:vAlign w:val="center"/>
          </w:tcPr>
          <w:p w14:paraId="277790EA">
            <w:pPr>
              <w:shd w:val="clear"/>
              <w:jc w:val="center"/>
              <w:rPr>
                <w:rFonts w:ascii="仿宋_GB2312" w:hAnsi="仿宋_GB2312" w:eastAsia="仿宋_GB2312" w:cs="仿宋_GB2312"/>
                <w:sz w:val="24"/>
                <w:szCs w:val="24"/>
              </w:rPr>
            </w:pPr>
          </w:p>
        </w:tc>
        <w:tc>
          <w:tcPr>
            <w:tcW w:w="2229" w:type="dxa"/>
            <w:noWrap w:val="0"/>
            <w:vAlign w:val="center"/>
          </w:tcPr>
          <w:p w14:paraId="71FBC509">
            <w:pPr>
              <w:shd w:val="clear"/>
              <w:jc w:val="center"/>
              <w:rPr>
                <w:rFonts w:ascii="仿宋_GB2312" w:hAnsi="仿宋_GB2312" w:eastAsia="仿宋_GB2312" w:cs="仿宋_GB2312"/>
                <w:sz w:val="24"/>
                <w:szCs w:val="24"/>
              </w:rPr>
            </w:pPr>
          </w:p>
        </w:tc>
        <w:tc>
          <w:tcPr>
            <w:tcW w:w="741" w:type="dxa"/>
            <w:noWrap w:val="0"/>
            <w:vAlign w:val="center"/>
          </w:tcPr>
          <w:p w14:paraId="6BF1F340">
            <w:pPr>
              <w:shd w:val="clear"/>
              <w:jc w:val="center"/>
              <w:rPr>
                <w:rFonts w:ascii="仿宋_GB2312" w:hAnsi="仿宋_GB2312" w:eastAsia="仿宋_GB2312" w:cs="仿宋_GB2312"/>
                <w:sz w:val="24"/>
                <w:szCs w:val="24"/>
              </w:rPr>
            </w:pPr>
          </w:p>
        </w:tc>
      </w:tr>
      <w:tr w14:paraId="4FDF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5369CB5E">
            <w:pPr>
              <w:shd w:val="clear"/>
              <w:jc w:val="center"/>
              <w:rPr>
                <w:rFonts w:ascii="仿宋_GB2312" w:hAnsi="仿宋_GB2312" w:eastAsia="仿宋_GB2312" w:cs="仿宋_GB2312"/>
                <w:sz w:val="24"/>
                <w:szCs w:val="24"/>
              </w:rPr>
            </w:pPr>
          </w:p>
        </w:tc>
        <w:tc>
          <w:tcPr>
            <w:tcW w:w="743" w:type="dxa"/>
            <w:noWrap w:val="0"/>
            <w:vAlign w:val="center"/>
          </w:tcPr>
          <w:p w14:paraId="4C3C3D5C">
            <w:pPr>
              <w:shd w:val="clear"/>
              <w:jc w:val="center"/>
              <w:rPr>
                <w:rFonts w:ascii="仿宋_GB2312" w:hAnsi="仿宋_GB2312" w:eastAsia="仿宋_GB2312" w:cs="仿宋_GB2312"/>
                <w:sz w:val="24"/>
                <w:szCs w:val="24"/>
              </w:rPr>
            </w:pPr>
          </w:p>
        </w:tc>
        <w:tc>
          <w:tcPr>
            <w:tcW w:w="743" w:type="dxa"/>
            <w:noWrap w:val="0"/>
            <w:vAlign w:val="center"/>
          </w:tcPr>
          <w:p w14:paraId="373CCF6C">
            <w:pPr>
              <w:shd w:val="clear"/>
              <w:jc w:val="center"/>
              <w:rPr>
                <w:rFonts w:ascii="仿宋_GB2312" w:hAnsi="仿宋_GB2312" w:eastAsia="仿宋_GB2312" w:cs="仿宋_GB2312"/>
                <w:sz w:val="24"/>
                <w:szCs w:val="24"/>
              </w:rPr>
            </w:pPr>
          </w:p>
        </w:tc>
        <w:tc>
          <w:tcPr>
            <w:tcW w:w="1336" w:type="dxa"/>
            <w:noWrap w:val="0"/>
            <w:vAlign w:val="center"/>
          </w:tcPr>
          <w:p w14:paraId="525D9946">
            <w:pPr>
              <w:shd w:val="clear"/>
              <w:jc w:val="center"/>
              <w:rPr>
                <w:rFonts w:ascii="仿宋_GB2312" w:hAnsi="仿宋_GB2312" w:eastAsia="仿宋_GB2312" w:cs="仿宋_GB2312"/>
                <w:sz w:val="24"/>
                <w:szCs w:val="24"/>
              </w:rPr>
            </w:pPr>
          </w:p>
        </w:tc>
        <w:tc>
          <w:tcPr>
            <w:tcW w:w="808" w:type="dxa"/>
            <w:noWrap w:val="0"/>
            <w:vAlign w:val="center"/>
          </w:tcPr>
          <w:p w14:paraId="1CC45BDB">
            <w:pPr>
              <w:shd w:val="clear"/>
              <w:jc w:val="center"/>
              <w:rPr>
                <w:rFonts w:ascii="仿宋_GB2312" w:hAnsi="仿宋_GB2312" w:eastAsia="仿宋_GB2312" w:cs="仿宋_GB2312"/>
                <w:sz w:val="24"/>
                <w:szCs w:val="24"/>
              </w:rPr>
            </w:pPr>
          </w:p>
        </w:tc>
        <w:tc>
          <w:tcPr>
            <w:tcW w:w="826" w:type="dxa"/>
            <w:noWrap w:val="0"/>
            <w:vAlign w:val="center"/>
          </w:tcPr>
          <w:p w14:paraId="0ADD06E3">
            <w:pPr>
              <w:shd w:val="clear"/>
              <w:jc w:val="center"/>
              <w:rPr>
                <w:rFonts w:ascii="仿宋_GB2312" w:hAnsi="仿宋_GB2312" w:eastAsia="仿宋_GB2312" w:cs="仿宋_GB2312"/>
                <w:sz w:val="24"/>
                <w:szCs w:val="24"/>
              </w:rPr>
            </w:pPr>
          </w:p>
        </w:tc>
        <w:tc>
          <w:tcPr>
            <w:tcW w:w="892" w:type="dxa"/>
            <w:noWrap w:val="0"/>
            <w:vAlign w:val="center"/>
          </w:tcPr>
          <w:p w14:paraId="443A4BEC">
            <w:pPr>
              <w:shd w:val="clear"/>
              <w:jc w:val="center"/>
              <w:rPr>
                <w:rFonts w:ascii="仿宋_GB2312" w:hAnsi="仿宋_GB2312" w:eastAsia="仿宋_GB2312" w:cs="仿宋_GB2312"/>
                <w:sz w:val="24"/>
                <w:szCs w:val="24"/>
              </w:rPr>
            </w:pPr>
          </w:p>
        </w:tc>
        <w:tc>
          <w:tcPr>
            <w:tcW w:w="2229" w:type="dxa"/>
            <w:noWrap w:val="0"/>
            <w:vAlign w:val="center"/>
          </w:tcPr>
          <w:p w14:paraId="5E2ED915">
            <w:pPr>
              <w:shd w:val="clear"/>
              <w:jc w:val="center"/>
              <w:rPr>
                <w:rFonts w:ascii="仿宋_GB2312" w:hAnsi="仿宋_GB2312" w:eastAsia="仿宋_GB2312" w:cs="仿宋_GB2312"/>
                <w:sz w:val="24"/>
                <w:szCs w:val="24"/>
              </w:rPr>
            </w:pPr>
          </w:p>
        </w:tc>
        <w:tc>
          <w:tcPr>
            <w:tcW w:w="741" w:type="dxa"/>
            <w:noWrap w:val="0"/>
            <w:vAlign w:val="center"/>
          </w:tcPr>
          <w:p w14:paraId="0C5575F7">
            <w:pPr>
              <w:shd w:val="clear"/>
              <w:jc w:val="center"/>
              <w:rPr>
                <w:rFonts w:ascii="仿宋_GB2312" w:hAnsi="仿宋_GB2312" w:eastAsia="仿宋_GB2312" w:cs="仿宋_GB2312"/>
                <w:sz w:val="24"/>
                <w:szCs w:val="24"/>
              </w:rPr>
            </w:pPr>
          </w:p>
        </w:tc>
      </w:tr>
      <w:tr w14:paraId="0635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3257DBDD">
            <w:pPr>
              <w:shd w:val="clear"/>
              <w:jc w:val="center"/>
              <w:rPr>
                <w:rFonts w:ascii="仿宋_GB2312" w:hAnsi="仿宋_GB2312" w:eastAsia="仿宋_GB2312" w:cs="仿宋_GB2312"/>
                <w:sz w:val="24"/>
                <w:szCs w:val="24"/>
              </w:rPr>
            </w:pPr>
          </w:p>
        </w:tc>
        <w:tc>
          <w:tcPr>
            <w:tcW w:w="743" w:type="dxa"/>
            <w:noWrap w:val="0"/>
            <w:vAlign w:val="center"/>
          </w:tcPr>
          <w:p w14:paraId="01D9EC40">
            <w:pPr>
              <w:shd w:val="clear"/>
              <w:jc w:val="center"/>
              <w:rPr>
                <w:rFonts w:ascii="仿宋_GB2312" w:hAnsi="仿宋_GB2312" w:eastAsia="仿宋_GB2312" w:cs="仿宋_GB2312"/>
                <w:sz w:val="24"/>
                <w:szCs w:val="24"/>
              </w:rPr>
            </w:pPr>
          </w:p>
        </w:tc>
        <w:tc>
          <w:tcPr>
            <w:tcW w:w="743" w:type="dxa"/>
            <w:noWrap w:val="0"/>
            <w:vAlign w:val="center"/>
          </w:tcPr>
          <w:p w14:paraId="5F0E4F4F">
            <w:pPr>
              <w:shd w:val="clear"/>
              <w:jc w:val="center"/>
              <w:rPr>
                <w:rFonts w:ascii="仿宋_GB2312" w:hAnsi="仿宋_GB2312" w:eastAsia="仿宋_GB2312" w:cs="仿宋_GB2312"/>
                <w:sz w:val="24"/>
                <w:szCs w:val="24"/>
              </w:rPr>
            </w:pPr>
          </w:p>
        </w:tc>
        <w:tc>
          <w:tcPr>
            <w:tcW w:w="1336" w:type="dxa"/>
            <w:noWrap w:val="0"/>
            <w:vAlign w:val="center"/>
          </w:tcPr>
          <w:p w14:paraId="271CFC5A">
            <w:pPr>
              <w:shd w:val="clear"/>
              <w:jc w:val="center"/>
              <w:rPr>
                <w:rFonts w:ascii="仿宋_GB2312" w:hAnsi="仿宋_GB2312" w:eastAsia="仿宋_GB2312" w:cs="仿宋_GB2312"/>
                <w:sz w:val="24"/>
                <w:szCs w:val="24"/>
              </w:rPr>
            </w:pPr>
          </w:p>
        </w:tc>
        <w:tc>
          <w:tcPr>
            <w:tcW w:w="808" w:type="dxa"/>
            <w:noWrap w:val="0"/>
            <w:vAlign w:val="center"/>
          </w:tcPr>
          <w:p w14:paraId="471EE127">
            <w:pPr>
              <w:shd w:val="clear"/>
              <w:jc w:val="center"/>
              <w:rPr>
                <w:rFonts w:ascii="仿宋_GB2312" w:hAnsi="仿宋_GB2312" w:eastAsia="仿宋_GB2312" w:cs="仿宋_GB2312"/>
                <w:sz w:val="24"/>
                <w:szCs w:val="24"/>
              </w:rPr>
            </w:pPr>
          </w:p>
        </w:tc>
        <w:tc>
          <w:tcPr>
            <w:tcW w:w="826" w:type="dxa"/>
            <w:noWrap w:val="0"/>
            <w:vAlign w:val="center"/>
          </w:tcPr>
          <w:p w14:paraId="6D18724E">
            <w:pPr>
              <w:shd w:val="clear"/>
              <w:jc w:val="center"/>
              <w:rPr>
                <w:rFonts w:ascii="仿宋_GB2312" w:hAnsi="仿宋_GB2312" w:eastAsia="仿宋_GB2312" w:cs="仿宋_GB2312"/>
                <w:sz w:val="24"/>
                <w:szCs w:val="24"/>
              </w:rPr>
            </w:pPr>
          </w:p>
        </w:tc>
        <w:tc>
          <w:tcPr>
            <w:tcW w:w="892" w:type="dxa"/>
            <w:noWrap w:val="0"/>
            <w:vAlign w:val="center"/>
          </w:tcPr>
          <w:p w14:paraId="4C6C8A91">
            <w:pPr>
              <w:shd w:val="clear"/>
              <w:jc w:val="center"/>
              <w:rPr>
                <w:rFonts w:ascii="仿宋_GB2312" w:hAnsi="仿宋_GB2312" w:eastAsia="仿宋_GB2312" w:cs="仿宋_GB2312"/>
                <w:sz w:val="24"/>
                <w:szCs w:val="24"/>
              </w:rPr>
            </w:pPr>
          </w:p>
        </w:tc>
        <w:tc>
          <w:tcPr>
            <w:tcW w:w="2229" w:type="dxa"/>
            <w:noWrap w:val="0"/>
            <w:vAlign w:val="center"/>
          </w:tcPr>
          <w:p w14:paraId="490A5E71">
            <w:pPr>
              <w:shd w:val="clear"/>
              <w:jc w:val="center"/>
              <w:rPr>
                <w:rFonts w:ascii="仿宋_GB2312" w:hAnsi="仿宋_GB2312" w:eastAsia="仿宋_GB2312" w:cs="仿宋_GB2312"/>
                <w:sz w:val="24"/>
                <w:szCs w:val="24"/>
              </w:rPr>
            </w:pPr>
          </w:p>
        </w:tc>
        <w:tc>
          <w:tcPr>
            <w:tcW w:w="741" w:type="dxa"/>
            <w:noWrap w:val="0"/>
            <w:vAlign w:val="center"/>
          </w:tcPr>
          <w:p w14:paraId="3AC7FCA9">
            <w:pPr>
              <w:shd w:val="clear"/>
              <w:jc w:val="center"/>
              <w:rPr>
                <w:rFonts w:ascii="仿宋_GB2312" w:hAnsi="仿宋_GB2312" w:eastAsia="仿宋_GB2312" w:cs="仿宋_GB2312"/>
                <w:sz w:val="24"/>
                <w:szCs w:val="24"/>
              </w:rPr>
            </w:pPr>
          </w:p>
        </w:tc>
      </w:tr>
      <w:tr w14:paraId="3BE5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0FB1E95C">
            <w:pPr>
              <w:shd w:val="clear"/>
              <w:jc w:val="center"/>
              <w:rPr>
                <w:rFonts w:ascii="仿宋_GB2312" w:hAnsi="仿宋_GB2312" w:eastAsia="仿宋_GB2312" w:cs="仿宋_GB2312"/>
                <w:sz w:val="24"/>
                <w:szCs w:val="24"/>
              </w:rPr>
            </w:pPr>
          </w:p>
        </w:tc>
        <w:tc>
          <w:tcPr>
            <w:tcW w:w="743" w:type="dxa"/>
            <w:noWrap w:val="0"/>
            <w:vAlign w:val="center"/>
          </w:tcPr>
          <w:p w14:paraId="6B1A1463">
            <w:pPr>
              <w:shd w:val="clear"/>
              <w:jc w:val="center"/>
              <w:rPr>
                <w:rFonts w:ascii="仿宋_GB2312" w:hAnsi="仿宋_GB2312" w:eastAsia="仿宋_GB2312" w:cs="仿宋_GB2312"/>
                <w:sz w:val="24"/>
                <w:szCs w:val="24"/>
              </w:rPr>
            </w:pPr>
          </w:p>
        </w:tc>
        <w:tc>
          <w:tcPr>
            <w:tcW w:w="743" w:type="dxa"/>
            <w:noWrap w:val="0"/>
            <w:vAlign w:val="center"/>
          </w:tcPr>
          <w:p w14:paraId="58E2AA5E">
            <w:pPr>
              <w:shd w:val="clear"/>
              <w:jc w:val="center"/>
              <w:rPr>
                <w:rFonts w:ascii="仿宋_GB2312" w:hAnsi="仿宋_GB2312" w:eastAsia="仿宋_GB2312" w:cs="仿宋_GB2312"/>
                <w:sz w:val="24"/>
                <w:szCs w:val="24"/>
              </w:rPr>
            </w:pPr>
          </w:p>
        </w:tc>
        <w:tc>
          <w:tcPr>
            <w:tcW w:w="1336" w:type="dxa"/>
            <w:noWrap w:val="0"/>
            <w:vAlign w:val="center"/>
          </w:tcPr>
          <w:p w14:paraId="343CF0DB">
            <w:pPr>
              <w:shd w:val="clear"/>
              <w:jc w:val="center"/>
              <w:rPr>
                <w:rFonts w:ascii="仿宋_GB2312" w:hAnsi="仿宋_GB2312" w:eastAsia="仿宋_GB2312" w:cs="仿宋_GB2312"/>
                <w:sz w:val="24"/>
                <w:szCs w:val="24"/>
              </w:rPr>
            </w:pPr>
          </w:p>
        </w:tc>
        <w:tc>
          <w:tcPr>
            <w:tcW w:w="808" w:type="dxa"/>
            <w:noWrap w:val="0"/>
            <w:vAlign w:val="center"/>
          </w:tcPr>
          <w:p w14:paraId="276AB2D8">
            <w:pPr>
              <w:shd w:val="clear"/>
              <w:jc w:val="center"/>
              <w:rPr>
                <w:rFonts w:ascii="仿宋_GB2312" w:hAnsi="仿宋_GB2312" w:eastAsia="仿宋_GB2312" w:cs="仿宋_GB2312"/>
                <w:sz w:val="24"/>
                <w:szCs w:val="24"/>
              </w:rPr>
            </w:pPr>
          </w:p>
        </w:tc>
        <w:tc>
          <w:tcPr>
            <w:tcW w:w="826" w:type="dxa"/>
            <w:noWrap w:val="0"/>
            <w:vAlign w:val="center"/>
          </w:tcPr>
          <w:p w14:paraId="62854347">
            <w:pPr>
              <w:shd w:val="clear"/>
              <w:jc w:val="center"/>
              <w:rPr>
                <w:rFonts w:ascii="仿宋_GB2312" w:hAnsi="仿宋_GB2312" w:eastAsia="仿宋_GB2312" w:cs="仿宋_GB2312"/>
                <w:sz w:val="24"/>
                <w:szCs w:val="24"/>
              </w:rPr>
            </w:pPr>
          </w:p>
        </w:tc>
        <w:tc>
          <w:tcPr>
            <w:tcW w:w="892" w:type="dxa"/>
            <w:noWrap w:val="0"/>
            <w:vAlign w:val="center"/>
          </w:tcPr>
          <w:p w14:paraId="058E320B">
            <w:pPr>
              <w:shd w:val="clear"/>
              <w:jc w:val="center"/>
              <w:rPr>
                <w:rFonts w:ascii="仿宋_GB2312" w:hAnsi="仿宋_GB2312" w:eastAsia="仿宋_GB2312" w:cs="仿宋_GB2312"/>
                <w:sz w:val="24"/>
                <w:szCs w:val="24"/>
              </w:rPr>
            </w:pPr>
          </w:p>
        </w:tc>
        <w:tc>
          <w:tcPr>
            <w:tcW w:w="2229" w:type="dxa"/>
            <w:noWrap w:val="0"/>
            <w:vAlign w:val="center"/>
          </w:tcPr>
          <w:p w14:paraId="1E4438EE">
            <w:pPr>
              <w:shd w:val="clear"/>
              <w:jc w:val="center"/>
              <w:rPr>
                <w:rFonts w:ascii="仿宋_GB2312" w:hAnsi="仿宋_GB2312" w:eastAsia="仿宋_GB2312" w:cs="仿宋_GB2312"/>
                <w:sz w:val="24"/>
                <w:szCs w:val="24"/>
              </w:rPr>
            </w:pPr>
          </w:p>
        </w:tc>
        <w:tc>
          <w:tcPr>
            <w:tcW w:w="741" w:type="dxa"/>
            <w:noWrap w:val="0"/>
            <w:vAlign w:val="center"/>
          </w:tcPr>
          <w:p w14:paraId="31FEF8B9">
            <w:pPr>
              <w:shd w:val="clear"/>
              <w:jc w:val="center"/>
              <w:rPr>
                <w:rFonts w:ascii="仿宋_GB2312" w:hAnsi="仿宋_GB2312" w:eastAsia="仿宋_GB2312" w:cs="仿宋_GB2312"/>
                <w:sz w:val="24"/>
                <w:szCs w:val="24"/>
              </w:rPr>
            </w:pPr>
          </w:p>
        </w:tc>
      </w:tr>
      <w:tr w14:paraId="4592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74AC0784">
            <w:pPr>
              <w:shd w:val="clear"/>
              <w:jc w:val="center"/>
              <w:rPr>
                <w:rFonts w:ascii="仿宋_GB2312" w:hAnsi="仿宋_GB2312" w:eastAsia="仿宋_GB2312" w:cs="仿宋_GB2312"/>
                <w:sz w:val="24"/>
                <w:szCs w:val="24"/>
              </w:rPr>
            </w:pPr>
          </w:p>
        </w:tc>
        <w:tc>
          <w:tcPr>
            <w:tcW w:w="743" w:type="dxa"/>
            <w:noWrap w:val="0"/>
            <w:vAlign w:val="center"/>
          </w:tcPr>
          <w:p w14:paraId="5964EBC1">
            <w:pPr>
              <w:shd w:val="clear"/>
              <w:jc w:val="center"/>
              <w:rPr>
                <w:rFonts w:ascii="仿宋_GB2312" w:hAnsi="仿宋_GB2312" w:eastAsia="仿宋_GB2312" w:cs="仿宋_GB2312"/>
                <w:sz w:val="24"/>
                <w:szCs w:val="24"/>
              </w:rPr>
            </w:pPr>
          </w:p>
        </w:tc>
        <w:tc>
          <w:tcPr>
            <w:tcW w:w="743" w:type="dxa"/>
            <w:noWrap w:val="0"/>
            <w:vAlign w:val="center"/>
          </w:tcPr>
          <w:p w14:paraId="6DFB62C0">
            <w:pPr>
              <w:shd w:val="clear"/>
              <w:jc w:val="center"/>
              <w:rPr>
                <w:rFonts w:ascii="仿宋_GB2312" w:hAnsi="仿宋_GB2312" w:eastAsia="仿宋_GB2312" w:cs="仿宋_GB2312"/>
                <w:sz w:val="24"/>
                <w:szCs w:val="24"/>
              </w:rPr>
            </w:pPr>
          </w:p>
        </w:tc>
        <w:tc>
          <w:tcPr>
            <w:tcW w:w="1336" w:type="dxa"/>
            <w:noWrap w:val="0"/>
            <w:vAlign w:val="center"/>
          </w:tcPr>
          <w:p w14:paraId="3ACA2996">
            <w:pPr>
              <w:shd w:val="clear"/>
              <w:jc w:val="center"/>
              <w:rPr>
                <w:rFonts w:ascii="仿宋_GB2312" w:hAnsi="仿宋_GB2312" w:eastAsia="仿宋_GB2312" w:cs="仿宋_GB2312"/>
                <w:sz w:val="24"/>
                <w:szCs w:val="24"/>
              </w:rPr>
            </w:pPr>
          </w:p>
        </w:tc>
        <w:tc>
          <w:tcPr>
            <w:tcW w:w="808" w:type="dxa"/>
            <w:noWrap w:val="0"/>
            <w:vAlign w:val="center"/>
          </w:tcPr>
          <w:p w14:paraId="16BEA226">
            <w:pPr>
              <w:shd w:val="clear"/>
              <w:jc w:val="center"/>
              <w:rPr>
                <w:rFonts w:ascii="仿宋_GB2312" w:hAnsi="仿宋_GB2312" w:eastAsia="仿宋_GB2312" w:cs="仿宋_GB2312"/>
                <w:sz w:val="24"/>
                <w:szCs w:val="24"/>
              </w:rPr>
            </w:pPr>
          </w:p>
        </w:tc>
        <w:tc>
          <w:tcPr>
            <w:tcW w:w="826" w:type="dxa"/>
            <w:noWrap w:val="0"/>
            <w:vAlign w:val="center"/>
          </w:tcPr>
          <w:p w14:paraId="1C936DFA">
            <w:pPr>
              <w:shd w:val="clear"/>
              <w:jc w:val="center"/>
              <w:rPr>
                <w:rFonts w:ascii="仿宋_GB2312" w:hAnsi="仿宋_GB2312" w:eastAsia="仿宋_GB2312" w:cs="仿宋_GB2312"/>
                <w:sz w:val="24"/>
                <w:szCs w:val="24"/>
              </w:rPr>
            </w:pPr>
          </w:p>
        </w:tc>
        <w:tc>
          <w:tcPr>
            <w:tcW w:w="892" w:type="dxa"/>
            <w:noWrap w:val="0"/>
            <w:vAlign w:val="center"/>
          </w:tcPr>
          <w:p w14:paraId="2DBEC573">
            <w:pPr>
              <w:shd w:val="clear"/>
              <w:jc w:val="center"/>
              <w:rPr>
                <w:rFonts w:ascii="仿宋_GB2312" w:hAnsi="仿宋_GB2312" w:eastAsia="仿宋_GB2312" w:cs="仿宋_GB2312"/>
                <w:sz w:val="24"/>
                <w:szCs w:val="24"/>
              </w:rPr>
            </w:pPr>
          </w:p>
        </w:tc>
        <w:tc>
          <w:tcPr>
            <w:tcW w:w="2229" w:type="dxa"/>
            <w:noWrap w:val="0"/>
            <w:vAlign w:val="center"/>
          </w:tcPr>
          <w:p w14:paraId="67831B96">
            <w:pPr>
              <w:shd w:val="clear"/>
              <w:jc w:val="center"/>
              <w:rPr>
                <w:rFonts w:ascii="仿宋_GB2312" w:hAnsi="仿宋_GB2312" w:eastAsia="仿宋_GB2312" w:cs="仿宋_GB2312"/>
                <w:sz w:val="24"/>
                <w:szCs w:val="24"/>
              </w:rPr>
            </w:pPr>
          </w:p>
        </w:tc>
        <w:tc>
          <w:tcPr>
            <w:tcW w:w="741" w:type="dxa"/>
            <w:noWrap w:val="0"/>
            <w:vAlign w:val="center"/>
          </w:tcPr>
          <w:p w14:paraId="5A934220">
            <w:pPr>
              <w:shd w:val="clear"/>
              <w:jc w:val="center"/>
              <w:rPr>
                <w:rFonts w:ascii="仿宋_GB2312" w:hAnsi="仿宋_GB2312" w:eastAsia="仿宋_GB2312" w:cs="仿宋_GB2312"/>
                <w:sz w:val="24"/>
                <w:szCs w:val="24"/>
              </w:rPr>
            </w:pPr>
          </w:p>
        </w:tc>
      </w:tr>
      <w:tr w14:paraId="05E8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2660AB04">
            <w:pPr>
              <w:shd w:val="clear"/>
              <w:jc w:val="center"/>
              <w:rPr>
                <w:rFonts w:ascii="仿宋_GB2312" w:hAnsi="仿宋_GB2312" w:eastAsia="仿宋_GB2312" w:cs="仿宋_GB2312"/>
                <w:sz w:val="24"/>
                <w:szCs w:val="24"/>
              </w:rPr>
            </w:pPr>
          </w:p>
        </w:tc>
        <w:tc>
          <w:tcPr>
            <w:tcW w:w="743" w:type="dxa"/>
            <w:noWrap w:val="0"/>
            <w:vAlign w:val="center"/>
          </w:tcPr>
          <w:p w14:paraId="5B0790EB">
            <w:pPr>
              <w:shd w:val="clear"/>
              <w:jc w:val="center"/>
              <w:rPr>
                <w:rFonts w:ascii="仿宋_GB2312" w:hAnsi="仿宋_GB2312" w:eastAsia="仿宋_GB2312" w:cs="仿宋_GB2312"/>
                <w:sz w:val="24"/>
                <w:szCs w:val="24"/>
              </w:rPr>
            </w:pPr>
          </w:p>
        </w:tc>
        <w:tc>
          <w:tcPr>
            <w:tcW w:w="743" w:type="dxa"/>
            <w:noWrap w:val="0"/>
            <w:vAlign w:val="center"/>
          </w:tcPr>
          <w:p w14:paraId="4C4FCC26">
            <w:pPr>
              <w:shd w:val="clear"/>
              <w:jc w:val="center"/>
              <w:rPr>
                <w:rFonts w:ascii="仿宋_GB2312" w:hAnsi="仿宋_GB2312" w:eastAsia="仿宋_GB2312" w:cs="仿宋_GB2312"/>
                <w:sz w:val="24"/>
                <w:szCs w:val="24"/>
              </w:rPr>
            </w:pPr>
          </w:p>
        </w:tc>
        <w:tc>
          <w:tcPr>
            <w:tcW w:w="1336" w:type="dxa"/>
            <w:noWrap w:val="0"/>
            <w:vAlign w:val="center"/>
          </w:tcPr>
          <w:p w14:paraId="747BFEEC">
            <w:pPr>
              <w:shd w:val="clear"/>
              <w:jc w:val="center"/>
              <w:rPr>
                <w:rFonts w:ascii="仿宋_GB2312" w:hAnsi="仿宋_GB2312" w:eastAsia="仿宋_GB2312" w:cs="仿宋_GB2312"/>
                <w:sz w:val="24"/>
                <w:szCs w:val="24"/>
              </w:rPr>
            </w:pPr>
          </w:p>
        </w:tc>
        <w:tc>
          <w:tcPr>
            <w:tcW w:w="808" w:type="dxa"/>
            <w:noWrap w:val="0"/>
            <w:vAlign w:val="center"/>
          </w:tcPr>
          <w:p w14:paraId="6BB3161A">
            <w:pPr>
              <w:shd w:val="clear"/>
              <w:jc w:val="center"/>
              <w:rPr>
                <w:rFonts w:ascii="仿宋_GB2312" w:hAnsi="仿宋_GB2312" w:eastAsia="仿宋_GB2312" w:cs="仿宋_GB2312"/>
                <w:sz w:val="24"/>
                <w:szCs w:val="24"/>
              </w:rPr>
            </w:pPr>
          </w:p>
        </w:tc>
        <w:tc>
          <w:tcPr>
            <w:tcW w:w="826" w:type="dxa"/>
            <w:noWrap w:val="0"/>
            <w:vAlign w:val="center"/>
          </w:tcPr>
          <w:p w14:paraId="69079EE2">
            <w:pPr>
              <w:shd w:val="clear"/>
              <w:jc w:val="center"/>
              <w:rPr>
                <w:rFonts w:ascii="仿宋_GB2312" w:hAnsi="仿宋_GB2312" w:eastAsia="仿宋_GB2312" w:cs="仿宋_GB2312"/>
                <w:sz w:val="24"/>
                <w:szCs w:val="24"/>
              </w:rPr>
            </w:pPr>
          </w:p>
        </w:tc>
        <w:tc>
          <w:tcPr>
            <w:tcW w:w="892" w:type="dxa"/>
            <w:noWrap w:val="0"/>
            <w:vAlign w:val="center"/>
          </w:tcPr>
          <w:p w14:paraId="368E95D9">
            <w:pPr>
              <w:shd w:val="clear"/>
              <w:jc w:val="center"/>
              <w:rPr>
                <w:rFonts w:ascii="仿宋_GB2312" w:hAnsi="仿宋_GB2312" w:eastAsia="仿宋_GB2312" w:cs="仿宋_GB2312"/>
                <w:sz w:val="24"/>
                <w:szCs w:val="24"/>
              </w:rPr>
            </w:pPr>
          </w:p>
        </w:tc>
        <w:tc>
          <w:tcPr>
            <w:tcW w:w="2229" w:type="dxa"/>
            <w:noWrap w:val="0"/>
            <w:vAlign w:val="center"/>
          </w:tcPr>
          <w:p w14:paraId="16A01AA9">
            <w:pPr>
              <w:shd w:val="clear"/>
              <w:jc w:val="center"/>
              <w:rPr>
                <w:rFonts w:ascii="仿宋_GB2312" w:hAnsi="仿宋_GB2312" w:eastAsia="仿宋_GB2312" w:cs="仿宋_GB2312"/>
                <w:sz w:val="24"/>
                <w:szCs w:val="24"/>
              </w:rPr>
            </w:pPr>
          </w:p>
        </w:tc>
        <w:tc>
          <w:tcPr>
            <w:tcW w:w="741" w:type="dxa"/>
            <w:noWrap w:val="0"/>
            <w:vAlign w:val="center"/>
          </w:tcPr>
          <w:p w14:paraId="08A05128">
            <w:pPr>
              <w:shd w:val="clear"/>
              <w:jc w:val="center"/>
              <w:rPr>
                <w:rFonts w:ascii="仿宋_GB2312" w:hAnsi="仿宋_GB2312" w:eastAsia="仿宋_GB2312" w:cs="仿宋_GB2312"/>
                <w:sz w:val="24"/>
                <w:szCs w:val="24"/>
              </w:rPr>
            </w:pPr>
          </w:p>
        </w:tc>
      </w:tr>
      <w:tr w14:paraId="7E05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066058AB">
            <w:pPr>
              <w:shd w:val="clear"/>
              <w:jc w:val="center"/>
              <w:rPr>
                <w:rFonts w:ascii="仿宋_GB2312" w:hAnsi="仿宋_GB2312" w:eastAsia="仿宋_GB2312" w:cs="仿宋_GB2312"/>
                <w:sz w:val="24"/>
                <w:szCs w:val="24"/>
              </w:rPr>
            </w:pPr>
          </w:p>
        </w:tc>
        <w:tc>
          <w:tcPr>
            <w:tcW w:w="743" w:type="dxa"/>
            <w:noWrap w:val="0"/>
            <w:vAlign w:val="center"/>
          </w:tcPr>
          <w:p w14:paraId="7931E31C">
            <w:pPr>
              <w:shd w:val="clear"/>
              <w:jc w:val="center"/>
              <w:rPr>
                <w:rFonts w:ascii="仿宋_GB2312" w:hAnsi="仿宋_GB2312" w:eastAsia="仿宋_GB2312" w:cs="仿宋_GB2312"/>
                <w:sz w:val="24"/>
                <w:szCs w:val="24"/>
              </w:rPr>
            </w:pPr>
          </w:p>
        </w:tc>
        <w:tc>
          <w:tcPr>
            <w:tcW w:w="743" w:type="dxa"/>
            <w:noWrap w:val="0"/>
            <w:vAlign w:val="center"/>
          </w:tcPr>
          <w:p w14:paraId="55A79362">
            <w:pPr>
              <w:shd w:val="clear"/>
              <w:jc w:val="center"/>
              <w:rPr>
                <w:rFonts w:ascii="仿宋_GB2312" w:hAnsi="仿宋_GB2312" w:eastAsia="仿宋_GB2312" w:cs="仿宋_GB2312"/>
                <w:sz w:val="24"/>
                <w:szCs w:val="24"/>
              </w:rPr>
            </w:pPr>
          </w:p>
        </w:tc>
        <w:tc>
          <w:tcPr>
            <w:tcW w:w="1336" w:type="dxa"/>
            <w:noWrap w:val="0"/>
            <w:vAlign w:val="center"/>
          </w:tcPr>
          <w:p w14:paraId="3C03AFCB">
            <w:pPr>
              <w:shd w:val="clear"/>
              <w:jc w:val="center"/>
              <w:rPr>
                <w:rFonts w:ascii="仿宋_GB2312" w:hAnsi="仿宋_GB2312" w:eastAsia="仿宋_GB2312" w:cs="仿宋_GB2312"/>
                <w:sz w:val="24"/>
                <w:szCs w:val="24"/>
              </w:rPr>
            </w:pPr>
          </w:p>
        </w:tc>
        <w:tc>
          <w:tcPr>
            <w:tcW w:w="808" w:type="dxa"/>
            <w:noWrap w:val="0"/>
            <w:vAlign w:val="center"/>
          </w:tcPr>
          <w:p w14:paraId="15738459">
            <w:pPr>
              <w:shd w:val="clear"/>
              <w:jc w:val="center"/>
              <w:rPr>
                <w:rFonts w:ascii="仿宋_GB2312" w:hAnsi="仿宋_GB2312" w:eastAsia="仿宋_GB2312" w:cs="仿宋_GB2312"/>
                <w:sz w:val="24"/>
                <w:szCs w:val="24"/>
              </w:rPr>
            </w:pPr>
          </w:p>
        </w:tc>
        <w:tc>
          <w:tcPr>
            <w:tcW w:w="826" w:type="dxa"/>
            <w:noWrap w:val="0"/>
            <w:vAlign w:val="center"/>
          </w:tcPr>
          <w:p w14:paraId="038B9DF6">
            <w:pPr>
              <w:shd w:val="clear"/>
              <w:jc w:val="center"/>
              <w:rPr>
                <w:rFonts w:ascii="仿宋_GB2312" w:hAnsi="仿宋_GB2312" w:eastAsia="仿宋_GB2312" w:cs="仿宋_GB2312"/>
                <w:sz w:val="24"/>
                <w:szCs w:val="24"/>
              </w:rPr>
            </w:pPr>
          </w:p>
        </w:tc>
        <w:tc>
          <w:tcPr>
            <w:tcW w:w="892" w:type="dxa"/>
            <w:noWrap w:val="0"/>
            <w:vAlign w:val="center"/>
          </w:tcPr>
          <w:p w14:paraId="361034F6">
            <w:pPr>
              <w:shd w:val="clear"/>
              <w:jc w:val="center"/>
              <w:rPr>
                <w:rFonts w:ascii="仿宋_GB2312" w:hAnsi="仿宋_GB2312" w:eastAsia="仿宋_GB2312" w:cs="仿宋_GB2312"/>
                <w:sz w:val="24"/>
                <w:szCs w:val="24"/>
              </w:rPr>
            </w:pPr>
          </w:p>
        </w:tc>
        <w:tc>
          <w:tcPr>
            <w:tcW w:w="2229" w:type="dxa"/>
            <w:noWrap w:val="0"/>
            <w:vAlign w:val="center"/>
          </w:tcPr>
          <w:p w14:paraId="6B8C8E40">
            <w:pPr>
              <w:shd w:val="clear"/>
              <w:jc w:val="center"/>
              <w:rPr>
                <w:rFonts w:ascii="仿宋_GB2312" w:hAnsi="仿宋_GB2312" w:eastAsia="仿宋_GB2312" w:cs="仿宋_GB2312"/>
                <w:sz w:val="24"/>
                <w:szCs w:val="24"/>
              </w:rPr>
            </w:pPr>
          </w:p>
        </w:tc>
        <w:tc>
          <w:tcPr>
            <w:tcW w:w="741" w:type="dxa"/>
            <w:noWrap w:val="0"/>
            <w:vAlign w:val="center"/>
          </w:tcPr>
          <w:p w14:paraId="52C228C7">
            <w:pPr>
              <w:shd w:val="clear"/>
              <w:jc w:val="center"/>
              <w:rPr>
                <w:rFonts w:ascii="仿宋_GB2312" w:hAnsi="仿宋_GB2312" w:eastAsia="仿宋_GB2312" w:cs="仿宋_GB2312"/>
                <w:sz w:val="24"/>
                <w:szCs w:val="24"/>
              </w:rPr>
            </w:pPr>
          </w:p>
        </w:tc>
      </w:tr>
      <w:tr w14:paraId="01E4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6BDA636D">
            <w:pPr>
              <w:shd w:val="clear"/>
              <w:jc w:val="center"/>
              <w:rPr>
                <w:rFonts w:ascii="仿宋_GB2312" w:hAnsi="仿宋_GB2312" w:eastAsia="仿宋_GB2312" w:cs="仿宋_GB2312"/>
                <w:sz w:val="24"/>
                <w:szCs w:val="24"/>
              </w:rPr>
            </w:pPr>
          </w:p>
        </w:tc>
        <w:tc>
          <w:tcPr>
            <w:tcW w:w="743" w:type="dxa"/>
            <w:noWrap w:val="0"/>
            <w:vAlign w:val="center"/>
          </w:tcPr>
          <w:p w14:paraId="35EEAD33">
            <w:pPr>
              <w:shd w:val="clear"/>
              <w:jc w:val="center"/>
              <w:rPr>
                <w:rFonts w:ascii="仿宋_GB2312" w:hAnsi="仿宋_GB2312" w:eastAsia="仿宋_GB2312" w:cs="仿宋_GB2312"/>
                <w:sz w:val="24"/>
                <w:szCs w:val="24"/>
              </w:rPr>
            </w:pPr>
          </w:p>
        </w:tc>
        <w:tc>
          <w:tcPr>
            <w:tcW w:w="743" w:type="dxa"/>
            <w:noWrap w:val="0"/>
            <w:vAlign w:val="center"/>
          </w:tcPr>
          <w:p w14:paraId="1AD4330B">
            <w:pPr>
              <w:shd w:val="clear"/>
              <w:jc w:val="center"/>
              <w:rPr>
                <w:rFonts w:ascii="仿宋_GB2312" w:hAnsi="仿宋_GB2312" w:eastAsia="仿宋_GB2312" w:cs="仿宋_GB2312"/>
                <w:sz w:val="24"/>
                <w:szCs w:val="24"/>
              </w:rPr>
            </w:pPr>
          </w:p>
        </w:tc>
        <w:tc>
          <w:tcPr>
            <w:tcW w:w="1336" w:type="dxa"/>
            <w:noWrap w:val="0"/>
            <w:vAlign w:val="center"/>
          </w:tcPr>
          <w:p w14:paraId="49080D73">
            <w:pPr>
              <w:shd w:val="clear"/>
              <w:jc w:val="center"/>
              <w:rPr>
                <w:rFonts w:ascii="仿宋_GB2312" w:hAnsi="仿宋_GB2312" w:eastAsia="仿宋_GB2312" w:cs="仿宋_GB2312"/>
                <w:sz w:val="24"/>
                <w:szCs w:val="24"/>
              </w:rPr>
            </w:pPr>
          </w:p>
        </w:tc>
        <w:tc>
          <w:tcPr>
            <w:tcW w:w="808" w:type="dxa"/>
            <w:noWrap w:val="0"/>
            <w:vAlign w:val="center"/>
          </w:tcPr>
          <w:p w14:paraId="78167616">
            <w:pPr>
              <w:shd w:val="clear"/>
              <w:jc w:val="center"/>
              <w:rPr>
                <w:rFonts w:ascii="仿宋_GB2312" w:hAnsi="仿宋_GB2312" w:eastAsia="仿宋_GB2312" w:cs="仿宋_GB2312"/>
                <w:sz w:val="24"/>
                <w:szCs w:val="24"/>
              </w:rPr>
            </w:pPr>
          </w:p>
        </w:tc>
        <w:tc>
          <w:tcPr>
            <w:tcW w:w="826" w:type="dxa"/>
            <w:noWrap w:val="0"/>
            <w:vAlign w:val="center"/>
          </w:tcPr>
          <w:p w14:paraId="4A2ED4DC">
            <w:pPr>
              <w:shd w:val="clear"/>
              <w:jc w:val="center"/>
              <w:rPr>
                <w:rFonts w:ascii="仿宋_GB2312" w:hAnsi="仿宋_GB2312" w:eastAsia="仿宋_GB2312" w:cs="仿宋_GB2312"/>
                <w:sz w:val="24"/>
                <w:szCs w:val="24"/>
              </w:rPr>
            </w:pPr>
          </w:p>
        </w:tc>
        <w:tc>
          <w:tcPr>
            <w:tcW w:w="892" w:type="dxa"/>
            <w:noWrap w:val="0"/>
            <w:vAlign w:val="center"/>
          </w:tcPr>
          <w:p w14:paraId="17E8DDB6">
            <w:pPr>
              <w:shd w:val="clear"/>
              <w:jc w:val="center"/>
              <w:rPr>
                <w:rFonts w:ascii="仿宋_GB2312" w:hAnsi="仿宋_GB2312" w:eastAsia="仿宋_GB2312" w:cs="仿宋_GB2312"/>
                <w:sz w:val="24"/>
                <w:szCs w:val="24"/>
              </w:rPr>
            </w:pPr>
          </w:p>
        </w:tc>
        <w:tc>
          <w:tcPr>
            <w:tcW w:w="2229" w:type="dxa"/>
            <w:noWrap w:val="0"/>
            <w:vAlign w:val="center"/>
          </w:tcPr>
          <w:p w14:paraId="473DD636">
            <w:pPr>
              <w:shd w:val="clear"/>
              <w:jc w:val="center"/>
              <w:rPr>
                <w:rFonts w:ascii="仿宋_GB2312" w:hAnsi="仿宋_GB2312" w:eastAsia="仿宋_GB2312" w:cs="仿宋_GB2312"/>
                <w:sz w:val="24"/>
                <w:szCs w:val="24"/>
              </w:rPr>
            </w:pPr>
          </w:p>
        </w:tc>
        <w:tc>
          <w:tcPr>
            <w:tcW w:w="741" w:type="dxa"/>
            <w:noWrap w:val="0"/>
            <w:vAlign w:val="center"/>
          </w:tcPr>
          <w:p w14:paraId="3509F07A">
            <w:pPr>
              <w:shd w:val="clear"/>
              <w:jc w:val="center"/>
              <w:rPr>
                <w:rFonts w:ascii="仿宋_GB2312" w:hAnsi="仿宋_GB2312" w:eastAsia="仿宋_GB2312" w:cs="仿宋_GB2312"/>
                <w:sz w:val="24"/>
                <w:szCs w:val="24"/>
              </w:rPr>
            </w:pPr>
          </w:p>
        </w:tc>
      </w:tr>
      <w:tr w14:paraId="7C0E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61B6A83A">
            <w:pPr>
              <w:shd w:val="clear"/>
              <w:jc w:val="center"/>
              <w:rPr>
                <w:rFonts w:ascii="仿宋_GB2312" w:hAnsi="仿宋_GB2312" w:eastAsia="仿宋_GB2312" w:cs="仿宋_GB2312"/>
                <w:sz w:val="24"/>
                <w:szCs w:val="24"/>
              </w:rPr>
            </w:pPr>
          </w:p>
        </w:tc>
        <w:tc>
          <w:tcPr>
            <w:tcW w:w="743" w:type="dxa"/>
            <w:noWrap w:val="0"/>
            <w:vAlign w:val="center"/>
          </w:tcPr>
          <w:p w14:paraId="763BEF18">
            <w:pPr>
              <w:shd w:val="clear"/>
              <w:jc w:val="center"/>
              <w:rPr>
                <w:rFonts w:ascii="仿宋_GB2312" w:hAnsi="仿宋_GB2312" w:eastAsia="仿宋_GB2312" w:cs="仿宋_GB2312"/>
                <w:sz w:val="24"/>
                <w:szCs w:val="24"/>
              </w:rPr>
            </w:pPr>
          </w:p>
        </w:tc>
        <w:tc>
          <w:tcPr>
            <w:tcW w:w="743" w:type="dxa"/>
            <w:noWrap w:val="0"/>
            <w:vAlign w:val="center"/>
          </w:tcPr>
          <w:p w14:paraId="1B1CAB0E">
            <w:pPr>
              <w:shd w:val="clear"/>
              <w:jc w:val="center"/>
              <w:rPr>
                <w:rFonts w:ascii="仿宋_GB2312" w:hAnsi="仿宋_GB2312" w:eastAsia="仿宋_GB2312" w:cs="仿宋_GB2312"/>
                <w:sz w:val="24"/>
                <w:szCs w:val="24"/>
              </w:rPr>
            </w:pPr>
          </w:p>
        </w:tc>
        <w:tc>
          <w:tcPr>
            <w:tcW w:w="1336" w:type="dxa"/>
            <w:noWrap w:val="0"/>
            <w:vAlign w:val="center"/>
          </w:tcPr>
          <w:p w14:paraId="52EB031E">
            <w:pPr>
              <w:shd w:val="clear"/>
              <w:jc w:val="center"/>
              <w:rPr>
                <w:rFonts w:ascii="仿宋_GB2312" w:hAnsi="仿宋_GB2312" w:eastAsia="仿宋_GB2312" w:cs="仿宋_GB2312"/>
                <w:sz w:val="24"/>
                <w:szCs w:val="24"/>
              </w:rPr>
            </w:pPr>
          </w:p>
        </w:tc>
        <w:tc>
          <w:tcPr>
            <w:tcW w:w="808" w:type="dxa"/>
            <w:noWrap w:val="0"/>
            <w:vAlign w:val="center"/>
          </w:tcPr>
          <w:p w14:paraId="7965C4A7">
            <w:pPr>
              <w:shd w:val="clear"/>
              <w:jc w:val="center"/>
              <w:rPr>
                <w:rFonts w:ascii="仿宋_GB2312" w:hAnsi="仿宋_GB2312" w:eastAsia="仿宋_GB2312" w:cs="仿宋_GB2312"/>
                <w:sz w:val="24"/>
                <w:szCs w:val="24"/>
              </w:rPr>
            </w:pPr>
          </w:p>
        </w:tc>
        <w:tc>
          <w:tcPr>
            <w:tcW w:w="826" w:type="dxa"/>
            <w:noWrap w:val="0"/>
            <w:vAlign w:val="center"/>
          </w:tcPr>
          <w:p w14:paraId="1023017B">
            <w:pPr>
              <w:shd w:val="clear"/>
              <w:jc w:val="center"/>
              <w:rPr>
                <w:rFonts w:ascii="仿宋_GB2312" w:hAnsi="仿宋_GB2312" w:eastAsia="仿宋_GB2312" w:cs="仿宋_GB2312"/>
                <w:sz w:val="24"/>
                <w:szCs w:val="24"/>
              </w:rPr>
            </w:pPr>
          </w:p>
        </w:tc>
        <w:tc>
          <w:tcPr>
            <w:tcW w:w="892" w:type="dxa"/>
            <w:noWrap w:val="0"/>
            <w:vAlign w:val="center"/>
          </w:tcPr>
          <w:p w14:paraId="1A233548">
            <w:pPr>
              <w:shd w:val="clear"/>
              <w:jc w:val="center"/>
              <w:rPr>
                <w:rFonts w:ascii="仿宋_GB2312" w:hAnsi="仿宋_GB2312" w:eastAsia="仿宋_GB2312" w:cs="仿宋_GB2312"/>
                <w:sz w:val="24"/>
                <w:szCs w:val="24"/>
              </w:rPr>
            </w:pPr>
          </w:p>
        </w:tc>
        <w:tc>
          <w:tcPr>
            <w:tcW w:w="2229" w:type="dxa"/>
            <w:noWrap w:val="0"/>
            <w:vAlign w:val="center"/>
          </w:tcPr>
          <w:p w14:paraId="69E8D1CD">
            <w:pPr>
              <w:shd w:val="clear"/>
              <w:jc w:val="center"/>
              <w:rPr>
                <w:rFonts w:ascii="仿宋_GB2312" w:hAnsi="仿宋_GB2312" w:eastAsia="仿宋_GB2312" w:cs="仿宋_GB2312"/>
                <w:sz w:val="24"/>
                <w:szCs w:val="24"/>
              </w:rPr>
            </w:pPr>
          </w:p>
        </w:tc>
        <w:tc>
          <w:tcPr>
            <w:tcW w:w="741" w:type="dxa"/>
            <w:noWrap w:val="0"/>
            <w:vAlign w:val="center"/>
          </w:tcPr>
          <w:p w14:paraId="78DBA96C">
            <w:pPr>
              <w:shd w:val="clear"/>
              <w:jc w:val="center"/>
              <w:rPr>
                <w:rFonts w:ascii="仿宋_GB2312" w:hAnsi="仿宋_GB2312" w:eastAsia="仿宋_GB2312" w:cs="仿宋_GB2312"/>
                <w:sz w:val="24"/>
                <w:szCs w:val="24"/>
              </w:rPr>
            </w:pPr>
          </w:p>
        </w:tc>
      </w:tr>
      <w:tr w14:paraId="6E18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noWrap w:val="0"/>
            <w:vAlign w:val="center"/>
          </w:tcPr>
          <w:p w14:paraId="3D82B27A">
            <w:pPr>
              <w:shd w:val="clear"/>
              <w:jc w:val="center"/>
              <w:rPr>
                <w:rFonts w:ascii="仿宋_GB2312" w:hAnsi="仿宋_GB2312" w:eastAsia="仿宋_GB2312" w:cs="仿宋_GB2312"/>
                <w:sz w:val="24"/>
                <w:szCs w:val="24"/>
              </w:rPr>
            </w:pPr>
          </w:p>
        </w:tc>
        <w:tc>
          <w:tcPr>
            <w:tcW w:w="743" w:type="dxa"/>
            <w:noWrap w:val="0"/>
            <w:vAlign w:val="center"/>
          </w:tcPr>
          <w:p w14:paraId="6FED8189">
            <w:pPr>
              <w:shd w:val="clear"/>
              <w:jc w:val="center"/>
              <w:rPr>
                <w:rFonts w:ascii="仿宋_GB2312" w:hAnsi="仿宋_GB2312" w:eastAsia="仿宋_GB2312" w:cs="仿宋_GB2312"/>
                <w:sz w:val="24"/>
                <w:szCs w:val="24"/>
              </w:rPr>
            </w:pPr>
          </w:p>
        </w:tc>
        <w:tc>
          <w:tcPr>
            <w:tcW w:w="743" w:type="dxa"/>
            <w:noWrap w:val="0"/>
            <w:vAlign w:val="center"/>
          </w:tcPr>
          <w:p w14:paraId="0E69528F">
            <w:pPr>
              <w:shd w:val="clear"/>
              <w:jc w:val="center"/>
              <w:rPr>
                <w:rFonts w:ascii="仿宋_GB2312" w:hAnsi="仿宋_GB2312" w:eastAsia="仿宋_GB2312" w:cs="仿宋_GB2312"/>
                <w:sz w:val="24"/>
                <w:szCs w:val="24"/>
              </w:rPr>
            </w:pPr>
          </w:p>
        </w:tc>
        <w:tc>
          <w:tcPr>
            <w:tcW w:w="1336" w:type="dxa"/>
            <w:noWrap w:val="0"/>
            <w:vAlign w:val="center"/>
          </w:tcPr>
          <w:p w14:paraId="4644968D">
            <w:pPr>
              <w:shd w:val="clear"/>
              <w:jc w:val="center"/>
              <w:rPr>
                <w:rFonts w:ascii="仿宋_GB2312" w:hAnsi="仿宋_GB2312" w:eastAsia="仿宋_GB2312" w:cs="仿宋_GB2312"/>
                <w:sz w:val="24"/>
                <w:szCs w:val="24"/>
              </w:rPr>
            </w:pPr>
          </w:p>
        </w:tc>
        <w:tc>
          <w:tcPr>
            <w:tcW w:w="808" w:type="dxa"/>
            <w:noWrap w:val="0"/>
            <w:vAlign w:val="center"/>
          </w:tcPr>
          <w:p w14:paraId="63B519F2">
            <w:pPr>
              <w:shd w:val="clear"/>
              <w:jc w:val="center"/>
              <w:rPr>
                <w:rFonts w:ascii="仿宋_GB2312" w:hAnsi="仿宋_GB2312" w:eastAsia="仿宋_GB2312" w:cs="仿宋_GB2312"/>
                <w:sz w:val="24"/>
                <w:szCs w:val="24"/>
              </w:rPr>
            </w:pPr>
          </w:p>
        </w:tc>
        <w:tc>
          <w:tcPr>
            <w:tcW w:w="826" w:type="dxa"/>
            <w:noWrap w:val="0"/>
            <w:vAlign w:val="center"/>
          </w:tcPr>
          <w:p w14:paraId="3E5F30F2">
            <w:pPr>
              <w:shd w:val="clear"/>
              <w:jc w:val="center"/>
              <w:rPr>
                <w:rFonts w:ascii="仿宋_GB2312" w:hAnsi="仿宋_GB2312" w:eastAsia="仿宋_GB2312" w:cs="仿宋_GB2312"/>
                <w:sz w:val="24"/>
                <w:szCs w:val="24"/>
              </w:rPr>
            </w:pPr>
          </w:p>
        </w:tc>
        <w:tc>
          <w:tcPr>
            <w:tcW w:w="892" w:type="dxa"/>
            <w:noWrap w:val="0"/>
            <w:vAlign w:val="center"/>
          </w:tcPr>
          <w:p w14:paraId="6CD3FF43">
            <w:pPr>
              <w:shd w:val="clear"/>
              <w:jc w:val="center"/>
              <w:rPr>
                <w:rFonts w:ascii="仿宋_GB2312" w:hAnsi="仿宋_GB2312" w:eastAsia="仿宋_GB2312" w:cs="仿宋_GB2312"/>
                <w:sz w:val="24"/>
                <w:szCs w:val="24"/>
              </w:rPr>
            </w:pPr>
          </w:p>
        </w:tc>
        <w:tc>
          <w:tcPr>
            <w:tcW w:w="2229" w:type="dxa"/>
            <w:noWrap w:val="0"/>
            <w:vAlign w:val="center"/>
          </w:tcPr>
          <w:p w14:paraId="50834A42">
            <w:pPr>
              <w:shd w:val="clear"/>
              <w:jc w:val="center"/>
              <w:rPr>
                <w:rFonts w:ascii="仿宋_GB2312" w:hAnsi="仿宋_GB2312" w:eastAsia="仿宋_GB2312" w:cs="仿宋_GB2312"/>
                <w:sz w:val="24"/>
                <w:szCs w:val="24"/>
              </w:rPr>
            </w:pPr>
          </w:p>
        </w:tc>
        <w:tc>
          <w:tcPr>
            <w:tcW w:w="741" w:type="dxa"/>
            <w:noWrap w:val="0"/>
            <w:vAlign w:val="center"/>
          </w:tcPr>
          <w:p w14:paraId="3212CB34">
            <w:pPr>
              <w:shd w:val="clear"/>
              <w:jc w:val="center"/>
              <w:rPr>
                <w:rFonts w:ascii="仿宋_GB2312" w:hAnsi="仿宋_GB2312" w:eastAsia="仿宋_GB2312" w:cs="仿宋_GB2312"/>
                <w:sz w:val="24"/>
                <w:szCs w:val="24"/>
              </w:rPr>
            </w:pPr>
          </w:p>
        </w:tc>
      </w:tr>
    </w:tbl>
    <w:p w14:paraId="765E670C">
      <w:pPr>
        <w:shd w:val="clear"/>
        <w:spacing w:line="360" w:lineRule="auto"/>
        <w:rPr>
          <w:rFonts w:ascii="仿宋_GB2312" w:hAnsi="仿宋_GB2312" w:eastAsia="仿宋_GB2312" w:cs="仿宋_GB2312"/>
          <w:sz w:val="24"/>
          <w:szCs w:val="24"/>
        </w:rPr>
        <w:sectPr>
          <w:footerReference r:id="rId21" w:type="first"/>
          <w:footerReference r:id="rId19" w:type="default"/>
          <w:footerReference r:id="rId20" w:type="even"/>
          <w:pgSz w:w="11905" w:h="16838"/>
          <w:pgMar w:top="1361" w:right="1247" w:bottom="1361" w:left="1247" w:header="850" w:footer="992" w:gutter="0"/>
          <w:lnNumType w:countBy="0" w:distance="360"/>
          <w:cols w:space="720" w:num="1"/>
          <w:docGrid w:type="linesAndChars" w:linePitch="328" w:charSpace="614"/>
        </w:sectPr>
      </w:pPr>
    </w:p>
    <w:p w14:paraId="14847580">
      <w:pPr>
        <w:numPr>
          <w:ilvl w:val="0"/>
          <w:numId w:val="7"/>
        </w:numPr>
        <w:shd w:val="clear"/>
        <w:spacing w:line="360" w:lineRule="auto"/>
        <w:rPr>
          <w:rFonts w:ascii="仿宋_GB2312" w:hAnsi="黑体" w:eastAsia="仿宋_GB2312"/>
          <w:sz w:val="24"/>
          <w:szCs w:val="24"/>
        </w:rPr>
      </w:pPr>
      <w:r>
        <w:rPr>
          <w:rFonts w:ascii="仿宋_GB2312" w:hAnsi="黑体" w:eastAsia="仿宋_GB2312"/>
          <w:sz w:val="24"/>
          <w:szCs w:val="24"/>
        </w:rPr>
        <w:t>主要人员简历表</w:t>
      </w:r>
    </w:p>
    <w:p w14:paraId="2072DF55">
      <w:pPr>
        <w:shd w:val="clear"/>
        <w:spacing w:line="360" w:lineRule="auto"/>
      </w:pPr>
      <w:r>
        <w:rPr>
          <w:rFonts w:ascii="仿宋_GB2312" w:hAnsi="黑体" w:eastAsia="仿宋_GB2312"/>
          <w:sz w:val="24"/>
          <w:szCs w:val="24"/>
        </w:rPr>
        <w:t>附表一：</w:t>
      </w:r>
    </w:p>
    <w:p w14:paraId="160A4D4F">
      <w:pPr>
        <w:shd w:val="clear"/>
        <w:spacing w:line="360" w:lineRule="auto"/>
        <w:jc w:val="center"/>
        <w:rPr>
          <w:rFonts w:ascii="仿宋_GB2312" w:hAnsi="黑体" w:eastAsia="仿宋_GB2312"/>
          <w:sz w:val="24"/>
          <w:szCs w:val="24"/>
        </w:rPr>
      </w:pPr>
      <w:r>
        <w:rPr>
          <w:rFonts w:ascii="仿宋_GB2312" w:hAnsi="黑体" w:eastAsia="仿宋_GB2312"/>
          <w:sz w:val="24"/>
          <w:szCs w:val="24"/>
        </w:rPr>
        <w:t>项目负责人简历表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84"/>
        <w:gridCol w:w="1191"/>
        <w:gridCol w:w="1336"/>
        <w:gridCol w:w="2080"/>
        <w:gridCol w:w="2227"/>
      </w:tblGrid>
      <w:tr w14:paraId="14E7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noWrap w:val="0"/>
            <w:vAlign w:val="center"/>
          </w:tcPr>
          <w:p w14:paraId="5A964916">
            <w:pPr>
              <w:shd w:val="clear"/>
              <w:jc w:val="center"/>
              <w:rPr>
                <w:rFonts w:ascii="仿宋_GB2312" w:hAnsi="宋体" w:eastAsia="仿宋_GB2312"/>
                <w:sz w:val="24"/>
                <w:szCs w:val="24"/>
              </w:rPr>
            </w:pPr>
            <w:r>
              <w:rPr>
                <w:rFonts w:ascii="仿宋_GB2312" w:hAnsi="宋体" w:eastAsia="仿宋_GB2312"/>
                <w:sz w:val="24"/>
                <w:szCs w:val="24"/>
              </w:rPr>
              <w:t>姓  名</w:t>
            </w:r>
          </w:p>
        </w:tc>
        <w:tc>
          <w:tcPr>
            <w:tcW w:w="1084" w:type="dxa"/>
            <w:noWrap w:val="0"/>
            <w:vAlign w:val="center"/>
          </w:tcPr>
          <w:p w14:paraId="2AB24C85">
            <w:pPr>
              <w:shd w:val="clear"/>
              <w:jc w:val="center"/>
              <w:rPr>
                <w:rFonts w:ascii="仿宋_GB2312" w:hAnsi="宋体" w:eastAsia="仿宋_GB2312"/>
                <w:sz w:val="24"/>
                <w:szCs w:val="24"/>
              </w:rPr>
            </w:pPr>
          </w:p>
        </w:tc>
        <w:tc>
          <w:tcPr>
            <w:tcW w:w="1191" w:type="dxa"/>
            <w:noWrap w:val="0"/>
            <w:vAlign w:val="center"/>
          </w:tcPr>
          <w:p w14:paraId="1E542F66">
            <w:pPr>
              <w:shd w:val="clear"/>
              <w:jc w:val="center"/>
              <w:rPr>
                <w:rFonts w:ascii="仿宋_GB2312" w:hAnsi="宋体" w:eastAsia="仿宋_GB2312"/>
                <w:sz w:val="24"/>
                <w:szCs w:val="24"/>
              </w:rPr>
            </w:pPr>
            <w:r>
              <w:rPr>
                <w:rFonts w:ascii="仿宋_GB2312" w:hAnsi="宋体" w:eastAsia="仿宋_GB2312"/>
                <w:sz w:val="24"/>
                <w:szCs w:val="24"/>
              </w:rPr>
              <w:t>年  龄</w:t>
            </w:r>
          </w:p>
        </w:tc>
        <w:tc>
          <w:tcPr>
            <w:tcW w:w="1336" w:type="dxa"/>
            <w:noWrap w:val="0"/>
            <w:vAlign w:val="center"/>
          </w:tcPr>
          <w:p w14:paraId="4ECC506F">
            <w:pPr>
              <w:shd w:val="clear"/>
              <w:jc w:val="center"/>
              <w:rPr>
                <w:rFonts w:ascii="仿宋_GB2312" w:hAnsi="宋体" w:eastAsia="仿宋_GB2312"/>
                <w:sz w:val="24"/>
                <w:szCs w:val="24"/>
              </w:rPr>
            </w:pPr>
          </w:p>
        </w:tc>
        <w:tc>
          <w:tcPr>
            <w:tcW w:w="2080" w:type="dxa"/>
            <w:noWrap w:val="0"/>
            <w:vAlign w:val="center"/>
          </w:tcPr>
          <w:p w14:paraId="1B4042B4">
            <w:pPr>
              <w:shd w:val="clear"/>
              <w:jc w:val="center"/>
              <w:rPr>
                <w:rFonts w:ascii="仿宋_GB2312" w:hAnsi="宋体" w:eastAsia="仿宋_GB2312"/>
                <w:sz w:val="24"/>
                <w:szCs w:val="24"/>
              </w:rPr>
            </w:pPr>
            <w:r>
              <w:rPr>
                <w:rFonts w:ascii="仿宋_GB2312" w:hAnsi="宋体" w:eastAsia="仿宋_GB2312"/>
                <w:sz w:val="24"/>
                <w:szCs w:val="24"/>
              </w:rPr>
              <w:t>学历</w:t>
            </w:r>
          </w:p>
        </w:tc>
        <w:tc>
          <w:tcPr>
            <w:tcW w:w="2227" w:type="dxa"/>
            <w:noWrap w:val="0"/>
            <w:vAlign w:val="center"/>
          </w:tcPr>
          <w:p w14:paraId="3530224E">
            <w:pPr>
              <w:shd w:val="clear"/>
              <w:jc w:val="center"/>
              <w:rPr>
                <w:rFonts w:ascii="仿宋_GB2312" w:hAnsi="宋体" w:eastAsia="仿宋_GB2312"/>
                <w:sz w:val="24"/>
                <w:szCs w:val="24"/>
              </w:rPr>
            </w:pPr>
          </w:p>
        </w:tc>
      </w:tr>
      <w:tr w14:paraId="6872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noWrap w:val="0"/>
            <w:vAlign w:val="center"/>
          </w:tcPr>
          <w:p w14:paraId="67504EDB">
            <w:pPr>
              <w:shd w:val="clear"/>
              <w:jc w:val="center"/>
              <w:rPr>
                <w:rFonts w:ascii="仿宋_GB2312" w:hAnsi="宋体" w:eastAsia="仿宋_GB2312"/>
                <w:sz w:val="24"/>
                <w:szCs w:val="24"/>
              </w:rPr>
            </w:pPr>
            <w:r>
              <w:rPr>
                <w:rFonts w:ascii="仿宋_GB2312" w:hAnsi="宋体" w:eastAsia="仿宋_GB2312"/>
                <w:sz w:val="24"/>
                <w:szCs w:val="24"/>
              </w:rPr>
              <w:t>职  称</w:t>
            </w:r>
          </w:p>
        </w:tc>
        <w:tc>
          <w:tcPr>
            <w:tcW w:w="1084" w:type="dxa"/>
            <w:noWrap w:val="0"/>
            <w:vAlign w:val="center"/>
          </w:tcPr>
          <w:p w14:paraId="4356525C">
            <w:pPr>
              <w:shd w:val="clear"/>
              <w:jc w:val="center"/>
              <w:rPr>
                <w:rFonts w:ascii="仿宋_GB2312" w:hAnsi="宋体" w:eastAsia="仿宋_GB2312"/>
                <w:sz w:val="24"/>
                <w:szCs w:val="24"/>
              </w:rPr>
            </w:pPr>
          </w:p>
        </w:tc>
        <w:tc>
          <w:tcPr>
            <w:tcW w:w="1191" w:type="dxa"/>
            <w:noWrap w:val="0"/>
            <w:vAlign w:val="center"/>
          </w:tcPr>
          <w:p w14:paraId="010AACF0">
            <w:pPr>
              <w:shd w:val="clear"/>
              <w:jc w:val="center"/>
              <w:rPr>
                <w:rFonts w:ascii="仿宋_GB2312" w:hAnsi="宋体" w:eastAsia="仿宋_GB2312"/>
                <w:sz w:val="24"/>
                <w:szCs w:val="24"/>
              </w:rPr>
            </w:pPr>
            <w:r>
              <w:rPr>
                <w:rFonts w:ascii="仿宋_GB2312" w:hAnsi="宋体" w:eastAsia="仿宋_GB2312"/>
                <w:sz w:val="24"/>
                <w:szCs w:val="24"/>
              </w:rPr>
              <w:t>职  务</w:t>
            </w:r>
          </w:p>
        </w:tc>
        <w:tc>
          <w:tcPr>
            <w:tcW w:w="1336" w:type="dxa"/>
            <w:noWrap w:val="0"/>
            <w:vAlign w:val="center"/>
          </w:tcPr>
          <w:p w14:paraId="19F06CCB">
            <w:pPr>
              <w:shd w:val="clear"/>
              <w:jc w:val="center"/>
              <w:rPr>
                <w:rFonts w:ascii="仿宋_GB2312" w:hAnsi="宋体" w:eastAsia="仿宋_GB2312"/>
                <w:sz w:val="24"/>
                <w:szCs w:val="24"/>
              </w:rPr>
            </w:pPr>
          </w:p>
        </w:tc>
        <w:tc>
          <w:tcPr>
            <w:tcW w:w="2080" w:type="dxa"/>
            <w:noWrap w:val="0"/>
            <w:vAlign w:val="center"/>
          </w:tcPr>
          <w:p w14:paraId="6C1CD871">
            <w:pPr>
              <w:shd w:val="clear"/>
              <w:jc w:val="center"/>
              <w:rPr>
                <w:rFonts w:ascii="仿宋_GB2312" w:hAnsi="宋体" w:eastAsia="仿宋_GB2312"/>
                <w:sz w:val="24"/>
                <w:szCs w:val="24"/>
              </w:rPr>
            </w:pPr>
            <w:r>
              <w:rPr>
                <w:rFonts w:ascii="仿宋_GB2312" w:hAnsi="宋体" w:eastAsia="仿宋_GB2312"/>
                <w:sz w:val="24"/>
                <w:szCs w:val="24"/>
              </w:rPr>
              <w:t>拟在本工程任职</w:t>
            </w:r>
          </w:p>
        </w:tc>
        <w:tc>
          <w:tcPr>
            <w:tcW w:w="2227" w:type="dxa"/>
            <w:noWrap w:val="0"/>
            <w:vAlign w:val="center"/>
          </w:tcPr>
          <w:p w14:paraId="4964209D">
            <w:pPr>
              <w:shd w:val="clear"/>
              <w:jc w:val="center"/>
              <w:rPr>
                <w:rFonts w:ascii="仿宋_GB2312" w:hAnsi="宋体" w:eastAsia="仿宋_GB2312"/>
                <w:sz w:val="24"/>
                <w:szCs w:val="24"/>
              </w:rPr>
            </w:pPr>
            <w:r>
              <w:rPr>
                <w:rFonts w:ascii="仿宋_GB2312" w:hAnsi="宋体" w:eastAsia="仿宋_GB2312"/>
                <w:sz w:val="24"/>
                <w:szCs w:val="24"/>
              </w:rPr>
              <w:t>项目经理</w:t>
            </w:r>
          </w:p>
        </w:tc>
      </w:tr>
      <w:tr w14:paraId="69E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8" w:type="dxa"/>
            <w:gridSpan w:val="3"/>
            <w:noWrap w:val="0"/>
            <w:vAlign w:val="center"/>
          </w:tcPr>
          <w:p w14:paraId="054F8952">
            <w:pPr>
              <w:shd w:val="clear"/>
              <w:jc w:val="center"/>
              <w:rPr>
                <w:rFonts w:ascii="仿宋_GB2312" w:hAnsi="宋体" w:eastAsia="仿宋_GB2312"/>
                <w:sz w:val="24"/>
                <w:szCs w:val="24"/>
              </w:rPr>
            </w:pPr>
            <w:r>
              <w:rPr>
                <w:rFonts w:ascii="仿宋_GB2312" w:hAnsi="宋体" w:eastAsia="仿宋_GB2312"/>
                <w:sz w:val="24"/>
                <w:szCs w:val="24"/>
              </w:rPr>
              <w:t>注册建造师执业资格等级</w:t>
            </w:r>
          </w:p>
        </w:tc>
        <w:tc>
          <w:tcPr>
            <w:tcW w:w="1336" w:type="dxa"/>
            <w:noWrap w:val="0"/>
            <w:vAlign w:val="center"/>
          </w:tcPr>
          <w:p w14:paraId="0FB56D7E">
            <w:pPr>
              <w:shd w:val="clear"/>
              <w:jc w:val="center"/>
              <w:rPr>
                <w:rFonts w:ascii="仿宋_GB2312" w:hAnsi="宋体" w:eastAsia="仿宋_GB2312"/>
                <w:sz w:val="24"/>
                <w:szCs w:val="24"/>
              </w:rPr>
            </w:pPr>
            <w:r>
              <w:rPr>
                <w:rFonts w:ascii="仿宋_GB2312" w:hAnsi="宋体" w:eastAsia="仿宋_GB2312"/>
                <w:sz w:val="24"/>
                <w:szCs w:val="24"/>
              </w:rPr>
              <w:t xml:space="preserve">      级</w:t>
            </w:r>
          </w:p>
        </w:tc>
        <w:tc>
          <w:tcPr>
            <w:tcW w:w="2080" w:type="dxa"/>
            <w:noWrap w:val="0"/>
            <w:vAlign w:val="center"/>
          </w:tcPr>
          <w:p w14:paraId="56C8B3F9">
            <w:pPr>
              <w:shd w:val="clear"/>
              <w:jc w:val="center"/>
              <w:rPr>
                <w:rFonts w:ascii="仿宋_GB2312" w:hAnsi="宋体" w:eastAsia="仿宋_GB2312"/>
                <w:sz w:val="24"/>
                <w:szCs w:val="24"/>
              </w:rPr>
            </w:pPr>
            <w:r>
              <w:rPr>
                <w:rFonts w:ascii="仿宋_GB2312" w:hAnsi="宋体" w:eastAsia="仿宋_GB2312"/>
                <w:sz w:val="24"/>
                <w:szCs w:val="24"/>
              </w:rPr>
              <w:t>建造师专业</w:t>
            </w:r>
          </w:p>
        </w:tc>
        <w:tc>
          <w:tcPr>
            <w:tcW w:w="2227" w:type="dxa"/>
            <w:noWrap w:val="0"/>
            <w:vAlign w:val="center"/>
          </w:tcPr>
          <w:p w14:paraId="5B38FA5B">
            <w:pPr>
              <w:shd w:val="clear"/>
              <w:jc w:val="center"/>
              <w:rPr>
                <w:rFonts w:ascii="仿宋_GB2312" w:hAnsi="宋体" w:eastAsia="仿宋_GB2312"/>
                <w:sz w:val="24"/>
                <w:szCs w:val="24"/>
              </w:rPr>
            </w:pPr>
          </w:p>
        </w:tc>
      </w:tr>
      <w:tr w14:paraId="59C0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8" w:type="dxa"/>
            <w:gridSpan w:val="3"/>
            <w:noWrap w:val="0"/>
            <w:vAlign w:val="center"/>
          </w:tcPr>
          <w:p w14:paraId="55B84689">
            <w:pPr>
              <w:shd w:val="clear"/>
              <w:jc w:val="center"/>
              <w:rPr>
                <w:rFonts w:ascii="仿宋_GB2312" w:hAnsi="宋体" w:eastAsia="仿宋_GB2312"/>
                <w:sz w:val="24"/>
                <w:szCs w:val="24"/>
              </w:rPr>
            </w:pPr>
            <w:r>
              <w:rPr>
                <w:rFonts w:ascii="仿宋_GB2312" w:hAnsi="宋体" w:eastAsia="仿宋_GB2312"/>
                <w:sz w:val="24"/>
                <w:szCs w:val="24"/>
              </w:rPr>
              <w:t>安全生产考核合格证书</w:t>
            </w:r>
          </w:p>
        </w:tc>
        <w:tc>
          <w:tcPr>
            <w:tcW w:w="5643" w:type="dxa"/>
            <w:gridSpan w:val="3"/>
            <w:noWrap w:val="0"/>
            <w:vAlign w:val="center"/>
          </w:tcPr>
          <w:p w14:paraId="77B6F90A">
            <w:pPr>
              <w:shd w:val="clear"/>
              <w:jc w:val="center"/>
              <w:rPr>
                <w:rFonts w:ascii="仿宋_GB2312" w:hAnsi="宋体" w:eastAsia="仿宋_GB2312"/>
                <w:sz w:val="24"/>
                <w:szCs w:val="24"/>
              </w:rPr>
            </w:pPr>
          </w:p>
        </w:tc>
      </w:tr>
      <w:tr w14:paraId="24AF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noWrap w:val="0"/>
            <w:vAlign w:val="center"/>
          </w:tcPr>
          <w:p w14:paraId="0B9BA476">
            <w:pPr>
              <w:shd w:val="clear"/>
              <w:jc w:val="center"/>
              <w:rPr>
                <w:rFonts w:ascii="仿宋_GB2312" w:hAnsi="宋体" w:eastAsia="仿宋_GB2312"/>
                <w:sz w:val="24"/>
                <w:szCs w:val="24"/>
              </w:rPr>
            </w:pPr>
            <w:r>
              <w:rPr>
                <w:rFonts w:ascii="仿宋_GB2312" w:hAnsi="宋体" w:eastAsia="仿宋_GB2312"/>
                <w:sz w:val="24"/>
                <w:szCs w:val="24"/>
              </w:rPr>
              <w:t>毕业学校</w:t>
            </w:r>
          </w:p>
        </w:tc>
        <w:tc>
          <w:tcPr>
            <w:tcW w:w="7918" w:type="dxa"/>
            <w:gridSpan w:val="5"/>
            <w:noWrap w:val="0"/>
            <w:vAlign w:val="center"/>
          </w:tcPr>
          <w:p w14:paraId="03EA61AE">
            <w:pPr>
              <w:shd w:val="clear"/>
              <w:ind w:firstLine="968" w:firstLineChars="400"/>
              <w:rPr>
                <w:rFonts w:ascii="仿宋_GB2312" w:hAnsi="宋体" w:eastAsia="仿宋_GB2312"/>
                <w:sz w:val="24"/>
                <w:szCs w:val="24"/>
              </w:rPr>
            </w:pPr>
            <w:r>
              <w:rPr>
                <w:rFonts w:ascii="仿宋_GB2312" w:hAnsi="宋体" w:eastAsia="仿宋_GB2312"/>
                <w:sz w:val="24"/>
                <w:szCs w:val="24"/>
              </w:rPr>
              <w:t>年毕业于                  学校            专业</w:t>
            </w:r>
          </w:p>
        </w:tc>
      </w:tr>
      <w:tr w14:paraId="192F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1" w:type="dxa"/>
            <w:gridSpan w:val="6"/>
            <w:noWrap w:val="0"/>
            <w:vAlign w:val="center"/>
          </w:tcPr>
          <w:p w14:paraId="48FA739D">
            <w:pPr>
              <w:shd w:val="clear"/>
              <w:jc w:val="center"/>
              <w:rPr>
                <w:rFonts w:ascii="仿宋_GB2312" w:hAnsi="宋体" w:eastAsia="仿宋_GB2312"/>
                <w:sz w:val="24"/>
                <w:szCs w:val="24"/>
              </w:rPr>
            </w:pPr>
            <w:r>
              <w:rPr>
                <w:rFonts w:ascii="仿宋_GB2312" w:hAnsi="宋体" w:eastAsia="仿宋_GB2312"/>
                <w:sz w:val="24"/>
                <w:szCs w:val="24"/>
              </w:rPr>
              <w:t>主要工作经历</w:t>
            </w:r>
          </w:p>
        </w:tc>
      </w:tr>
      <w:tr w14:paraId="7341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noWrap w:val="0"/>
            <w:vAlign w:val="center"/>
          </w:tcPr>
          <w:p w14:paraId="59CF0CB4">
            <w:pPr>
              <w:shd w:val="clear"/>
              <w:jc w:val="center"/>
              <w:rPr>
                <w:rFonts w:ascii="仿宋_GB2312" w:hAnsi="宋体" w:eastAsia="仿宋_GB2312"/>
                <w:sz w:val="24"/>
                <w:szCs w:val="24"/>
              </w:rPr>
            </w:pPr>
            <w:r>
              <w:rPr>
                <w:rFonts w:ascii="仿宋_GB2312" w:hAnsi="宋体" w:eastAsia="仿宋_GB2312"/>
                <w:sz w:val="24"/>
                <w:szCs w:val="24"/>
              </w:rPr>
              <w:t>时  间</w:t>
            </w:r>
          </w:p>
        </w:tc>
        <w:tc>
          <w:tcPr>
            <w:tcW w:w="3611" w:type="dxa"/>
            <w:gridSpan w:val="3"/>
            <w:noWrap w:val="0"/>
            <w:vAlign w:val="center"/>
          </w:tcPr>
          <w:p w14:paraId="49ABE37D">
            <w:pPr>
              <w:shd w:val="clear"/>
              <w:jc w:val="center"/>
              <w:rPr>
                <w:rFonts w:ascii="仿宋_GB2312" w:hAnsi="宋体" w:eastAsia="仿宋_GB2312"/>
                <w:sz w:val="24"/>
                <w:szCs w:val="24"/>
              </w:rPr>
            </w:pPr>
            <w:r>
              <w:rPr>
                <w:rFonts w:ascii="仿宋_GB2312" w:hAnsi="宋体" w:eastAsia="仿宋_GB2312"/>
                <w:sz w:val="24"/>
                <w:szCs w:val="24"/>
              </w:rPr>
              <w:t>参加过的类似项目名称</w:t>
            </w:r>
          </w:p>
        </w:tc>
        <w:tc>
          <w:tcPr>
            <w:tcW w:w="2080" w:type="dxa"/>
            <w:noWrap w:val="0"/>
            <w:vAlign w:val="center"/>
          </w:tcPr>
          <w:p w14:paraId="365FCD9B">
            <w:pPr>
              <w:shd w:val="clear"/>
              <w:jc w:val="center"/>
              <w:rPr>
                <w:rFonts w:ascii="仿宋_GB2312" w:hAnsi="宋体" w:eastAsia="仿宋_GB2312"/>
                <w:sz w:val="24"/>
                <w:szCs w:val="24"/>
              </w:rPr>
            </w:pPr>
            <w:r>
              <w:rPr>
                <w:rFonts w:ascii="仿宋_GB2312" w:hAnsi="宋体" w:eastAsia="仿宋_GB2312"/>
                <w:sz w:val="24"/>
                <w:szCs w:val="24"/>
              </w:rPr>
              <w:t>工程概况说明</w:t>
            </w:r>
          </w:p>
        </w:tc>
        <w:tc>
          <w:tcPr>
            <w:tcW w:w="2227" w:type="dxa"/>
            <w:noWrap w:val="0"/>
            <w:vAlign w:val="center"/>
          </w:tcPr>
          <w:p w14:paraId="18A777A4">
            <w:pPr>
              <w:shd w:val="clear"/>
              <w:jc w:val="center"/>
              <w:rPr>
                <w:rFonts w:ascii="仿宋_GB2312" w:hAnsi="宋体" w:eastAsia="仿宋_GB2312"/>
                <w:sz w:val="24"/>
                <w:szCs w:val="24"/>
              </w:rPr>
            </w:pPr>
            <w:r>
              <w:rPr>
                <w:rFonts w:ascii="仿宋_GB2312" w:hAnsi="宋体" w:eastAsia="仿宋_GB2312"/>
                <w:sz w:val="24"/>
                <w:szCs w:val="24"/>
              </w:rPr>
              <w:t>发包人及联系电话</w:t>
            </w:r>
          </w:p>
        </w:tc>
      </w:tr>
      <w:tr w14:paraId="3222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330CEECB">
            <w:pPr>
              <w:shd w:val="clear"/>
              <w:jc w:val="center"/>
              <w:rPr>
                <w:rFonts w:ascii="仿宋_GB2312" w:hAnsi="宋体" w:eastAsia="仿宋_GB2312"/>
                <w:sz w:val="24"/>
                <w:szCs w:val="24"/>
              </w:rPr>
            </w:pPr>
          </w:p>
        </w:tc>
        <w:tc>
          <w:tcPr>
            <w:tcW w:w="1084" w:type="dxa"/>
            <w:noWrap w:val="0"/>
            <w:vAlign w:val="center"/>
          </w:tcPr>
          <w:p w14:paraId="73D7EFB7">
            <w:pPr>
              <w:shd w:val="clear"/>
              <w:jc w:val="center"/>
              <w:rPr>
                <w:rFonts w:ascii="仿宋_GB2312" w:hAnsi="宋体" w:eastAsia="仿宋_GB2312"/>
                <w:sz w:val="24"/>
                <w:szCs w:val="24"/>
              </w:rPr>
            </w:pPr>
          </w:p>
        </w:tc>
        <w:tc>
          <w:tcPr>
            <w:tcW w:w="1191" w:type="dxa"/>
            <w:noWrap w:val="0"/>
            <w:vAlign w:val="center"/>
          </w:tcPr>
          <w:p w14:paraId="788BCE89">
            <w:pPr>
              <w:shd w:val="clear"/>
              <w:jc w:val="center"/>
              <w:rPr>
                <w:rFonts w:ascii="仿宋_GB2312" w:hAnsi="宋体" w:eastAsia="仿宋_GB2312"/>
                <w:sz w:val="24"/>
                <w:szCs w:val="24"/>
              </w:rPr>
            </w:pPr>
          </w:p>
        </w:tc>
        <w:tc>
          <w:tcPr>
            <w:tcW w:w="1336" w:type="dxa"/>
            <w:noWrap w:val="0"/>
            <w:vAlign w:val="center"/>
          </w:tcPr>
          <w:p w14:paraId="01B5BBB8">
            <w:pPr>
              <w:shd w:val="clear"/>
              <w:jc w:val="center"/>
              <w:rPr>
                <w:rFonts w:ascii="仿宋_GB2312" w:hAnsi="宋体" w:eastAsia="仿宋_GB2312"/>
                <w:sz w:val="24"/>
                <w:szCs w:val="24"/>
              </w:rPr>
            </w:pPr>
          </w:p>
        </w:tc>
        <w:tc>
          <w:tcPr>
            <w:tcW w:w="2080" w:type="dxa"/>
            <w:noWrap w:val="0"/>
            <w:vAlign w:val="center"/>
          </w:tcPr>
          <w:p w14:paraId="4AE45B94">
            <w:pPr>
              <w:shd w:val="clear"/>
              <w:jc w:val="center"/>
              <w:rPr>
                <w:rFonts w:ascii="仿宋_GB2312" w:hAnsi="宋体" w:eastAsia="仿宋_GB2312"/>
                <w:sz w:val="24"/>
                <w:szCs w:val="24"/>
              </w:rPr>
            </w:pPr>
          </w:p>
        </w:tc>
        <w:tc>
          <w:tcPr>
            <w:tcW w:w="2227" w:type="dxa"/>
            <w:noWrap w:val="0"/>
            <w:vAlign w:val="center"/>
          </w:tcPr>
          <w:p w14:paraId="01E860A3">
            <w:pPr>
              <w:shd w:val="clear"/>
              <w:jc w:val="center"/>
              <w:rPr>
                <w:rFonts w:ascii="仿宋_GB2312" w:hAnsi="宋体" w:eastAsia="仿宋_GB2312"/>
                <w:sz w:val="24"/>
                <w:szCs w:val="24"/>
              </w:rPr>
            </w:pPr>
          </w:p>
        </w:tc>
      </w:tr>
      <w:tr w14:paraId="2A33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28ADABD3">
            <w:pPr>
              <w:shd w:val="clear"/>
              <w:jc w:val="center"/>
              <w:rPr>
                <w:rFonts w:ascii="仿宋_GB2312" w:hAnsi="宋体" w:eastAsia="仿宋_GB2312"/>
                <w:sz w:val="24"/>
                <w:szCs w:val="24"/>
              </w:rPr>
            </w:pPr>
          </w:p>
        </w:tc>
        <w:tc>
          <w:tcPr>
            <w:tcW w:w="1084" w:type="dxa"/>
            <w:noWrap w:val="0"/>
            <w:vAlign w:val="center"/>
          </w:tcPr>
          <w:p w14:paraId="2864B8E7">
            <w:pPr>
              <w:shd w:val="clear"/>
              <w:jc w:val="center"/>
              <w:rPr>
                <w:rFonts w:ascii="仿宋_GB2312" w:hAnsi="宋体" w:eastAsia="仿宋_GB2312"/>
                <w:sz w:val="24"/>
                <w:szCs w:val="24"/>
              </w:rPr>
            </w:pPr>
          </w:p>
        </w:tc>
        <w:tc>
          <w:tcPr>
            <w:tcW w:w="1191" w:type="dxa"/>
            <w:noWrap w:val="0"/>
            <w:vAlign w:val="center"/>
          </w:tcPr>
          <w:p w14:paraId="04F599AD">
            <w:pPr>
              <w:shd w:val="clear"/>
              <w:jc w:val="center"/>
              <w:rPr>
                <w:rFonts w:ascii="仿宋_GB2312" w:hAnsi="宋体" w:eastAsia="仿宋_GB2312"/>
                <w:sz w:val="24"/>
                <w:szCs w:val="24"/>
              </w:rPr>
            </w:pPr>
          </w:p>
        </w:tc>
        <w:tc>
          <w:tcPr>
            <w:tcW w:w="1336" w:type="dxa"/>
            <w:noWrap w:val="0"/>
            <w:vAlign w:val="center"/>
          </w:tcPr>
          <w:p w14:paraId="6E37D583">
            <w:pPr>
              <w:shd w:val="clear"/>
              <w:jc w:val="center"/>
              <w:rPr>
                <w:rFonts w:ascii="仿宋_GB2312" w:hAnsi="宋体" w:eastAsia="仿宋_GB2312"/>
                <w:sz w:val="24"/>
                <w:szCs w:val="24"/>
              </w:rPr>
            </w:pPr>
          </w:p>
        </w:tc>
        <w:tc>
          <w:tcPr>
            <w:tcW w:w="2080" w:type="dxa"/>
            <w:noWrap w:val="0"/>
            <w:vAlign w:val="center"/>
          </w:tcPr>
          <w:p w14:paraId="524C35DC">
            <w:pPr>
              <w:shd w:val="clear"/>
              <w:jc w:val="center"/>
              <w:rPr>
                <w:rFonts w:ascii="仿宋_GB2312" w:hAnsi="宋体" w:eastAsia="仿宋_GB2312"/>
                <w:sz w:val="24"/>
                <w:szCs w:val="24"/>
              </w:rPr>
            </w:pPr>
          </w:p>
        </w:tc>
        <w:tc>
          <w:tcPr>
            <w:tcW w:w="2227" w:type="dxa"/>
            <w:noWrap w:val="0"/>
            <w:vAlign w:val="center"/>
          </w:tcPr>
          <w:p w14:paraId="0587F6DA">
            <w:pPr>
              <w:shd w:val="clear"/>
              <w:jc w:val="center"/>
              <w:rPr>
                <w:rFonts w:ascii="仿宋_GB2312" w:hAnsi="宋体" w:eastAsia="仿宋_GB2312"/>
                <w:sz w:val="24"/>
                <w:szCs w:val="24"/>
              </w:rPr>
            </w:pPr>
          </w:p>
        </w:tc>
      </w:tr>
      <w:tr w14:paraId="5C7F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35BB2AD6">
            <w:pPr>
              <w:shd w:val="clear"/>
              <w:jc w:val="center"/>
              <w:rPr>
                <w:rFonts w:ascii="仿宋_GB2312" w:hAnsi="宋体" w:eastAsia="仿宋_GB2312"/>
                <w:sz w:val="24"/>
                <w:szCs w:val="24"/>
              </w:rPr>
            </w:pPr>
          </w:p>
        </w:tc>
        <w:tc>
          <w:tcPr>
            <w:tcW w:w="1084" w:type="dxa"/>
            <w:noWrap w:val="0"/>
            <w:vAlign w:val="center"/>
          </w:tcPr>
          <w:p w14:paraId="569F9DD7">
            <w:pPr>
              <w:shd w:val="clear"/>
              <w:jc w:val="center"/>
              <w:rPr>
                <w:rFonts w:ascii="仿宋_GB2312" w:hAnsi="宋体" w:eastAsia="仿宋_GB2312"/>
                <w:sz w:val="24"/>
                <w:szCs w:val="24"/>
              </w:rPr>
            </w:pPr>
          </w:p>
        </w:tc>
        <w:tc>
          <w:tcPr>
            <w:tcW w:w="1191" w:type="dxa"/>
            <w:noWrap w:val="0"/>
            <w:vAlign w:val="center"/>
          </w:tcPr>
          <w:p w14:paraId="1FDF8C69">
            <w:pPr>
              <w:shd w:val="clear"/>
              <w:jc w:val="center"/>
              <w:rPr>
                <w:rFonts w:ascii="仿宋_GB2312" w:hAnsi="宋体" w:eastAsia="仿宋_GB2312"/>
                <w:sz w:val="24"/>
                <w:szCs w:val="24"/>
              </w:rPr>
            </w:pPr>
          </w:p>
        </w:tc>
        <w:tc>
          <w:tcPr>
            <w:tcW w:w="1336" w:type="dxa"/>
            <w:noWrap w:val="0"/>
            <w:vAlign w:val="center"/>
          </w:tcPr>
          <w:p w14:paraId="7D3FFBB5">
            <w:pPr>
              <w:shd w:val="clear"/>
              <w:jc w:val="center"/>
              <w:rPr>
                <w:rFonts w:ascii="仿宋_GB2312" w:hAnsi="宋体" w:eastAsia="仿宋_GB2312"/>
                <w:sz w:val="24"/>
                <w:szCs w:val="24"/>
              </w:rPr>
            </w:pPr>
          </w:p>
        </w:tc>
        <w:tc>
          <w:tcPr>
            <w:tcW w:w="2080" w:type="dxa"/>
            <w:noWrap w:val="0"/>
            <w:vAlign w:val="center"/>
          </w:tcPr>
          <w:p w14:paraId="1EAA375D">
            <w:pPr>
              <w:shd w:val="clear"/>
              <w:jc w:val="center"/>
              <w:rPr>
                <w:rFonts w:ascii="仿宋_GB2312" w:hAnsi="宋体" w:eastAsia="仿宋_GB2312"/>
                <w:sz w:val="24"/>
                <w:szCs w:val="24"/>
              </w:rPr>
            </w:pPr>
          </w:p>
        </w:tc>
        <w:tc>
          <w:tcPr>
            <w:tcW w:w="2227" w:type="dxa"/>
            <w:noWrap w:val="0"/>
            <w:vAlign w:val="center"/>
          </w:tcPr>
          <w:p w14:paraId="055708A5">
            <w:pPr>
              <w:shd w:val="clear"/>
              <w:jc w:val="center"/>
              <w:rPr>
                <w:rFonts w:ascii="仿宋_GB2312" w:hAnsi="宋体" w:eastAsia="仿宋_GB2312"/>
                <w:sz w:val="24"/>
                <w:szCs w:val="24"/>
              </w:rPr>
            </w:pPr>
          </w:p>
        </w:tc>
      </w:tr>
      <w:tr w14:paraId="2206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51655CE3">
            <w:pPr>
              <w:shd w:val="clear"/>
              <w:jc w:val="center"/>
              <w:rPr>
                <w:rFonts w:ascii="仿宋_GB2312" w:hAnsi="宋体" w:eastAsia="仿宋_GB2312"/>
                <w:sz w:val="24"/>
                <w:szCs w:val="24"/>
              </w:rPr>
            </w:pPr>
          </w:p>
        </w:tc>
        <w:tc>
          <w:tcPr>
            <w:tcW w:w="1084" w:type="dxa"/>
            <w:noWrap w:val="0"/>
            <w:vAlign w:val="center"/>
          </w:tcPr>
          <w:p w14:paraId="5F2849F2">
            <w:pPr>
              <w:shd w:val="clear"/>
              <w:jc w:val="center"/>
              <w:rPr>
                <w:rFonts w:ascii="仿宋_GB2312" w:hAnsi="宋体" w:eastAsia="仿宋_GB2312"/>
                <w:sz w:val="24"/>
                <w:szCs w:val="24"/>
              </w:rPr>
            </w:pPr>
          </w:p>
        </w:tc>
        <w:tc>
          <w:tcPr>
            <w:tcW w:w="1191" w:type="dxa"/>
            <w:noWrap w:val="0"/>
            <w:vAlign w:val="center"/>
          </w:tcPr>
          <w:p w14:paraId="478D3662">
            <w:pPr>
              <w:shd w:val="clear"/>
              <w:jc w:val="center"/>
              <w:rPr>
                <w:rFonts w:ascii="仿宋_GB2312" w:hAnsi="宋体" w:eastAsia="仿宋_GB2312"/>
                <w:sz w:val="24"/>
                <w:szCs w:val="24"/>
              </w:rPr>
            </w:pPr>
          </w:p>
        </w:tc>
        <w:tc>
          <w:tcPr>
            <w:tcW w:w="1336" w:type="dxa"/>
            <w:noWrap w:val="0"/>
            <w:vAlign w:val="center"/>
          </w:tcPr>
          <w:p w14:paraId="3E0CB9AA">
            <w:pPr>
              <w:shd w:val="clear"/>
              <w:jc w:val="center"/>
              <w:rPr>
                <w:rFonts w:ascii="仿宋_GB2312" w:hAnsi="宋体" w:eastAsia="仿宋_GB2312"/>
                <w:sz w:val="24"/>
                <w:szCs w:val="24"/>
              </w:rPr>
            </w:pPr>
          </w:p>
        </w:tc>
        <w:tc>
          <w:tcPr>
            <w:tcW w:w="2080" w:type="dxa"/>
            <w:noWrap w:val="0"/>
            <w:vAlign w:val="center"/>
          </w:tcPr>
          <w:p w14:paraId="3CF92EE6">
            <w:pPr>
              <w:shd w:val="clear"/>
              <w:jc w:val="center"/>
              <w:rPr>
                <w:rFonts w:ascii="仿宋_GB2312" w:hAnsi="宋体" w:eastAsia="仿宋_GB2312"/>
                <w:sz w:val="24"/>
                <w:szCs w:val="24"/>
              </w:rPr>
            </w:pPr>
          </w:p>
        </w:tc>
        <w:tc>
          <w:tcPr>
            <w:tcW w:w="2227" w:type="dxa"/>
            <w:noWrap w:val="0"/>
            <w:vAlign w:val="center"/>
          </w:tcPr>
          <w:p w14:paraId="40E0FD09">
            <w:pPr>
              <w:shd w:val="clear"/>
              <w:jc w:val="center"/>
              <w:rPr>
                <w:rFonts w:ascii="仿宋_GB2312" w:hAnsi="宋体" w:eastAsia="仿宋_GB2312"/>
                <w:sz w:val="24"/>
                <w:szCs w:val="24"/>
              </w:rPr>
            </w:pPr>
          </w:p>
        </w:tc>
      </w:tr>
      <w:tr w14:paraId="1CC3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3A91363A">
            <w:pPr>
              <w:shd w:val="clear"/>
              <w:jc w:val="center"/>
              <w:rPr>
                <w:rFonts w:ascii="仿宋_GB2312" w:hAnsi="宋体" w:eastAsia="仿宋_GB2312"/>
                <w:sz w:val="24"/>
                <w:szCs w:val="24"/>
              </w:rPr>
            </w:pPr>
          </w:p>
        </w:tc>
        <w:tc>
          <w:tcPr>
            <w:tcW w:w="1084" w:type="dxa"/>
            <w:noWrap w:val="0"/>
            <w:vAlign w:val="center"/>
          </w:tcPr>
          <w:p w14:paraId="712477C1">
            <w:pPr>
              <w:shd w:val="clear"/>
              <w:jc w:val="center"/>
              <w:rPr>
                <w:rFonts w:ascii="仿宋_GB2312" w:hAnsi="宋体" w:eastAsia="仿宋_GB2312"/>
                <w:sz w:val="24"/>
                <w:szCs w:val="24"/>
              </w:rPr>
            </w:pPr>
          </w:p>
        </w:tc>
        <w:tc>
          <w:tcPr>
            <w:tcW w:w="1191" w:type="dxa"/>
            <w:noWrap w:val="0"/>
            <w:vAlign w:val="center"/>
          </w:tcPr>
          <w:p w14:paraId="65A811A4">
            <w:pPr>
              <w:shd w:val="clear"/>
              <w:jc w:val="center"/>
              <w:rPr>
                <w:rFonts w:ascii="仿宋_GB2312" w:hAnsi="宋体" w:eastAsia="仿宋_GB2312"/>
                <w:sz w:val="24"/>
                <w:szCs w:val="24"/>
              </w:rPr>
            </w:pPr>
          </w:p>
        </w:tc>
        <w:tc>
          <w:tcPr>
            <w:tcW w:w="1336" w:type="dxa"/>
            <w:noWrap w:val="0"/>
            <w:vAlign w:val="center"/>
          </w:tcPr>
          <w:p w14:paraId="343A2B3E">
            <w:pPr>
              <w:shd w:val="clear"/>
              <w:jc w:val="center"/>
              <w:rPr>
                <w:rFonts w:ascii="仿宋_GB2312" w:hAnsi="宋体" w:eastAsia="仿宋_GB2312"/>
                <w:sz w:val="24"/>
                <w:szCs w:val="24"/>
              </w:rPr>
            </w:pPr>
          </w:p>
        </w:tc>
        <w:tc>
          <w:tcPr>
            <w:tcW w:w="2080" w:type="dxa"/>
            <w:noWrap w:val="0"/>
            <w:vAlign w:val="center"/>
          </w:tcPr>
          <w:p w14:paraId="56EA990A">
            <w:pPr>
              <w:shd w:val="clear"/>
              <w:jc w:val="center"/>
              <w:rPr>
                <w:rFonts w:ascii="仿宋_GB2312" w:hAnsi="宋体" w:eastAsia="仿宋_GB2312"/>
                <w:sz w:val="24"/>
                <w:szCs w:val="24"/>
              </w:rPr>
            </w:pPr>
          </w:p>
        </w:tc>
        <w:tc>
          <w:tcPr>
            <w:tcW w:w="2227" w:type="dxa"/>
            <w:noWrap w:val="0"/>
            <w:vAlign w:val="center"/>
          </w:tcPr>
          <w:p w14:paraId="1E4C88ED">
            <w:pPr>
              <w:shd w:val="clear"/>
              <w:jc w:val="center"/>
              <w:rPr>
                <w:rFonts w:ascii="仿宋_GB2312" w:hAnsi="宋体" w:eastAsia="仿宋_GB2312"/>
                <w:sz w:val="24"/>
                <w:szCs w:val="24"/>
              </w:rPr>
            </w:pPr>
          </w:p>
        </w:tc>
      </w:tr>
      <w:tr w14:paraId="1A6E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367346C5">
            <w:pPr>
              <w:shd w:val="clear"/>
              <w:jc w:val="center"/>
              <w:rPr>
                <w:rFonts w:ascii="仿宋_GB2312" w:hAnsi="宋体" w:eastAsia="仿宋_GB2312"/>
                <w:sz w:val="24"/>
                <w:szCs w:val="24"/>
              </w:rPr>
            </w:pPr>
          </w:p>
        </w:tc>
        <w:tc>
          <w:tcPr>
            <w:tcW w:w="1084" w:type="dxa"/>
            <w:noWrap w:val="0"/>
            <w:vAlign w:val="center"/>
          </w:tcPr>
          <w:p w14:paraId="2759400F">
            <w:pPr>
              <w:shd w:val="clear"/>
              <w:jc w:val="center"/>
              <w:rPr>
                <w:rFonts w:ascii="仿宋_GB2312" w:hAnsi="宋体" w:eastAsia="仿宋_GB2312"/>
                <w:sz w:val="24"/>
                <w:szCs w:val="24"/>
              </w:rPr>
            </w:pPr>
          </w:p>
        </w:tc>
        <w:tc>
          <w:tcPr>
            <w:tcW w:w="1191" w:type="dxa"/>
            <w:noWrap w:val="0"/>
            <w:vAlign w:val="center"/>
          </w:tcPr>
          <w:p w14:paraId="6DAF52F0">
            <w:pPr>
              <w:shd w:val="clear"/>
              <w:jc w:val="center"/>
              <w:rPr>
                <w:rFonts w:ascii="仿宋_GB2312" w:hAnsi="宋体" w:eastAsia="仿宋_GB2312"/>
                <w:sz w:val="24"/>
                <w:szCs w:val="24"/>
              </w:rPr>
            </w:pPr>
          </w:p>
        </w:tc>
        <w:tc>
          <w:tcPr>
            <w:tcW w:w="1336" w:type="dxa"/>
            <w:noWrap w:val="0"/>
            <w:vAlign w:val="center"/>
          </w:tcPr>
          <w:p w14:paraId="036DB908">
            <w:pPr>
              <w:shd w:val="clear"/>
              <w:jc w:val="center"/>
              <w:rPr>
                <w:rFonts w:ascii="仿宋_GB2312" w:hAnsi="宋体" w:eastAsia="仿宋_GB2312"/>
                <w:sz w:val="24"/>
                <w:szCs w:val="24"/>
              </w:rPr>
            </w:pPr>
          </w:p>
        </w:tc>
        <w:tc>
          <w:tcPr>
            <w:tcW w:w="2080" w:type="dxa"/>
            <w:noWrap w:val="0"/>
            <w:vAlign w:val="center"/>
          </w:tcPr>
          <w:p w14:paraId="5D903ABD">
            <w:pPr>
              <w:shd w:val="clear"/>
              <w:jc w:val="center"/>
              <w:rPr>
                <w:rFonts w:ascii="仿宋_GB2312" w:hAnsi="宋体" w:eastAsia="仿宋_GB2312"/>
                <w:sz w:val="24"/>
                <w:szCs w:val="24"/>
              </w:rPr>
            </w:pPr>
          </w:p>
        </w:tc>
        <w:tc>
          <w:tcPr>
            <w:tcW w:w="2227" w:type="dxa"/>
            <w:noWrap w:val="0"/>
            <w:vAlign w:val="center"/>
          </w:tcPr>
          <w:p w14:paraId="36BF6153">
            <w:pPr>
              <w:shd w:val="clear"/>
              <w:jc w:val="center"/>
              <w:rPr>
                <w:rFonts w:ascii="仿宋_GB2312" w:hAnsi="宋体" w:eastAsia="仿宋_GB2312"/>
                <w:sz w:val="24"/>
                <w:szCs w:val="24"/>
              </w:rPr>
            </w:pPr>
          </w:p>
        </w:tc>
      </w:tr>
      <w:tr w14:paraId="05C8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41311511">
            <w:pPr>
              <w:shd w:val="clear"/>
              <w:jc w:val="center"/>
              <w:rPr>
                <w:rFonts w:ascii="仿宋_GB2312" w:hAnsi="宋体" w:eastAsia="仿宋_GB2312"/>
                <w:sz w:val="24"/>
                <w:szCs w:val="24"/>
              </w:rPr>
            </w:pPr>
          </w:p>
        </w:tc>
        <w:tc>
          <w:tcPr>
            <w:tcW w:w="1084" w:type="dxa"/>
            <w:noWrap w:val="0"/>
            <w:vAlign w:val="center"/>
          </w:tcPr>
          <w:p w14:paraId="5CFD208B">
            <w:pPr>
              <w:shd w:val="clear"/>
              <w:jc w:val="center"/>
              <w:rPr>
                <w:rFonts w:ascii="仿宋_GB2312" w:hAnsi="宋体" w:eastAsia="仿宋_GB2312"/>
                <w:sz w:val="24"/>
                <w:szCs w:val="24"/>
              </w:rPr>
            </w:pPr>
          </w:p>
        </w:tc>
        <w:tc>
          <w:tcPr>
            <w:tcW w:w="1191" w:type="dxa"/>
            <w:noWrap w:val="0"/>
            <w:vAlign w:val="center"/>
          </w:tcPr>
          <w:p w14:paraId="43F55BB7">
            <w:pPr>
              <w:shd w:val="clear"/>
              <w:jc w:val="center"/>
              <w:rPr>
                <w:rFonts w:ascii="仿宋_GB2312" w:hAnsi="宋体" w:eastAsia="仿宋_GB2312"/>
                <w:sz w:val="24"/>
                <w:szCs w:val="24"/>
              </w:rPr>
            </w:pPr>
          </w:p>
        </w:tc>
        <w:tc>
          <w:tcPr>
            <w:tcW w:w="1336" w:type="dxa"/>
            <w:noWrap w:val="0"/>
            <w:vAlign w:val="center"/>
          </w:tcPr>
          <w:p w14:paraId="51AA1B77">
            <w:pPr>
              <w:shd w:val="clear"/>
              <w:jc w:val="center"/>
              <w:rPr>
                <w:rFonts w:ascii="仿宋_GB2312" w:hAnsi="宋体" w:eastAsia="仿宋_GB2312"/>
                <w:sz w:val="24"/>
                <w:szCs w:val="24"/>
              </w:rPr>
            </w:pPr>
          </w:p>
        </w:tc>
        <w:tc>
          <w:tcPr>
            <w:tcW w:w="2080" w:type="dxa"/>
            <w:noWrap w:val="0"/>
            <w:vAlign w:val="center"/>
          </w:tcPr>
          <w:p w14:paraId="7DF1F28C">
            <w:pPr>
              <w:shd w:val="clear"/>
              <w:jc w:val="center"/>
              <w:rPr>
                <w:rFonts w:ascii="仿宋_GB2312" w:hAnsi="宋体" w:eastAsia="仿宋_GB2312"/>
                <w:sz w:val="24"/>
                <w:szCs w:val="24"/>
              </w:rPr>
            </w:pPr>
          </w:p>
        </w:tc>
        <w:tc>
          <w:tcPr>
            <w:tcW w:w="2227" w:type="dxa"/>
            <w:noWrap w:val="0"/>
            <w:vAlign w:val="center"/>
          </w:tcPr>
          <w:p w14:paraId="62F42B47">
            <w:pPr>
              <w:shd w:val="clear"/>
              <w:jc w:val="center"/>
              <w:rPr>
                <w:rFonts w:ascii="仿宋_GB2312" w:hAnsi="宋体" w:eastAsia="仿宋_GB2312"/>
                <w:sz w:val="24"/>
                <w:szCs w:val="24"/>
              </w:rPr>
            </w:pPr>
          </w:p>
        </w:tc>
      </w:tr>
      <w:tr w14:paraId="6D8B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769A037B">
            <w:pPr>
              <w:shd w:val="clear"/>
              <w:jc w:val="center"/>
              <w:rPr>
                <w:rFonts w:ascii="仿宋_GB2312" w:hAnsi="宋体" w:eastAsia="仿宋_GB2312"/>
                <w:sz w:val="24"/>
                <w:szCs w:val="24"/>
              </w:rPr>
            </w:pPr>
          </w:p>
        </w:tc>
        <w:tc>
          <w:tcPr>
            <w:tcW w:w="1084" w:type="dxa"/>
            <w:noWrap w:val="0"/>
            <w:vAlign w:val="center"/>
          </w:tcPr>
          <w:p w14:paraId="4E62F347">
            <w:pPr>
              <w:shd w:val="clear"/>
              <w:jc w:val="center"/>
              <w:rPr>
                <w:rFonts w:ascii="仿宋_GB2312" w:hAnsi="宋体" w:eastAsia="仿宋_GB2312"/>
                <w:sz w:val="24"/>
                <w:szCs w:val="24"/>
              </w:rPr>
            </w:pPr>
          </w:p>
        </w:tc>
        <w:tc>
          <w:tcPr>
            <w:tcW w:w="1191" w:type="dxa"/>
            <w:noWrap w:val="0"/>
            <w:vAlign w:val="center"/>
          </w:tcPr>
          <w:p w14:paraId="345B67EB">
            <w:pPr>
              <w:shd w:val="clear"/>
              <w:jc w:val="center"/>
              <w:rPr>
                <w:rFonts w:ascii="仿宋_GB2312" w:hAnsi="宋体" w:eastAsia="仿宋_GB2312"/>
                <w:sz w:val="24"/>
                <w:szCs w:val="24"/>
              </w:rPr>
            </w:pPr>
          </w:p>
        </w:tc>
        <w:tc>
          <w:tcPr>
            <w:tcW w:w="1336" w:type="dxa"/>
            <w:noWrap w:val="0"/>
            <w:vAlign w:val="center"/>
          </w:tcPr>
          <w:p w14:paraId="1F4CD5BE">
            <w:pPr>
              <w:shd w:val="clear"/>
              <w:jc w:val="center"/>
              <w:rPr>
                <w:rFonts w:ascii="仿宋_GB2312" w:hAnsi="宋体" w:eastAsia="仿宋_GB2312"/>
                <w:sz w:val="24"/>
                <w:szCs w:val="24"/>
              </w:rPr>
            </w:pPr>
          </w:p>
        </w:tc>
        <w:tc>
          <w:tcPr>
            <w:tcW w:w="2080" w:type="dxa"/>
            <w:noWrap w:val="0"/>
            <w:vAlign w:val="center"/>
          </w:tcPr>
          <w:p w14:paraId="267B5D5E">
            <w:pPr>
              <w:shd w:val="clear"/>
              <w:jc w:val="center"/>
              <w:rPr>
                <w:rFonts w:ascii="仿宋_GB2312" w:hAnsi="宋体" w:eastAsia="仿宋_GB2312"/>
                <w:sz w:val="24"/>
                <w:szCs w:val="24"/>
              </w:rPr>
            </w:pPr>
          </w:p>
        </w:tc>
        <w:tc>
          <w:tcPr>
            <w:tcW w:w="2227" w:type="dxa"/>
            <w:noWrap w:val="0"/>
            <w:vAlign w:val="center"/>
          </w:tcPr>
          <w:p w14:paraId="26489255">
            <w:pPr>
              <w:shd w:val="clear"/>
              <w:jc w:val="center"/>
              <w:rPr>
                <w:rFonts w:ascii="仿宋_GB2312" w:hAnsi="宋体" w:eastAsia="仿宋_GB2312"/>
                <w:sz w:val="24"/>
                <w:szCs w:val="24"/>
              </w:rPr>
            </w:pPr>
          </w:p>
        </w:tc>
      </w:tr>
      <w:tr w14:paraId="1615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3" w:type="dxa"/>
            <w:noWrap w:val="0"/>
            <w:vAlign w:val="center"/>
          </w:tcPr>
          <w:p w14:paraId="7B811494">
            <w:pPr>
              <w:shd w:val="clear"/>
              <w:jc w:val="center"/>
              <w:rPr>
                <w:rFonts w:ascii="仿宋_GB2312" w:hAnsi="宋体" w:eastAsia="仿宋_GB2312"/>
                <w:sz w:val="24"/>
                <w:szCs w:val="24"/>
              </w:rPr>
            </w:pPr>
          </w:p>
        </w:tc>
        <w:tc>
          <w:tcPr>
            <w:tcW w:w="1084" w:type="dxa"/>
            <w:noWrap w:val="0"/>
            <w:vAlign w:val="center"/>
          </w:tcPr>
          <w:p w14:paraId="5EB7B5DE">
            <w:pPr>
              <w:shd w:val="clear"/>
              <w:jc w:val="center"/>
              <w:rPr>
                <w:rFonts w:ascii="仿宋_GB2312" w:hAnsi="宋体" w:eastAsia="仿宋_GB2312"/>
                <w:sz w:val="24"/>
                <w:szCs w:val="24"/>
              </w:rPr>
            </w:pPr>
          </w:p>
        </w:tc>
        <w:tc>
          <w:tcPr>
            <w:tcW w:w="1191" w:type="dxa"/>
            <w:noWrap w:val="0"/>
            <w:vAlign w:val="center"/>
          </w:tcPr>
          <w:p w14:paraId="13DA0465">
            <w:pPr>
              <w:shd w:val="clear"/>
              <w:jc w:val="center"/>
              <w:rPr>
                <w:rFonts w:ascii="仿宋_GB2312" w:hAnsi="宋体" w:eastAsia="仿宋_GB2312"/>
                <w:sz w:val="24"/>
                <w:szCs w:val="24"/>
              </w:rPr>
            </w:pPr>
          </w:p>
        </w:tc>
        <w:tc>
          <w:tcPr>
            <w:tcW w:w="1336" w:type="dxa"/>
            <w:noWrap w:val="0"/>
            <w:vAlign w:val="center"/>
          </w:tcPr>
          <w:p w14:paraId="468820A1">
            <w:pPr>
              <w:shd w:val="clear"/>
              <w:jc w:val="center"/>
              <w:rPr>
                <w:rFonts w:ascii="仿宋_GB2312" w:hAnsi="宋体" w:eastAsia="仿宋_GB2312"/>
                <w:sz w:val="24"/>
                <w:szCs w:val="24"/>
              </w:rPr>
            </w:pPr>
          </w:p>
        </w:tc>
        <w:tc>
          <w:tcPr>
            <w:tcW w:w="2080" w:type="dxa"/>
            <w:noWrap w:val="0"/>
            <w:vAlign w:val="center"/>
          </w:tcPr>
          <w:p w14:paraId="1C9D7160">
            <w:pPr>
              <w:shd w:val="clear"/>
              <w:jc w:val="center"/>
              <w:rPr>
                <w:rFonts w:ascii="仿宋_GB2312" w:hAnsi="宋体" w:eastAsia="仿宋_GB2312"/>
                <w:sz w:val="24"/>
                <w:szCs w:val="24"/>
              </w:rPr>
            </w:pPr>
          </w:p>
        </w:tc>
        <w:tc>
          <w:tcPr>
            <w:tcW w:w="2227" w:type="dxa"/>
            <w:noWrap w:val="0"/>
            <w:vAlign w:val="center"/>
          </w:tcPr>
          <w:p w14:paraId="5DFA0D1F">
            <w:pPr>
              <w:shd w:val="clear"/>
              <w:jc w:val="center"/>
              <w:rPr>
                <w:rFonts w:ascii="仿宋_GB2312" w:hAnsi="宋体" w:eastAsia="仿宋_GB2312"/>
                <w:sz w:val="24"/>
                <w:szCs w:val="24"/>
              </w:rPr>
            </w:pPr>
          </w:p>
        </w:tc>
      </w:tr>
    </w:tbl>
    <w:p w14:paraId="19A3F7F5">
      <w:pPr>
        <w:shd w:val="clear"/>
        <w:spacing w:line="420" w:lineRule="exact"/>
        <w:ind w:firstLine="484" w:firstLineChars="200"/>
        <w:rPr>
          <w:rFonts w:ascii="仿宋_GB2312" w:hAnsi="宋体" w:eastAsia="仿宋_GB2312"/>
          <w:sz w:val="24"/>
          <w:szCs w:val="24"/>
        </w:rPr>
      </w:pPr>
      <w:r>
        <w:rPr>
          <w:rFonts w:ascii="仿宋_GB2312" w:hAnsi="宋体" w:eastAsia="仿宋_GB2312"/>
          <w:sz w:val="24"/>
          <w:szCs w:val="24"/>
        </w:rPr>
        <w:t>项目负责人应附建造师注册证书、安全生产考核合格证书B证复印件及未担任其他在施建设工程项目项目经理的承诺书。</w:t>
      </w:r>
    </w:p>
    <w:p w14:paraId="5DA66E30">
      <w:pPr>
        <w:shd w:val="clear"/>
        <w:spacing w:line="360" w:lineRule="auto"/>
        <w:rPr>
          <w:rFonts w:ascii="仿宋_GB2312" w:hAnsi="宋体" w:eastAsia="仿宋_GB2312"/>
          <w:sz w:val="24"/>
          <w:szCs w:val="24"/>
        </w:rPr>
      </w:pPr>
    </w:p>
    <w:p w14:paraId="6AEA709C">
      <w:pPr>
        <w:shd w:val="clear"/>
        <w:spacing w:line="360" w:lineRule="auto"/>
        <w:rPr>
          <w:rFonts w:ascii="仿宋_GB2312" w:hAnsi="宋体" w:eastAsia="仿宋_GB2312"/>
          <w:sz w:val="24"/>
          <w:szCs w:val="24"/>
        </w:rPr>
      </w:pPr>
    </w:p>
    <w:p w14:paraId="316AA52D">
      <w:pPr>
        <w:pStyle w:val="14"/>
        <w:shd w:val="clear"/>
        <w:ind w:left="426" w:firstLine="486"/>
        <w:rPr>
          <w:rFonts w:ascii="仿宋_GB2312" w:hAnsi="宋体" w:eastAsia="仿宋_GB2312"/>
          <w:sz w:val="24"/>
        </w:rPr>
      </w:pPr>
    </w:p>
    <w:p w14:paraId="2055BC03">
      <w:pPr>
        <w:pStyle w:val="14"/>
        <w:shd w:val="clear"/>
        <w:ind w:left="426" w:firstLine="486"/>
        <w:rPr>
          <w:rFonts w:ascii="仿宋_GB2312" w:hAnsi="宋体" w:eastAsia="仿宋_GB2312"/>
          <w:sz w:val="24"/>
        </w:rPr>
      </w:pPr>
    </w:p>
    <w:p w14:paraId="477C49FB">
      <w:pPr>
        <w:shd w:val="clear"/>
        <w:spacing w:line="360" w:lineRule="auto"/>
        <w:rPr>
          <w:rFonts w:ascii="仿宋_GB2312" w:hAnsi="宋体" w:eastAsia="仿宋_GB2312"/>
          <w:sz w:val="24"/>
          <w:szCs w:val="24"/>
        </w:rPr>
      </w:pPr>
    </w:p>
    <w:p w14:paraId="2C71A010">
      <w:pPr>
        <w:shd w:val="clear"/>
        <w:spacing w:line="360" w:lineRule="auto"/>
        <w:rPr>
          <w:rFonts w:ascii="仿宋_GB2312" w:hAnsi="黑体" w:eastAsia="仿宋_GB2312"/>
          <w:sz w:val="24"/>
          <w:szCs w:val="24"/>
        </w:rPr>
      </w:pPr>
      <w:r>
        <w:rPr>
          <w:rFonts w:ascii="仿宋_GB2312" w:hAnsi="黑体" w:eastAsia="仿宋_GB2312"/>
          <w:sz w:val="24"/>
          <w:szCs w:val="24"/>
        </w:rPr>
        <w:t>附表二：</w:t>
      </w:r>
    </w:p>
    <w:p w14:paraId="0C606FE2">
      <w:pPr>
        <w:shd w:val="clear"/>
        <w:spacing w:line="360" w:lineRule="auto"/>
        <w:jc w:val="center"/>
        <w:rPr>
          <w:rFonts w:ascii="仿宋_GB2312" w:hAnsi="黑体" w:eastAsia="仿宋_GB2312"/>
          <w:b/>
          <w:sz w:val="24"/>
          <w:szCs w:val="24"/>
        </w:rPr>
      </w:pPr>
      <w:r>
        <w:rPr>
          <w:rFonts w:ascii="仿宋_GB2312" w:hAnsi="黑体" w:eastAsia="仿宋_GB2312"/>
          <w:sz w:val="24"/>
          <w:szCs w:val="24"/>
        </w:rPr>
        <w:t>主要项目管理人员简历表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312"/>
        <w:gridCol w:w="1928"/>
        <w:gridCol w:w="2700"/>
      </w:tblGrid>
      <w:tr w14:paraId="0C65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061" w:type="dxa"/>
            <w:gridSpan w:val="4"/>
            <w:noWrap w:val="0"/>
            <w:vAlign w:val="top"/>
          </w:tcPr>
          <w:p w14:paraId="5F8FB30C">
            <w:pPr>
              <w:shd w:val="clear"/>
              <w:snapToGrid w:val="0"/>
              <w:rPr>
                <w:rFonts w:ascii="仿宋_GB2312" w:hAnsi="宋体" w:eastAsia="仿宋_GB2312"/>
                <w:sz w:val="24"/>
                <w:szCs w:val="24"/>
              </w:rPr>
            </w:pPr>
            <w:r>
              <w:rPr>
                <w:rFonts w:ascii="仿宋_GB2312" w:hAnsi="宋体" w:eastAsia="仿宋_GB2312"/>
                <w:sz w:val="24"/>
                <w:szCs w:val="24"/>
              </w:rPr>
              <w:t>岗位名称：</w:t>
            </w:r>
          </w:p>
        </w:tc>
      </w:tr>
      <w:tr w14:paraId="28C3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1" w:type="dxa"/>
            <w:noWrap w:val="0"/>
            <w:vAlign w:val="center"/>
          </w:tcPr>
          <w:p w14:paraId="41798AFE">
            <w:pPr>
              <w:shd w:val="clear"/>
              <w:snapToGrid w:val="0"/>
              <w:jc w:val="center"/>
              <w:rPr>
                <w:rFonts w:ascii="仿宋_GB2312" w:hAnsi="宋体" w:eastAsia="仿宋_GB2312"/>
                <w:sz w:val="24"/>
                <w:szCs w:val="24"/>
              </w:rPr>
            </w:pPr>
            <w:r>
              <w:rPr>
                <w:rFonts w:ascii="仿宋_GB2312" w:hAnsi="宋体" w:eastAsia="仿宋_GB2312"/>
                <w:sz w:val="24"/>
                <w:szCs w:val="24"/>
              </w:rPr>
              <w:t>姓名</w:t>
            </w:r>
          </w:p>
        </w:tc>
        <w:tc>
          <w:tcPr>
            <w:tcW w:w="2312" w:type="dxa"/>
            <w:noWrap w:val="0"/>
            <w:vAlign w:val="center"/>
          </w:tcPr>
          <w:p w14:paraId="2A63DB24">
            <w:pPr>
              <w:shd w:val="clear"/>
              <w:snapToGrid w:val="0"/>
              <w:jc w:val="center"/>
              <w:rPr>
                <w:rFonts w:ascii="仿宋_GB2312" w:hAnsi="宋体" w:eastAsia="仿宋_GB2312"/>
                <w:sz w:val="24"/>
                <w:szCs w:val="24"/>
              </w:rPr>
            </w:pPr>
          </w:p>
        </w:tc>
        <w:tc>
          <w:tcPr>
            <w:tcW w:w="1928" w:type="dxa"/>
            <w:noWrap w:val="0"/>
            <w:vAlign w:val="center"/>
          </w:tcPr>
          <w:p w14:paraId="6A9BD539">
            <w:pPr>
              <w:shd w:val="clear"/>
              <w:snapToGrid w:val="0"/>
              <w:jc w:val="center"/>
              <w:rPr>
                <w:rFonts w:ascii="仿宋_GB2312" w:hAnsi="宋体" w:eastAsia="仿宋_GB2312"/>
                <w:sz w:val="24"/>
                <w:szCs w:val="24"/>
              </w:rPr>
            </w:pPr>
            <w:r>
              <w:rPr>
                <w:rFonts w:ascii="仿宋_GB2312" w:hAnsi="宋体" w:eastAsia="仿宋_GB2312"/>
                <w:sz w:val="24"/>
                <w:szCs w:val="24"/>
              </w:rPr>
              <w:t>年龄</w:t>
            </w:r>
          </w:p>
        </w:tc>
        <w:tc>
          <w:tcPr>
            <w:tcW w:w="2700" w:type="dxa"/>
            <w:noWrap w:val="0"/>
            <w:vAlign w:val="center"/>
          </w:tcPr>
          <w:p w14:paraId="1B43DA7B">
            <w:pPr>
              <w:shd w:val="clear"/>
              <w:snapToGrid w:val="0"/>
              <w:jc w:val="center"/>
              <w:rPr>
                <w:rFonts w:ascii="仿宋_GB2312" w:hAnsi="宋体" w:eastAsia="仿宋_GB2312"/>
                <w:sz w:val="24"/>
                <w:szCs w:val="24"/>
              </w:rPr>
            </w:pPr>
          </w:p>
        </w:tc>
      </w:tr>
      <w:tr w14:paraId="7FBB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1" w:type="dxa"/>
            <w:noWrap w:val="0"/>
            <w:vAlign w:val="center"/>
          </w:tcPr>
          <w:p w14:paraId="17AA9871">
            <w:pPr>
              <w:shd w:val="clear"/>
              <w:snapToGrid w:val="0"/>
              <w:jc w:val="center"/>
              <w:rPr>
                <w:rFonts w:ascii="仿宋_GB2312" w:hAnsi="宋体" w:eastAsia="仿宋_GB2312"/>
                <w:sz w:val="24"/>
                <w:szCs w:val="24"/>
              </w:rPr>
            </w:pPr>
            <w:r>
              <w:rPr>
                <w:rFonts w:ascii="仿宋_GB2312" w:hAnsi="宋体" w:eastAsia="仿宋_GB2312"/>
                <w:sz w:val="24"/>
                <w:szCs w:val="24"/>
              </w:rPr>
              <w:t>性别</w:t>
            </w:r>
          </w:p>
        </w:tc>
        <w:tc>
          <w:tcPr>
            <w:tcW w:w="2312" w:type="dxa"/>
            <w:noWrap w:val="0"/>
            <w:vAlign w:val="center"/>
          </w:tcPr>
          <w:p w14:paraId="24CC883C">
            <w:pPr>
              <w:shd w:val="clear"/>
              <w:snapToGrid w:val="0"/>
              <w:jc w:val="center"/>
              <w:rPr>
                <w:rFonts w:ascii="仿宋_GB2312" w:hAnsi="宋体" w:eastAsia="仿宋_GB2312"/>
                <w:sz w:val="24"/>
                <w:szCs w:val="24"/>
              </w:rPr>
            </w:pPr>
          </w:p>
        </w:tc>
        <w:tc>
          <w:tcPr>
            <w:tcW w:w="1928" w:type="dxa"/>
            <w:noWrap w:val="0"/>
            <w:vAlign w:val="center"/>
          </w:tcPr>
          <w:p w14:paraId="12031596">
            <w:pPr>
              <w:shd w:val="clear"/>
              <w:snapToGrid w:val="0"/>
              <w:jc w:val="center"/>
              <w:rPr>
                <w:rFonts w:ascii="仿宋_GB2312" w:hAnsi="宋体" w:eastAsia="仿宋_GB2312"/>
                <w:sz w:val="24"/>
                <w:szCs w:val="24"/>
              </w:rPr>
            </w:pPr>
            <w:r>
              <w:rPr>
                <w:rFonts w:ascii="仿宋_GB2312" w:hAnsi="宋体" w:eastAsia="仿宋_GB2312"/>
                <w:sz w:val="24"/>
                <w:szCs w:val="24"/>
              </w:rPr>
              <w:t>毕业院校</w:t>
            </w:r>
          </w:p>
        </w:tc>
        <w:tc>
          <w:tcPr>
            <w:tcW w:w="2700" w:type="dxa"/>
            <w:noWrap w:val="0"/>
            <w:vAlign w:val="center"/>
          </w:tcPr>
          <w:p w14:paraId="621E46AC">
            <w:pPr>
              <w:shd w:val="clear"/>
              <w:snapToGrid w:val="0"/>
              <w:jc w:val="center"/>
              <w:rPr>
                <w:rFonts w:ascii="仿宋_GB2312" w:hAnsi="宋体" w:eastAsia="仿宋_GB2312"/>
                <w:sz w:val="24"/>
                <w:szCs w:val="24"/>
              </w:rPr>
            </w:pPr>
          </w:p>
        </w:tc>
      </w:tr>
      <w:tr w14:paraId="6618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1" w:type="dxa"/>
            <w:noWrap w:val="0"/>
            <w:vAlign w:val="center"/>
          </w:tcPr>
          <w:p w14:paraId="553D1520">
            <w:pPr>
              <w:shd w:val="clear"/>
              <w:snapToGrid w:val="0"/>
              <w:jc w:val="center"/>
              <w:rPr>
                <w:rFonts w:ascii="仿宋_GB2312" w:hAnsi="宋体" w:eastAsia="仿宋_GB2312"/>
                <w:sz w:val="24"/>
                <w:szCs w:val="24"/>
              </w:rPr>
            </w:pPr>
            <w:r>
              <w:rPr>
                <w:rFonts w:ascii="仿宋_GB2312" w:hAnsi="宋体" w:eastAsia="仿宋_GB2312"/>
                <w:sz w:val="24"/>
                <w:szCs w:val="24"/>
              </w:rPr>
              <w:t>学历和专业</w:t>
            </w:r>
          </w:p>
        </w:tc>
        <w:tc>
          <w:tcPr>
            <w:tcW w:w="2312" w:type="dxa"/>
            <w:noWrap w:val="0"/>
            <w:vAlign w:val="center"/>
          </w:tcPr>
          <w:p w14:paraId="0940C511">
            <w:pPr>
              <w:shd w:val="clear"/>
              <w:snapToGrid w:val="0"/>
              <w:jc w:val="center"/>
              <w:rPr>
                <w:rFonts w:ascii="仿宋_GB2312" w:hAnsi="宋体" w:eastAsia="仿宋_GB2312"/>
                <w:sz w:val="24"/>
                <w:szCs w:val="24"/>
              </w:rPr>
            </w:pPr>
          </w:p>
        </w:tc>
        <w:tc>
          <w:tcPr>
            <w:tcW w:w="1928" w:type="dxa"/>
            <w:noWrap w:val="0"/>
            <w:vAlign w:val="center"/>
          </w:tcPr>
          <w:p w14:paraId="3B624794">
            <w:pPr>
              <w:shd w:val="clear"/>
              <w:snapToGrid w:val="0"/>
              <w:jc w:val="center"/>
              <w:rPr>
                <w:rFonts w:ascii="仿宋_GB2312" w:hAnsi="宋体" w:eastAsia="仿宋_GB2312"/>
                <w:sz w:val="24"/>
                <w:szCs w:val="24"/>
              </w:rPr>
            </w:pPr>
            <w:r>
              <w:rPr>
                <w:rFonts w:ascii="仿宋_GB2312" w:hAnsi="宋体" w:eastAsia="仿宋_GB2312"/>
                <w:sz w:val="24"/>
                <w:szCs w:val="24"/>
              </w:rPr>
              <w:t>毕业时间</w:t>
            </w:r>
          </w:p>
        </w:tc>
        <w:tc>
          <w:tcPr>
            <w:tcW w:w="2700" w:type="dxa"/>
            <w:noWrap w:val="0"/>
            <w:vAlign w:val="center"/>
          </w:tcPr>
          <w:p w14:paraId="41A7D97E">
            <w:pPr>
              <w:shd w:val="clear"/>
              <w:snapToGrid w:val="0"/>
              <w:jc w:val="center"/>
              <w:rPr>
                <w:rFonts w:ascii="仿宋_GB2312" w:hAnsi="宋体" w:eastAsia="仿宋_GB2312"/>
                <w:sz w:val="24"/>
                <w:szCs w:val="24"/>
              </w:rPr>
            </w:pPr>
          </w:p>
        </w:tc>
      </w:tr>
      <w:tr w14:paraId="157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1" w:type="dxa"/>
            <w:noWrap w:val="0"/>
            <w:vAlign w:val="center"/>
          </w:tcPr>
          <w:p w14:paraId="3EE562BF">
            <w:pPr>
              <w:shd w:val="clear"/>
              <w:snapToGrid w:val="0"/>
              <w:jc w:val="center"/>
              <w:rPr>
                <w:rFonts w:ascii="仿宋_GB2312" w:hAnsi="宋体" w:eastAsia="仿宋_GB2312"/>
                <w:sz w:val="24"/>
                <w:szCs w:val="24"/>
              </w:rPr>
            </w:pPr>
            <w:r>
              <w:rPr>
                <w:rFonts w:ascii="仿宋_GB2312" w:hAnsi="宋体" w:eastAsia="仿宋_GB2312"/>
                <w:sz w:val="24"/>
                <w:szCs w:val="24"/>
              </w:rPr>
              <w:t>拥有的职业资格</w:t>
            </w:r>
          </w:p>
        </w:tc>
        <w:tc>
          <w:tcPr>
            <w:tcW w:w="2312" w:type="dxa"/>
            <w:noWrap w:val="0"/>
            <w:vAlign w:val="center"/>
          </w:tcPr>
          <w:p w14:paraId="7F312A08">
            <w:pPr>
              <w:shd w:val="clear"/>
              <w:snapToGrid w:val="0"/>
              <w:jc w:val="center"/>
              <w:rPr>
                <w:rFonts w:ascii="仿宋_GB2312" w:hAnsi="宋体" w:eastAsia="仿宋_GB2312"/>
                <w:sz w:val="24"/>
                <w:szCs w:val="24"/>
              </w:rPr>
            </w:pPr>
          </w:p>
        </w:tc>
        <w:tc>
          <w:tcPr>
            <w:tcW w:w="1928" w:type="dxa"/>
            <w:noWrap w:val="0"/>
            <w:vAlign w:val="center"/>
          </w:tcPr>
          <w:p w14:paraId="6AB5C81C">
            <w:pPr>
              <w:shd w:val="clear"/>
              <w:snapToGrid w:val="0"/>
              <w:jc w:val="center"/>
              <w:rPr>
                <w:rFonts w:ascii="仿宋_GB2312" w:hAnsi="宋体" w:eastAsia="仿宋_GB2312"/>
                <w:sz w:val="24"/>
                <w:szCs w:val="24"/>
              </w:rPr>
            </w:pPr>
            <w:r>
              <w:rPr>
                <w:rFonts w:ascii="仿宋_GB2312" w:hAnsi="宋体" w:eastAsia="仿宋_GB2312"/>
                <w:sz w:val="24"/>
                <w:szCs w:val="24"/>
              </w:rPr>
              <w:t>专业职称</w:t>
            </w:r>
          </w:p>
        </w:tc>
        <w:tc>
          <w:tcPr>
            <w:tcW w:w="2700" w:type="dxa"/>
            <w:noWrap w:val="0"/>
            <w:vAlign w:val="center"/>
          </w:tcPr>
          <w:p w14:paraId="4A957EA1">
            <w:pPr>
              <w:shd w:val="clear"/>
              <w:snapToGrid w:val="0"/>
              <w:jc w:val="center"/>
              <w:rPr>
                <w:rFonts w:ascii="仿宋_GB2312" w:hAnsi="宋体" w:eastAsia="仿宋_GB2312"/>
                <w:sz w:val="24"/>
                <w:szCs w:val="24"/>
              </w:rPr>
            </w:pPr>
          </w:p>
        </w:tc>
      </w:tr>
      <w:tr w14:paraId="7FA6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1" w:type="dxa"/>
            <w:noWrap w:val="0"/>
            <w:vAlign w:val="center"/>
          </w:tcPr>
          <w:p w14:paraId="37727760">
            <w:pPr>
              <w:shd w:val="clear"/>
              <w:snapToGrid w:val="0"/>
              <w:jc w:val="center"/>
              <w:rPr>
                <w:rFonts w:ascii="仿宋_GB2312" w:hAnsi="宋体" w:eastAsia="仿宋_GB2312"/>
                <w:sz w:val="24"/>
                <w:szCs w:val="24"/>
              </w:rPr>
            </w:pPr>
            <w:r>
              <w:rPr>
                <w:rFonts w:ascii="仿宋_GB2312" w:hAnsi="宋体" w:eastAsia="仿宋_GB2312"/>
                <w:sz w:val="24"/>
                <w:szCs w:val="24"/>
              </w:rPr>
              <w:t>职业资格证书编号</w:t>
            </w:r>
          </w:p>
        </w:tc>
        <w:tc>
          <w:tcPr>
            <w:tcW w:w="2312" w:type="dxa"/>
            <w:noWrap w:val="0"/>
            <w:vAlign w:val="center"/>
          </w:tcPr>
          <w:p w14:paraId="4E5699A6">
            <w:pPr>
              <w:shd w:val="clear"/>
              <w:snapToGrid w:val="0"/>
              <w:jc w:val="center"/>
              <w:rPr>
                <w:rFonts w:ascii="仿宋_GB2312" w:hAnsi="宋体" w:eastAsia="仿宋_GB2312"/>
                <w:sz w:val="24"/>
                <w:szCs w:val="24"/>
              </w:rPr>
            </w:pPr>
          </w:p>
        </w:tc>
        <w:tc>
          <w:tcPr>
            <w:tcW w:w="1928" w:type="dxa"/>
            <w:noWrap w:val="0"/>
            <w:vAlign w:val="center"/>
          </w:tcPr>
          <w:p w14:paraId="29D876CC">
            <w:pPr>
              <w:shd w:val="clear"/>
              <w:snapToGrid w:val="0"/>
              <w:jc w:val="center"/>
              <w:rPr>
                <w:rFonts w:ascii="仿宋_GB2312" w:hAnsi="宋体" w:eastAsia="仿宋_GB2312"/>
                <w:sz w:val="24"/>
                <w:szCs w:val="24"/>
              </w:rPr>
            </w:pPr>
            <w:r>
              <w:rPr>
                <w:rFonts w:ascii="仿宋_GB2312" w:hAnsi="宋体" w:eastAsia="仿宋_GB2312"/>
                <w:sz w:val="24"/>
                <w:szCs w:val="24"/>
              </w:rPr>
              <w:t>工作年限</w:t>
            </w:r>
          </w:p>
        </w:tc>
        <w:tc>
          <w:tcPr>
            <w:tcW w:w="2700" w:type="dxa"/>
            <w:noWrap w:val="0"/>
            <w:vAlign w:val="center"/>
          </w:tcPr>
          <w:p w14:paraId="4762431E">
            <w:pPr>
              <w:shd w:val="clear"/>
              <w:snapToGrid w:val="0"/>
              <w:jc w:val="center"/>
              <w:rPr>
                <w:rFonts w:ascii="仿宋_GB2312" w:hAnsi="宋体" w:eastAsia="仿宋_GB2312"/>
                <w:sz w:val="24"/>
                <w:szCs w:val="24"/>
              </w:rPr>
            </w:pPr>
          </w:p>
        </w:tc>
      </w:tr>
      <w:tr w14:paraId="1603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061" w:type="dxa"/>
            <w:gridSpan w:val="4"/>
            <w:noWrap w:val="0"/>
            <w:vAlign w:val="top"/>
          </w:tcPr>
          <w:p w14:paraId="0FCC2AB0">
            <w:pPr>
              <w:shd w:val="clear"/>
              <w:snapToGrid w:val="0"/>
              <w:rPr>
                <w:rFonts w:ascii="仿宋_GB2312" w:hAnsi="宋体" w:eastAsia="仿宋_GB2312"/>
                <w:sz w:val="24"/>
                <w:szCs w:val="24"/>
              </w:rPr>
            </w:pPr>
            <w:r>
              <w:rPr>
                <w:rFonts w:ascii="仿宋_GB2312" w:hAnsi="宋体" w:eastAsia="仿宋_GB2312"/>
                <w:sz w:val="24"/>
                <w:szCs w:val="24"/>
              </w:rPr>
              <w:t>主</w:t>
            </w:r>
          </w:p>
          <w:p w14:paraId="570A8651">
            <w:pPr>
              <w:shd w:val="clear"/>
              <w:snapToGrid w:val="0"/>
              <w:rPr>
                <w:rFonts w:ascii="仿宋_GB2312" w:hAnsi="宋体" w:eastAsia="仿宋_GB2312"/>
                <w:sz w:val="24"/>
                <w:szCs w:val="24"/>
              </w:rPr>
            </w:pPr>
            <w:r>
              <w:rPr>
                <w:rFonts w:ascii="仿宋_GB2312" w:hAnsi="宋体" w:eastAsia="仿宋_GB2312"/>
                <w:sz w:val="24"/>
                <w:szCs w:val="24"/>
              </w:rPr>
              <w:t>要</w:t>
            </w:r>
          </w:p>
          <w:p w14:paraId="4AC96CF7">
            <w:pPr>
              <w:shd w:val="clear"/>
              <w:snapToGrid w:val="0"/>
              <w:rPr>
                <w:rFonts w:ascii="仿宋_GB2312" w:hAnsi="宋体" w:eastAsia="仿宋_GB2312"/>
                <w:sz w:val="24"/>
                <w:szCs w:val="24"/>
              </w:rPr>
            </w:pPr>
            <w:r>
              <w:rPr>
                <w:rFonts w:ascii="仿宋_GB2312" w:hAnsi="宋体" w:eastAsia="仿宋_GB2312"/>
                <w:sz w:val="24"/>
                <w:szCs w:val="24"/>
              </w:rPr>
              <w:t>工</w:t>
            </w:r>
          </w:p>
          <w:p w14:paraId="593B016C">
            <w:pPr>
              <w:shd w:val="clear"/>
              <w:snapToGrid w:val="0"/>
              <w:rPr>
                <w:rFonts w:ascii="仿宋_GB2312" w:hAnsi="宋体" w:eastAsia="仿宋_GB2312"/>
                <w:sz w:val="24"/>
                <w:szCs w:val="24"/>
              </w:rPr>
            </w:pPr>
            <w:r>
              <w:rPr>
                <w:rFonts w:ascii="仿宋_GB2312" w:hAnsi="宋体" w:eastAsia="仿宋_GB2312"/>
                <w:sz w:val="24"/>
                <w:szCs w:val="24"/>
              </w:rPr>
              <w:t>作</w:t>
            </w:r>
          </w:p>
          <w:p w14:paraId="15D2126D">
            <w:pPr>
              <w:shd w:val="clear"/>
              <w:snapToGrid w:val="0"/>
              <w:rPr>
                <w:rFonts w:ascii="仿宋_GB2312" w:hAnsi="宋体" w:eastAsia="仿宋_GB2312"/>
                <w:sz w:val="24"/>
                <w:szCs w:val="24"/>
              </w:rPr>
            </w:pPr>
            <w:r>
              <w:rPr>
                <w:rFonts w:ascii="仿宋_GB2312" w:hAnsi="宋体" w:eastAsia="仿宋_GB2312"/>
                <w:sz w:val="24"/>
                <w:szCs w:val="24"/>
              </w:rPr>
              <w:t>业</w:t>
            </w:r>
          </w:p>
          <w:p w14:paraId="33FB50CF">
            <w:pPr>
              <w:shd w:val="clear"/>
              <w:snapToGrid w:val="0"/>
              <w:rPr>
                <w:rFonts w:ascii="仿宋_GB2312" w:hAnsi="宋体" w:eastAsia="仿宋_GB2312"/>
                <w:sz w:val="24"/>
                <w:szCs w:val="24"/>
              </w:rPr>
            </w:pPr>
            <w:r>
              <w:rPr>
                <w:rFonts w:ascii="仿宋_GB2312" w:hAnsi="宋体" w:eastAsia="仿宋_GB2312"/>
                <w:sz w:val="24"/>
                <w:szCs w:val="24"/>
              </w:rPr>
              <w:t>绩</w:t>
            </w:r>
          </w:p>
          <w:p w14:paraId="10BEA3F8">
            <w:pPr>
              <w:shd w:val="clear"/>
              <w:snapToGrid w:val="0"/>
              <w:rPr>
                <w:rFonts w:ascii="仿宋_GB2312" w:hAnsi="宋体" w:eastAsia="仿宋_GB2312"/>
                <w:sz w:val="24"/>
                <w:szCs w:val="24"/>
              </w:rPr>
            </w:pPr>
            <w:r>
              <w:rPr>
                <w:rFonts w:ascii="仿宋_GB2312" w:hAnsi="宋体" w:eastAsia="仿宋_GB2312"/>
                <w:sz w:val="24"/>
                <w:szCs w:val="24"/>
              </w:rPr>
              <w:t>及</w:t>
            </w:r>
          </w:p>
          <w:p w14:paraId="5F900B03">
            <w:pPr>
              <w:shd w:val="clear"/>
              <w:snapToGrid w:val="0"/>
              <w:rPr>
                <w:rFonts w:ascii="仿宋_GB2312" w:hAnsi="宋体" w:eastAsia="仿宋_GB2312"/>
                <w:sz w:val="24"/>
                <w:szCs w:val="24"/>
              </w:rPr>
            </w:pPr>
            <w:r>
              <w:rPr>
                <w:rFonts w:ascii="仿宋_GB2312" w:hAnsi="宋体" w:eastAsia="仿宋_GB2312"/>
                <w:sz w:val="24"/>
                <w:szCs w:val="24"/>
              </w:rPr>
              <w:t>担</w:t>
            </w:r>
          </w:p>
          <w:p w14:paraId="424A7D91">
            <w:pPr>
              <w:shd w:val="clear"/>
              <w:snapToGrid w:val="0"/>
              <w:rPr>
                <w:rFonts w:ascii="仿宋_GB2312" w:hAnsi="宋体" w:eastAsia="仿宋_GB2312"/>
                <w:sz w:val="24"/>
                <w:szCs w:val="24"/>
              </w:rPr>
            </w:pPr>
            <w:r>
              <w:rPr>
                <w:rFonts w:ascii="仿宋_GB2312" w:hAnsi="宋体" w:eastAsia="仿宋_GB2312"/>
                <w:sz w:val="24"/>
                <w:szCs w:val="24"/>
              </w:rPr>
              <w:t>任</w:t>
            </w:r>
          </w:p>
          <w:p w14:paraId="7C8255D4">
            <w:pPr>
              <w:shd w:val="clear"/>
              <w:snapToGrid w:val="0"/>
              <w:rPr>
                <w:rFonts w:ascii="仿宋_GB2312" w:hAnsi="宋体" w:eastAsia="仿宋_GB2312"/>
                <w:sz w:val="24"/>
                <w:szCs w:val="24"/>
              </w:rPr>
            </w:pPr>
            <w:r>
              <w:rPr>
                <w:rFonts w:ascii="仿宋_GB2312" w:hAnsi="宋体" w:eastAsia="仿宋_GB2312"/>
                <w:sz w:val="24"/>
                <w:szCs w:val="24"/>
              </w:rPr>
              <w:t>的</w:t>
            </w:r>
          </w:p>
          <w:p w14:paraId="7E8A5602">
            <w:pPr>
              <w:shd w:val="clear"/>
              <w:snapToGrid w:val="0"/>
              <w:rPr>
                <w:rFonts w:ascii="仿宋_GB2312" w:hAnsi="宋体" w:eastAsia="仿宋_GB2312"/>
                <w:sz w:val="24"/>
                <w:szCs w:val="24"/>
              </w:rPr>
            </w:pPr>
            <w:r>
              <w:rPr>
                <w:rFonts w:ascii="仿宋_GB2312" w:hAnsi="宋体" w:eastAsia="仿宋_GB2312"/>
                <w:sz w:val="24"/>
                <w:szCs w:val="24"/>
              </w:rPr>
              <w:t>主</w:t>
            </w:r>
          </w:p>
          <w:p w14:paraId="45E033A8">
            <w:pPr>
              <w:shd w:val="clear"/>
              <w:snapToGrid w:val="0"/>
              <w:rPr>
                <w:rFonts w:ascii="仿宋_GB2312" w:hAnsi="宋体" w:eastAsia="仿宋_GB2312"/>
                <w:sz w:val="24"/>
                <w:szCs w:val="24"/>
              </w:rPr>
            </w:pPr>
            <w:r>
              <w:rPr>
                <w:rFonts w:ascii="仿宋_GB2312" w:hAnsi="宋体" w:eastAsia="仿宋_GB2312"/>
                <w:sz w:val="24"/>
                <w:szCs w:val="24"/>
              </w:rPr>
              <w:t>要</w:t>
            </w:r>
          </w:p>
          <w:p w14:paraId="240F08CF">
            <w:pPr>
              <w:shd w:val="clear"/>
              <w:snapToGrid w:val="0"/>
              <w:rPr>
                <w:rFonts w:ascii="仿宋_GB2312" w:hAnsi="宋体" w:eastAsia="仿宋_GB2312"/>
                <w:sz w:val="24"/>
                <w:szCs w:val="24"/>
              </w:rPr>
            </w:pPr>
            <w:r>
              <w:rPr>
                <w:rFonts w:ascii="仿宋_GB2312" w:hAnsi="宋体" w:eastAsia="仿宋_GB2312"/>
                <w:sz w:val="24"/>
                <w:szCs w:val="24"/>
              </w:rPr>
              <w:t>工</w:t>
            </w:r>
          </w:p>
          <w:p w14:paraId="06243304">
            <w:pPr>
              <w:shd w:val="clear"/>
              <w:snapToGrid w:val="0"/>
              <w:rPr>
                <w:rFonts w:ascii="仿宋_GB2312" w:hAnsi="宋体" w:eastAsia="仿宋_GB2312"/>
                <w:sz w:val="24"/>
                <w:szCs w:val="24"/>
              </w:rPr>
            </w:pPr>
            <w:r>
              <w:rPr>
                <w:rFonts w:ascii="仿宋_GB2312" w:hAnsi="宋体" w:eastAsia="仿宋_GB2312"/>
                <w:sz w:val="24"/>
                <w:szCs w:val="24"/>
              </w:rPr>
              <w:t>作</w:t>
            </w:r>
          </w:p>
        </w:tc>
      </w:tr>
    </w:tbl>
    <w:p w14:paraId="30D33F81">
      <w:pPr>
        <w:pStyle w:val="14"/>
        <w:shd w:val="clear"/>
        <w:ind w:left="426" w:firstLine="426"/>
        <w:sectPr>
          <w:pgSz w:w="11905" w:h="16838"/>
          <w:pgMar w:top="1361" w:right="1247" w:bottom="1361" w:left="1247" w:header="850" w:footer="992" w:gutter="0"/>
          <w:lnNumType w:countBy="0" w:distance="360"/>
          <w:cols w:space="720" w:num="1"/>
          <w:docGrid w:type="linesAndChars" w:linePitch="328" w:charSpace="614"/>
        </w:sectPr>
      </w:pPr>
    </w:p>
    <w:p w14:paraId="4A29F4D6">
      <w:pPr>
        <w:shd w:val="clear"/>
        <w:spacing w:line="360" w:lineRule="auto"/>
        <w:jc w:val="center"/>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  资格审查资料</w:t>
      </w:r>
    </w:p>
    <w:p w14:paraId="58172B38">
      <w:pPr>
        <w:shd w:val="clear"/>
        <w:autoSpaceDE w:val="0"/>
        <w:autoSpaceDN w:val="0"/>
        <w:spacing w:line="360" w:lineRule="auto"/>
        <w:rPr>
          <w:rFonts w:ascii="仿宋_GB2312" w:hAnsi="仿宋_GB2312" w:eastAsia="仿宋_GB2312" w:cs="仿宋_GB2312"/>
          <w:sz w:val="30"/>
        </w:rPr>
      </w:pPr>
    </w:p>
    <w:p w14:paraId="7A534E16">
      <w:pPr>
        <w:shd w:val="clear"/>
        <w:autoSpaceDE w:val="0"/>
        <w:autoSpaceDN w:val="0"/>
        <w:adjustRightInd w:val="0"/>
        <w:snapToGrid w:val="0"/>
        <w:spacing w:line="360" w:lineRule="auto"/>
        <w:ind w:firstLine="484"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.6.1供应商基本情况表；</w:t>
      </w:r>
    </w:p>
    <w:p w14:paraId="0A6C93DE">
      <w:pPr>
        <w:shd w:val="clear"/>
        <w:autoSpaceDE w:val="0"/>
        <w:autoSpaceDN w:val="0"/>
        <w:adjustRightInd w:val="0"/>
        <w:snapToGrid w:val="0"/>
        <w:spacing w:line="360" w:lineRule="auto"/>
        <w:ind w:firstLine="484"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.6.2法定代表人身份证明；</w:t>
      </w:r>
    </w:p>
    <w:p w14:paraId="41F5FB87">
      <w:pPr>
        <w:shd w:val="clear"/>
        <w:autoSpaceDE w:val="0"/>
        <w:autoSpaceDN w:val="0"/>
        <w:adjustRightInd w:val="0"/>
        <w:snapToGrid w:val="0"/>
        <w:spacing w:line="360" w:lineRule="auto"/>
        <w:ind w:firstLine="484"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.6.3授权委托书；</w:t>
      </w:r>
    </w:p>
    <w:p w14:paraId="42E577B0">
      <w:pPr>
        <w:shd w:val="clear"/>
        <w:autoSpaceDE w:val="0"/>
        <w:autoSpaceDN w:val="0"/>
        <w:adjustRightInd w:val="0"/>
        <w:snapToGrid w:val="0"/>
        <w:spacing w:line="360" w:lineRule="auto"/>
        <w:ind w:firstLine="484"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.6.4近二年完成的类似项目情况表；</w:t>
      </w:r>
    </w:p>
    <w:p w14:paraId="00F12025">
      <w:pPr>
        <w:shd w:val="clear"/>
        <w:autoSpaceDE w:val="0"/>
        <w:autoSpaceDN w:val="0"/>
        <w:adjustRightInd w:val="0"/>
        <w:snapToGrid w:val="0"/>
        <w:spacing w:line="360" w:lineRule="auto"/>
        <w:ind w:firstLine="484"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w:t>
      </w:r>
      <w:r>
        <w:rPr>
          <w:rFonts w:ascii="仿宋_GB2312" w:hAnsi="仿宋_GB2312" w:eastAsia="仿宋_GB2312" w:cs="仿宋_GB2312"/>
          <w:sz w:val="24"/>
          <w:szCs w:val="24"/>
        </w:rPr>
        <w:t>5</w:t>
      </w:r>
      <w:r>
        <w:rPr>
          <w:rFonts w:ascii="仿宋_GB2312" w:hAnsi="仿宋_GB2312" w:eastAsia="仿宋_GB2312" w:cs="仿宋_GB2312"/>
          <w:sz w:val="24"/>
          <w:szCs w:val="24"/>
          <w:lang w:val="zh-CN"/>
        </w:rPr>
        <w:t>正在施工的和新承接的项目情况表；</w:t>
      </w:r>
    </w:p>
    <w:p w14:paraId="345C461F">
      <w:pPr>
        <w:shd w:val="clear"/>
        <w:autoSpaceDE w:val="0"/>
        <w:autoSpaceDN w:val="0"/>
        <w:adjustRightInd w:val="0"/>
        <w:snapToGrid w:val="0"/>
        <w:spacing w:line="360" w:lineRule="auto"/>
        <w:ind w:firstLine="484"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w:t>
      </w:r>
      <w:r>
        <w:rPr>
          <w:rFonts w:ascii="仿宋_GB2312" w:hAnsi="仿宋_GB2312" w:eastAsia="仿宋_GB2312" w:cs="仿宋_GB2312"/>
          <w:sz w:val="24"/>
          <w:szCs w:val="24"/>
        </w:rPr>
        <w:t>6</w:t>
      </w:r>
      <w:r>
        <w:rPr>
          <w:rFonts w:ascii="仿宋_GB2312" w:hAnsi="仿宋_GB2312" w:eastAsia="仿宋_GB2312" w:cs="仿宋_GB2312"/>
          <w:sz w:val="24"/>
          <w:szCs w:val="24"/>
          <w:lang w:val="zh-CN"/>
        </w:rPr>
        <w:t>近二年发生的诉讼和仲裁情况；</w:t>
      </w:r>
    </w:p>
    <w:p w14:paraId="11AD2180">
      <w:pPr>
        <w:shd w:val="clear"/>
        <w:autoSpaceDE w:val="0"/>
        <w:autoSpaceDN w:val="0"/>
        <w:adjustRightInd w:val="0"/>
        <w:snapToGrid w:val="0"/>
        <w:spacing w:line="360" w:lineRule="auto"/>
        <w:ind w:firstLine="484"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w:t>
      </w:r>
      <w:r>
        <w:rPr>
          <w:rFonts w:ascii="仿宋_GB2312" w:hAnsi="仿宋_GB2312" w:eastAsia="仿宋_GB2312" w:cs="仿宋_GB2312"/>
          <w:sz w:val="24"/>
          <w:szCs w:val="24"/>
        </w:rPr>
        <w:t>7</w:t>
      </w:r>
      <w:r>
        <w:rPr>
          <w:rFonts w:ascii="仿宋_GB2312" w:hAnsi="仿宋_GB2312" w:eastAsia="仿宋_GB2312" w:cs="仿宋_GB2312"/>
          <w:sz w:val="24"/>
          <w:szCs w:val="24"/>
          <w:lang w:val="zh-CN"/>
        </w:rPr>
        <w:t>企业其他信誉情况表；</w:t>
      </w:r>
    </w:p>
    <w:p w14:paraId="3EC7737D">
      <w:pPr>
        <w:shd w:val="clear"/>
        <w:autoSpaceDE w:val="0"/>
        <w:autoSpaceDN w:val="0"/>
        <w:adjustRightInd w:val="0"/>
        <w:snapToGrid w:val="0"/>
        <w:spacing w:line="360" w:lineRule="auto"/>
        <w:ind w:firstLine="484"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lang w:val="zh-CN"/>
        </w:rPr>
        <w:t>.6.</w:t>
      </w:r>
      <w:r>
        <w:rPr>
          <w:rFonts w:ascii="仿宋_GB2312" w:hAnsi="仿宋_GB2312" w:eastAsia="仿宋_GB2312" w:cs="仿宋_GB2312"/>
          <w:sz w:val="24"/>
          <w:szCs w:val="24"/>
        </w:rPr>
        <w:t>8</w:t>
      </w:r>
      <w:r>
        <w:rPr>
          <w:rFonts w:ascii="仿宋_GB2312" w:hAnsi="仿宋_GB2312" w:eastAsia="仿宋_GB2312" w:cs="仿宋_GB2312"/>
          <w:sz w:val="24"/>
          <w:szCs w:val="24"/>
          <w:lang w:val="zh-CN"/>
        </w:rPr>
        <w:t>供应商认为应介绍或者提交的资料、文件和说明。</w:t>
      </w:r>
    </w:p>
    <w:p w14:paraId="22671C3C">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ascii="仿宋_GB2312" w:hAnsi="仿宋_GB2312" w:eastAsia="仿宋_GB2312" w:cs="仿宋_GB2312"/>
          <w:sz w:val="24"/>
          <w:szCs w:val="24"/>
          <w:lang w:val="zh-CN"/>
        </w:rPr>
        <w:br w:type="page"/>
      </w:r>
      <w:bookmarkStart w:id="740" w:name="_Toc332022031"/>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.6.1 供应商基本情况表</w:t>
      </w:r>
      <w:bookmarkEnd w:id="740"/>
    </w:p>
    <w:p w14:paraId="586D6A81">
      <w:pPr>
        <w:shd w:val="clear"/>
        <w:ind w:left="284"/>
        <w:rPr>
          <w:rFonts w:ascii="仿宋_GB2312" w:hAnsi="仿宋_GB2312" w:eastAsia="仿宋_GB2312" w:cs="仿宋_GB2312"/>
          <w:sz w:val="24"/>
          <w:szCs w:val="24"/>
        </w:rPr>
      </w:pPr>
    </w:p>
    <w:tbl>
      <w:tblPr>
        <w:tblStyle w:val="15"/>
        <w:tblW w:w="0" w:type="auto"/>
        <w:jc w:val="center"/>
        <w:tblLayout w:type="fixed"/>
        <w:tblCellMar>
          <w:top w:w="0" w:type="dxa"/>
          <w:left w:w="108" w:type="dxa"/>
          <w:bottom w:w="0" w:type="dxa"/>
          <w:right w:w="108" w:type="dxa"/>
        </w:tblCellMar>
      </w:tblPr>
      <w:tblGrid>
        <w:gridCol w:w="1582"/>
        <w:gridCol w:w="955"/>
        <w:gridCol w:w="1089"/>
        <w:gridCol w:w="1058"/>
        <w:gridCol w:w="301"/>
        <w:gridCol w:w="207"/>
        <w:gridCol w:w="1328"/>
        <w:gridCol w:w="277"/>
        <w:gridCol w:w="756"/>
        <w:gridCol w:w="1508"/>
      </w:tblGrid>
      <w:tr w14:paraId="4C9DE1ED">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7CCA171C">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供应商名称</w:t>
            </w:r>
          </w:p>
        </w:tc>
        <w:tc>
          <w:tcPr>
            <w:tcW w:w="7479" w:type="dxa"/>
            <w:gridSpan w:val="9"/>
            <w:tcBorders>
              <w:top w:val="single" w:color="auto" w:sz="4" w:space="0"/>
              <w:left w:val="single" w:color="auto" w:sz="4" w:space="0"/>
              <w:bottom w:val="single" w:color="auto" w:sz="4" w:space="0"/>
              <w:right w:val="single" w:color="auto" w:sz="4" w:space="0"/>
            </w:tcBorders>
            <w:noWrap w:val="0"/>
            <w:vAlign w:val="center"/>
          </w:tcPr>
          <w:p w14:paraId="1B0458EB">
            <w:pPr>
              <w:shd w:val="clear"/>
              <w:jc w:val="center"/>
              <w:rPr>
                <w:rFonts w:ascii="仿宋_GB2312" w:hAnsi="仿宋_GB2312" w:eastAsia="仿宋_GB2312" w:cs="仿宋_GB2312"/>
                <w:sz w:val="24"/>
                <w:szCs w:val="24"/>
              </w:rPr>
            </w:pPr>
          </w:p>
        </w:tc>
      </w:tr>
      <w:tr w14:paraId="558802E8">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5F5A1EB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注册地址</w:t>
            </w:r>
          </w:p>
        </w:tc>
        <w:tc>
          <w:tcPr>
            <w:tcW w:w="3610" w:type="dxa"/>
            <w:gridSpan w:val="5"/>
            <w:tcBorders>
              <w:top w:val="single" w:color="auto" w:sz="4" w:space="0"/>
              <w:left w:val="single" w:color="auto" w:sz="4" w:space="0"/>
              <w:bottom w:val="single" w:color="auto" w:sz="4" w:space="0"/>
              <w:right w:val="single" w:color="auto" w:sz="4" w:space="0"/>
            </w:tcBorders>
            <w:noWrap w:val="0"/>
            <w:vAlign w:val="center"/>
          </w:tcPr>
          <w:p w14:paraId="71FDD379">
            <w:pPr>
              <w:shd w:val="clear"/>
              <w:jc w:val="center"/>
              <w:rPr>
                <w:rFonts w:ascii="仿宋_GB2312" w:hAnsi="仿宋_GB2312" w:eastAsia="仿宋_GB2312" w:cs="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260F04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邮政编码</w:t>
            </w:r>
          </w:p>
        </w:tc>
        <w:tc>
          <w:tcPr>
            <w:tcW w:w="2541" w:type="dxa"/>
            <w:gridSpan w:val="3"/>
            <w:tcBorders>
              <w:top w:val="single" w:color="auto" w:sz="4" w:space="0"/>
              <w:left w:val="single" w:color="auto" w:sz="4" w:space="0"/>
              <w:bottom w:val="single" w:color="auto" w:sz="4" w:space="0"/>
              <w:right w:val="single" w:color="auto" w:sz="4" w:space="0"/>
            </w:tcBorders>
            <w:noWrap w:val="0"/>
            <w:vAlign w:val="center"/>
          </w:tcPr>
          <w:p w14:paraId="755E0A68">
            <w:pPr>
              <w:shd w:val="clear"/>
              <w:jc w:val="center"/>
              <w:rPr>
                <w:rFonts w:ascii="仿宋_GB2312" w:hAnsi="仿宋_GB2312" w:eastAsia="仿宋_GB2312" w:cs="仿宋_GB2312"/>
                <w:sz w:val="24"/>
                <w:szCs w:val="24"/>
              </w:rPr>
            </w:pPr>
          </w:p>
        </w:tc>
      </w:tr>
      <w:tr w14:paraId="7712D499">
        <w:tblPrEx>
          <w:tblCellMar>
            <w:top w:w="0" w:type="dxa"/>
            <w:left w:w="108" w:type="dxa"/>
            <w:bottom w:w="0" w:type="dxa"/>
            <w:right w:w="108" w:type="dxa"/>
          </w:tblCellMar>
        </w:tblPrEx>
        <w:trPr>
          <w:trHeight w:val="567" w:hRule="atLeast"/>
          <w:jc w:val="center"/>
        </w:trPr>
        <w:tc>
          <w:tcPr>
            <w:tcW w:w="1582" w:type="dxa"/>
            <w:vMerge w:val="restart"/>
            <w:tcBorders>
              <w:top w:val="single" w:color="auto" w:sz="4" w:space="0"/>
              <w:left w:val="single" w:color="auto" w:sz="4" w:space="0"/>
              <w:right w:val="single" w:color="auto" w:sz="4" w:space="0"/>
            </w:tcBorders>
            <w:noWrap w:val="0"/>
            <w:vAlign w:val="center"/>
          </w:tcPr>
          <w:p w14:paraId="7D4C08D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联系方式</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71169AC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联系人</w:t>
            </w:r>
          </w:p>
        </w:tc>
        <w:tc>
          <w:tcPr>
            <w:tcW w:w="2655" w:type="dxa"/>
            <w:gridSpan w:val="4"/>
            <w:tcBorders>
              <w:top w:val="single" w:color="auto" w:sz="4" w:space="0"/>
              <w:left w:val="single" w:color="auto" w:sz="4" w:space="0"/>
              <w:bottom w:val="single" w:color="auto" w:sz="4" w:space="0"/>
              <w:right w:val="single" w:color="auto" w:sz="4" w:space="0"/>
            </w:tcBorders>
            <w:noWrap w:val="0"/>
            <w:vAlign w:val="center"/>
          </w:tcPr>
          <w:p w14:paraId="7274D23E">
            <w:pPr>
              <w:shd w:val="clear"/>
              <w:jc w:val="center"/>
              <w:rPr>
                <w:rFonts w:ascii="仿宋_GB2312" w:hAnsi="仿宋_GB2312" w:eastAsia="仿宋_GB2312" w:cs="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C2A386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电  话</w:t>
            </w:r>
          </w:p>
        </w:tc>
        <w:tc>
          <w:tcPr>
            <w:tcW w:w="2541" w:type="dxa"/>
            <w:gridSpan w:val="3"/>
            <w:tcBorders>
              <w:top w:val="single" w:color="auto" w:sz="4" w:space="0"/>
              <w:left w:val="single" w:color="auto" w:sz="4" w:space="0"/>
              <w:bottom w:val="single" w:color="auto" w:sz="4" w:space="0"/>
              <w:right w:val="single" w:color="auto" w:sz="4" w:space="0"/>
            </w:tcBorders>
            <w:noWrap w:val="0"/>
            <w:vAlign w:val="center"/>
          </w:tcPr>
          <w:p w14:paraId="4946C1C1">
            <w:pPr>
              <w:shd w:val="clear"/>
              <w:jc w:val="center"/>
              <w:rPr>
                <w:rFonts w:ascii="仿宋_GB2312" w:hAnsi="仿宋_GB2312" w:eastAsia="仿宋_GB2312" w:cs="仿宋_GB2312"/>
                <w:sz w:val="24"/>
                <w:szCs w:val="24"/>
              </w:rPr>
            </w:pPr>
          </w:p>
        </w:tc>
      </w:tr>
      <w:tr w14:paraId="22E94617">
        <w:tblPrEx>
          <w:tblCellMar>
            <w:top w:w="0" w:type="dxa"/>
            <w:left w:w="108" w:type="dxa"/>
            <w:bottom w:w="0" w:type="dxa"/>
            <w:right w:w="108" w:type="dxa"/>
          </w:tblCellMar>
        </w:tblPrEx>
        <w:trPr>
          <w:trHeight w:val="567" w:hRule="atLeast"/>
          <w:jc w:val="center"/>
        </w:trPr>
        <w:tc>
          <w:tcPr>
            <w:tcW w:w="1582" w:type="dxa"/>
            <w:vMerge w:val="continue"/>
            <w:tcBorders>
              <w:left w:val="single" w:color="auto" w:sz="4" w:space="0"/>
              <w:bottom w:val="single" w:color="auto" w:sz="4" w:space="0"/>
              <w:right w:val="single" w:color="auto" w:sz="4" w:space="0"/>
            </w:tcBorders>
            <w:noWrap w:val="0"/>
            <w:vAlign w:val="center"/>
          </w:tcPr>
          <w:p w14:paraId="75DDDCC2">
            <w:pPr>
              <w:shd w:val="clear"/>
              <w:jc w:val="center"/>
              <w:rPr>
                <w:rFonts w:ascii="仿宋_GB2312" w:hAnsi="仿宋_GB2312" w:eastAsia="仿宋_GB2312" w:cs="仿宋_GB2312"/>
                <w:sz w:val="24"/>
                <w:szCs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0B80C38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传  真</w:t>
            </w:r>
          </w:p>
        </w:tc>
        <w:tc>
          <w:tcPr>
            <w:tcW w:w="2655" w:type="dxa"/>
            <w:gridSpan w:val="4"/>
            <w:tcBorders>
              <w:top w:val="single" w:color="auto" w:sz="4" w:space="0"/>
              <w:left w:val="single" w:color="auto" w:sz="4" w:space="0"/>
              <w:bottom w:val="single" w:color="auto" w:sz="4" w:space="0"/>
              <w:right w:val="single" w:color="auto" w:sz="4" w:space="0"/>
            </w:tcBorders>
            <w:noWrap w:val="0"/>
            <w:vAlign w:val="center"/>
          </w:tcPr>
          <w:p w14:paraId="307585DF">
            <w:pPr>
              <w:shd w:val="clear"/>
              <w:jc w:val="center"/>
              <w:rPr>
                <w:rFonts w:ascii="仿宋_GB2312" w:hAnsi="仿宋_GB2312" w:eastAsia="仿宋_GB2312" w:cs="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CB60E1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网  址</w:t>
            </w:r>
          </w:p>
        </w:tc>
        <w:tc>
          <w:tcPr>
            <w:tcW w:w="2541" w:type="dxa"/>
            <w:gridSpan w:val="3"/>
            <w:tcBorders>
              <w:top w:val="single" w:color="auto" w:sz="4" w:space="0"/>
              <w:left w:val="single" w:color="auto" w:sz="4" w:space="0"/>
              <w:bottom w:val="single" w:color="auto" w:sz="4" w:space="0"/>
              <w:right w:val="single" w:color="auto" w:sz="4" w:space="0"/>
            </w:tcBorders>
            <w:noWrap w:val="0"/>
            <w:vAlign w:val="center"/>
          </w:tcPr>
          <w:p w14:paraId="02F4B21B">
            <w:pPr>
              <w:shd w:val="clear"/>
              <w:jc w:val="center"/>
              <w:rPr>
                <w:rFonts w:ascii="仿宋_GB2312" w:hAnsi="仿宋_GB2312" w:eastAsia="仿宋_GB2312" w:cs="仿宋_GB2312"/>
                <w:sz w:val="24"/>
                <w:szCs w:val="24"/>
              </w:rPr>
            </w:pPr>
          </w:p>
        </w:tc>
      </w:tr>
      <w:tr w14:paraId="7D7BF4C4">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13616CA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组织结构</w:t>
            </w:r>
          </w:p>
        </w:tc>
        <w:tc>
          <w:tcPr>
            <w:tcW w:w="7479" w:type="dxa"/>
            <w:gridSpan w:val="9"/>
            <w:tcBorders>
              <w:top w:val="single" w:color="auto" w:sz="4" w:space="0"/>
              <w:left w:val="single" w:color="auto" w:sz="4" w:space="0"/>
              <w:bottom w:val="single" w:color="auto" w:sz="4" w:space="0"/>
              <w:right w:val="single" w:color="auto" w:sz="4" w:space="0"/>
            </w:tcBorders>
            <w:noWrap w:val="0"/>
            <w:vAlign w:val="center"/>
          </w:tcPr>
          <w:p w14:paraId="3354A86B">
            <w:pPr>
              <w:shd w:val="clear"/>
              <w:jc w:val="center"/>
              <w:rPr>
                <w:rFonts w:ascii="仿宋_GB2312" w:hAnsi="仿宋_GB2312" w:eastAsia="仿宋_GB2312" w:cs="仿宋_GB2312"/>
                <w:sz w:val="24"/>
                <w:szCs w:val="24"/>
              </w:rPr>
            </w:pPr>
          </w:p>
        </w:tc>
      </w:tr>
      <w:tr w14:paraId="4FADD805">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62E08C6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法定代表人</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55FD3F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姓名</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688BDD7B">
            <w:pPr>
              <w:shd w:val="clear"/>
              <w:jc w:val="center"/>
              <w:rPr>
                <w:rFonts w:ascii="仿宋_GB2312" w:hAnsi="仿宋_GB2312" w:eastAsia="仿宋_GB2312" w:cs="仿宋_GB2312"/>
                <w:sz w:val="24"/>
                <w:szCs w:val="24"/>
              </w:rPr>
            </w:pPr>
          </w:p>
        </w:tc>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4980E8B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技术职称</w:t>
            </w:r>
          </w:p>
        </w:tc>
        <w:tc>
          <w:tcPr>
            <w:tcW w:w="1812" w:type="dxa"/>
            <w:gridSpan w:val="3"/>
            <w:tcBorders>
              <w:top w:val="single" w:color="auto" w:sz="4" w:space="0"/>
              <w:left w:val="single" w:color="auto" w:sz="4" w:space="0"/>
              <w:bottom w:val="single" w:color="auto" w:sz="4" w:space="0"/>
              <w:right w:val="single" w:color="auto" w:sz="4" w:space="0"/>
            </w:tcBorders>
            <w:noWrap w:val="0"/>
            <w:vAlign w:val="center"/>
          </w:tcPr>
          <w:p w14:paraId="1827E862">
            <w:pPr>
              <w:shd w:val="clear"/>
              <w:jc w:val="center"/>
              <w:rPr>
                <w:rFonts w:ascii="仿宋_GB2312" w:hAnsi="仿宋_GB2312" w:eastAsia="仿宋_GB2312" w:cs="仿宋_GB2312"/>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63B000B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电话</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6E1DC23">
            <w:pPr>
              <w:shd w:val="clear"/>
              <w:jc w:val="center"/>
              <w:rPr>
                <w:rFonts w:ascii="仿宋_GB2312" w:hAnsi="仿宋_GB2312" w:eastAsia="仿宋_GB2312" w:cs="仿宋_GB2312"/>
                <w:sz w:val="24"/>
                <w:szCs w:val="24"/>
              </w:rPr>
            </w:pPr>
          </w:p>
        </w:tc>
      </w:tr>
      <w:tr w14:paraId="67A5BF9A">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17E66EB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技术负责人</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285A454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姓名</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7B2894C2">
            <w:pPr>
              <w:shd w:val="clear"/>
              <w:jc w:val="center"/>
              <w:rPr>
                <w:rFonts w:ascii="仿宋_GB2312" w:hAnsi="仿宋_GB2312" w:eastAsia="仿宋_GB2312" w:cs="仿宋_GB2312"/>
                <w:sz w:val="24"/>
                <w:szCs w:val="24"/>
              </w:rPr>
            </w:pPr>
          </w:p>
        </w:tc>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3C6BD19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技术职称</w:t>
            </w:r>
          </w:p>
        </w:tc>
        <w:tc>
          <w:tcPr>
            <w:tcW w:w="1812" w:type="dxa"/>
            <w:gridSpan w:val="3"/>
            <w:tcBorders>
              <w:top w:val="single" w:color="auto" w:sz="4" w:space="0"/>
              <w:left w:val="single" w:color="auto" w:sz="4" w:space="0"/>
              <w:bottom w:val="single" w:color="auto" w:sz="4" w:space="0"/>
              <w:right w:val="single" w:color="auto" w:sz="4" w:space="0"/>
            </w:tcBorders>
            <w:noWrap w:val="0"/>
            <w:vAlign w:val="center"/>
          </w:tcPr>
          <w:p w14:paraId="70B5EB4A">
            <w:pPr>
              <w:shd w:val="clear"/>
              <w:jc w:val="center"/>
              <w:rPr>
                <w:rFonts w:ascii="仿宋_GB2312" w:hAnsi="仿宋_GB2312" w:eastAsia="仿宋_GB2312" w:cs="仿宋_GB2312"/>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2097B48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电话</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AE90A4F">
            <w:pPr>
              <w:shd w:val="clear"/>
              <w:jc w:val="center"/>
              <w:rPr>
                <w:rFonts w:ascii="仿宋_GB2312" w:hAnsi="仿宋_GB2312" w:eastAsia="仿宋_GB2312" w:cs="仿宋_GB2312"/>
                <w:sz w:val="24"/>
                <w:szCs w:val="24"/>
              </w:rPr>
            </w:pPr>
          </w:p>
        </w:tc>
      </w:tr>
      <w:tr w14:paraId="3DDFF859">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0B2CF0C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成立时间</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3E8073AF">
            <w:pPr>
              <w:shd w:val="clear"/>
              <w:jc w:val="center"/>
              <w:rPr>
                <w:rFonts w:ascii="仿宋_GB2312" w:hAnsi="仿宋_GB2312" w:eastAsia="仿宋_GB2312" w:cs="仿宋_GB2312"/>
                <w:sz w:val="24"/>
                <w:szCs w:val="24"/>
              </w:rPr>
            </w:pPr>
          </w:p>
        </w:tc>
        <w:tc>
          <w:tcPr>
            <w:tcW w:w="5435" w:type="dxa"/>
            <w:gridSpan w:val="7"/>
            <w:tcBorders>
              <w:top w:val="single" w:color="auto" w:sz="4" w:space="0"/>
              <w:left w:val="single" w:color="auto" w:sz="4" w:space="0"/>
              <w:bottom w:val="single" w:color="auto" w:sz="4" w:space="0"/>
              <w:right w:val="single" w:color="auto" w:sz="4" w:space="0"/>
            </w:tcBorders>
            <w:noWrap w:val="0"/>
            <w:vAlign w:val="center"/>
          </w:tcPr>
          <w:p w14:paraId="7F7D62D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员工总人数：</w:t>
            </w:r>
          </w:p>
        </w:tc>
      </w:tr>
      <w:tr w14:paraId="14E8EB02">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488571C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企业资质等级</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6D63E3B2">
            <w:pPr>
              <w:shd w:val="clear"/>
              <w:jc w:val="center"/>
              <w:rPr>
                <w:rFonts w:ascii="仿宋_GB2312" w:hAnsi="仿宋_GB2312" w:eastAsia="仿宋_GB2312" w:cs="仿宋_GB2312"/>
                <w:sz w:val="24"/>
                <w:szCs w:val="24"/>
              </w:rPr>
            </w:pPr>
          </w:p>
        </w:tc>
        <w:tc>
          <w:tcPr>
            <w:tcW w:w="1058" w:type="dxa"/>
            <w:vMerge w:val="restart"/>
            <w:tcBorders>
              <w:top w:val="single" w:color="auto" w:sz="4" w:space="0"/>
              <w:left w:val="single" w:color="auto" w:sz="4" w:space="0"/>
              <w:right w:val="single" w:color="auto" w:sz="4" w:space="0"/>
            </w:tcBorders>
            <w:noWrap w:val="0"/>
            <w:vAlign w:val="center"/>
          </w:tcPr>
          <w:p w14:paraId="18339B4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其中</w:t>
            </w:r>
          </w:p>
        </w:tc>
        <w:tc>
          <w:tcPr>
            <w:tcW w:w="2113" w:type="dxa"/>
            <w:gridSpan w:val="4"/>
            <w:tcBorders>
              <w:top w:val="single" w:color="auto" w:sz="4" w:space="0"/>
              <w:left w:val="single" w:color="auto" w:sz="4" w:space="0"/>
              <w:bottom w:val="single" w:color="auto" w:sz="4" w:space="0"/>
              <w:right w:val="single" w:color="auto" w:sz="4" w:space="0"/>
            </w:tcBorders>
            <w:noWrap w:val="0"/>
            <w:vAlign w:val="center"/>
          </w:tcPr>
          <w:p w14:paraId="1EA5C228">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项目经理</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448EEE76">
            <w:pPr>
              <w:shd w:val="clear"/>
              <w:jc w:val="center"/>
              <w:rPr>
                <w:rFonts w:ascii="仿宋_GB2312" w:hAnsi="仿宋_GB2312" w:eastAsia="仿宋_GB2312" w:cs="仿宋_GB2312"/>
                <w:sz w:val="24"/>
                <w:szCs w:val="24"/>
              </w:rPr>
            </w:pPr>
          </w:p>
        </w:tc>
      </w:tr>
      <w:tr w14:paraId="051D06E8">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3E4246F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营业执照号</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7B31B4C6">
            <w:pPr>
              <w:shd w:val="clear"/>
              <w:jc w:val="center"/>
              <w:rPr>
                <w:rFonts w:ascii="仿宋_GB2312" w:hAnsi="仿宋_GB2312" w:eastAsia="仿宋_GB2312" w:cs="仿宋_GB2312"/>
                <w:sz w:val="24"/>
                <w:szCs w:val="24"/>
              </w:rPr>
            </w:pPr>
          </w:p>
        </w:tc>
        <w:tc>
          <w:tcPr>
            <w:tcW w:w="1058" w:type="dxa"/>
            <w:vMerge w:val="continue"/>
            <w:tcBorders>
              <w:left w:val="single" w:color="auto" w:sz="4" w:space="0"/>
              <w:right w:val="single" w:color="auto" w:sz="4" w:space="0"/>
            </w:tcBorders>
            <w:noWrap w:val="0"/>
            <w:vAlign w:val="center"/>
          </w:tcPr>
          <w:p w14:paraId="533ABFD6">
            <w:pPr>
              <w:shd w:val="clear"/>
              <w:jc w:val="center"/>
              <w:rPr>
                <w:rFonts w:ascii="仿宋_GB2312" w:hAnsi="仿宋_GB2312" w:eastAsia="仿宋_GB2312" w:cs="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noWrap w:val="0"/>
            <w:vAlign w:val="center"/>
          </w:tcPr>
          <w:p w14:paraId="1B609AB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高级职称人员</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3ED8CF03">
            <w:pPr>
              <w:shd w:val="clear"/>
              <w:jc w:val="center"/>
              <w:rPr>
                <w:rFonts w:ascii="仿宋_GB2312" w:hAnsi="仿宋_GB2312" w:eastAsia="仿宋_GB2312" w:cs="仿宋_GB2312"/>
                <w:sz w:val="24"/>
                <w:szCs w:val="24"/>
              </w:rPr>
            </w:pPr>
          </w:p>
        </w:tc>
      </w:tr>
      <w:tr w14:paraId="711A3F16">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197F54E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注册资金</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3308BA65">
            <w:pPr>
              <w:shd w:val="clear"/>
              <w:jc w:val="center"/>
              <w:rPr>
                <w:rFonts w:ascii="仿宋_GB2312" w:hAnsi="仿宋_GB2312" w:eastAsia="仿宋_GB2312" w:cs="仿宋_GB2312"/>
                <w:sz w:val="24"/>
                <w:szCs w:val="24"/>
              </w:rPr>
            </w:pPr>
          </w:p>
        </w:tc>
        <w:tc>
          <w:tcPr>
            <w:tcW w:w="1058" w:type="dxa"/>
            <w:vMerge w:val="continue"/>
            <w:tcBorders>
              <w:left w:val="single" w:color="auto" w:sz="4" w:space="0"/>
              <w:right w:val="single" w:color="auto" w:sz="4" w:space="0"/>
            </w:tcBorders>
            <w:noWrap w:val="0"/>
            <w:vAlign w:val="center"/>
          </w:tcPr>
          <w:p w14:paraId="742C5C2F">
            <w:pPr>
              <w:shd w:val="clear"/>
              <w:jc w:val="center"/>
              <w:rPr>
                <w:rFonts w:ascii="仿宋_GB2312" w:hAnsi="仿宋_GB2312" w:eastAsia="仿宋_GB2312" w:cs="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noWrap w:val="0"/>
            <w:vAlign w:val="center"/>
          </w:tcPr>
          <w:p w14:paraId="49D784B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中级职称人员</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106E5E6C">
            <w:pPr>
              <w:shd w:val="clear"/>
              <w:jc w:val="center"/>
              <w:rPr>
                <w:rFonts w:ascii="仿宋_GB2312" w:hAnsi="仿宋_GB2312" w:eastAsia="仿宋_GB2312" w:cs="仿宋_GB2312"/>
                <w:sz w:val="24"/>
                <w:szCs w:val="24"/>
              </w:rPr>
            </w:pPr>
          </w:p>
        </w:tc>
      </w:tr>
      <w:tr w14:paraId="0CE08140">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5890A87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开户银行</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51BE0A2A">
            <w:pPr>
              <w:shd w:val="clear"/>
              <w:jc w:val="center"/>
              <w:rPr>
                <w:rFonts w:ascii="仿宋_GB2312" w:hAnsi="仿宋_GB2312" w:eastAsia="仿宋_GB2312" w:cs="仿宋_GB2312"/>
                <w:sz w:val="24"/>
                <w:szCs w:val="24"/>
              </w:rPr>
            </w:pPr>
          </w:p>
        </w:tc>
        <w:tc>
          <w:tcPr>
            <w:tcW w:w="1058" w:type="dxa"/>
            <w:vMerge w:val="continue"/>
            <w:tcBorders>
              <w:left w:val="single" w:color="auto" w:sz="4" w:space="0"/>
              <w:right w:val="single" w:color="auto" w:sz="4" w:space="0"/>
            </w:tcBorders>
            <w:noWrap w:val="0"/>
            <w:vAlign w:val="center"/>
          </w:tcPr>
          <w:p w14:paraId="54FCC080">
            <w:pPr>
              <w:shd w:val="clear"/>
              <w:jc w:val="center"/>
              <w:rPr>
                <w:rFonts w:ascii="仿宋_GB2312" w:hAnsi="仿宋_GB2312" w:eastAsia="仿宋_GB2312" w:cs="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noWrap w:val="0"/>
            <w:vAlign w:val="center"/>
          </w:tcPr>
          <w:p w14:paraId="7B07CD8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初级职称人员</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0925C440">
            <w:pPr>
              <w:shd w:val="clear"/>
              <w:jc w:val="center"/>
              <w:rPr>
                <w:rFonts w:ascii="仿宋_GB2312" w:hAnsi="仿宋_GB2312" w:eastAsia="仿宋_GB2312" w:cs="仿宋_GB2312"/>
                <w:sz w:val="24"/>
                <w:szCs w:val="24"/>
              </w:rPr>
            </w:pPr>
          </w:p>
        </w:tc>
      </w:tr>
      <w:tr w14:paraId="39F517E9">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53DF3E3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账号</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4BE64351">
            <w:pPr>
              <w:shd w:val="clear"/>
              <w:jc w:val="center"/>
              <w:rPr>
                <w:rFonts w:ascii="仿宋_GB2312" w:hAnsi="仿宋_GB2312" w:eastAsia="仿宋_GB2312" w:cs="仿宋_GB2312"/>
                <w:sz w:val="24"/>
                <w:szCs w:val="24"/>
              </w:rPr>
            </w:pPr>
          </w:p>
        </w:tc>
        <w:tc>
          <w:tcPr>
            <w:tcW w:w="1058" w:type="dxa"/>
            <w:vMerge w:val="continue"/>
            <w:tcBorders>
              <w:left w:val="single" w:color="auto" w:sz="4" w:space="0"/>
              <w:bottom w:val="single" w:color="auto" w:sz="4" w:space="0"/>
              <w:right w:val="single" w:color="auto" w:sz="4" w:space="0"/>
            </w:tcBorders>
            <w:noWrap w:val="0"/>
            <w:vAlign w:val="center"/>
          </w:tcPr>
          <w:p w14:paraId="2FEEE715">
            <w:pPr>
              <w:shd w:val="clear"/>
              <w:jc w:val="center"/>
              <w:rPr>
                <w:rFonts w:ascii="仿宋_GB2312" w:hAnsi="仿宋_GB2312" w:eastAsia="仿宋_GB2312" w:cs="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noWrap w:val="0"/>
            <w:vAlign w:val="center"/>
          </w:tcPr>
          <w:p w14:paraId="5D9D259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技  工</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27326B39">
            <w:pPr>
              <w:shd w:val="clear"/>
              <w:jc w:val="center"/>
              <w:rPr>
                <w:rFonts w:ascii="仿宋_GB2312" w:hAnsi="仿宋_GB2312" w:eastAsia="仿宋_GB2312" w:cs="仿宋_GB2312"/>
                <w:sz w:val="24"/>
                <w:szCs w:val="24"/>
              </w:rPr>
            </w:pPr>
          </w:p>
        </w:tc>
      </w:tr>
      <w:tr w14:paraId="153314A5">
        <w:tblPrEx>
          <w:tblCellMar>
            <w:top w:w="0" w:type="dxa"/>
            <w:left w:w="108" w:type="dxa"/>
            <w:bottom w:w="0" w:type="dxa"/>
            <w:right w:w="108" w:type="dxa"/>
          </w:tblCellMar>
        </w:tblPrEx>
        <w:trPr>
          <w:trHeight w:val="1229"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7B08392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经营范围</w:t>
            </w:r>
          </w:p>
        </w:tc>
        <w:tc>
          <w:tcPr>
            <w:tcW w:w="7479" w:type="dxa"/>
            <w:gridSpan w:val="9"/>
            <w:tcBorders>
              <w:top w:val="single" w:color="auto" w:sz="4" w:space="0"/>
              <w:left w:val="single" w:color="auto" w:sz="4" w:space="0"/>
              <w:bottom w:val="single" w:color="auto" w:sz="4" w:space="0"/>
              <w:right w:val="single" w:color="auto" w:sz="4" w:space="0"/>
            </w:tcBorders>
            <w:noWrap w:val="0"/>
            <w:vAlign w:val="center"/>
          </w:tcPr>
          <w:p w14:paraId="38BEB67C">
            <w:pPr>
              <w:shd w:val="clear"/>
              <w:jc w:val="center"/>
              <w:rPr>
                <w:rFonts w:ascii="仿宋_GB2312" w:hAnsi="仿宋_GB2312" w:eastAsia="仿宋_GB2312" w:cs="仿宋_GB2312"/>
                <w:sz w:val="24"/>
                <w:szCs w:val="24"/>
              </w:rPr>
            </w:pPr>
          </w:p>
        </w:tc>
      </w:tr>
      <w:tr w14:paraId="14901B96">
        <w:tblPrEx>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noWrap w:val="0"/>
            <w:vAlign w:val="center"/>
          </w:tcPr>
          <w:p w14:paraId="60E63AE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备注</w:t>
            </w:r>
          </w:p>
        </w:tc>
        <w:tc>
          <w:tcPr>
            <w:tcW w:w="7479" w:type="dxa"/>
            <w:gridSpan w:val="9"/>
            <w:tcBorders>
              <w:top w:val="single" w:color="auto" w:sz="4" w:space="0"/>
              <w:left w:val="single" w:color="auto" w:sz="4" w:space="0"/>
              <w:bottom w:val="single" w:color="auto" w:sz="4" w:space="0"/>
              <w:right w:val="single" w:color="auto" w:sz="4" w:space="0"/>
            </w:tcBorders>
            <w:noWrap w:val="0"/>
            <w:vAlign w:val="center"/>
          </w:tcPr>
          <w:p w14:paraId="61C0D4E3">
            <w:pPr>
              <w:shd w:val="clear"/>
              <w:jc w:val="center"/>
              <w:rPr>
                <w:rFonts w:ascii="仿宋_GB2312" w:hAnsi="仿宋_GB2312" w:eastAsia="仿宋_GB2312" w:cs="仿宋_GB2312"/>
                <w:sz w:val="24"/>
                <w:szCs w:val="24"/>
              </w:rPr>
            </w:pPr>
          </w:p>
        </w:tc>
      </w:tr>
    </w:tbl>
    <w:p w14:paraId="1ADC6090">
      <w:pPr>
        <w:shd w:val="clea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备注：本表后应附企业法人营业执照等材料的复印件。</w:t>
      </w:r>
    </w:p>
    <w:p w14:paraId="69F44755">
      <w:pPr>
        <w:shd w:val="clear"/>
        <w:spacing w:line="440" w:lineRule="exact"/>
        <w:rPr>
          <w:rFonts w:ascii="仿宋_GB2312" w:hAnsi="仿宋_GB2312" w:eastAsia="仿宋_GB2312" w:cs="仿宋_GB2312"/>
          <w:b/>
          <w:sz w:val="24"/>
          <w:szCs w:val="24"/>
        </w:rPr>
      </w:pPr>
    </w:p>
    <w:p w14:paraId="30BD4722">
      <w:pPr>
        <w:shd w:val="clear"/>
        <w:autoSpaceDE w:val="0"/>
        <w:autoSpaceDN w:val="0"/>
        <w:spacing w:line="360" w:lineRule="auto"/>
        <w:jc w:val="center"/>
        <w:outlineLvl w:val="3"/>
        <w:rPr>
          <w:rFonts w:ascii="仿宋_GB2312" w:hAnsi="仿宋_GB2312" w:eastAsia="仿宋_GB2312" w:cs="仿宋_GB2312"/>
          <w:sz w:val="28"/>
          <w:szCs w:val="28"/>
          <w:lang w:val="zh-CN"/>
        </w:rPr>
        <w:sectPr>
          <w:pgSz w:w="11905" w:h="16838"/>
          <w:pgMar w:top="1361" w:right="1247" w:bottom="1361" w:left="1247" w:header="850" w:footer="992" w:gutter="0"/>
          <w:lnNumType w:countBy="0" w:distance="360"/>
          <w:cols w:space="720" w:num="1"/>
          <w:docGrid w:type="linesAndChars" w:linePitch="328" w:charSpace="614"/>
        </w:sectPr>
      </w:pPr>
    </w:p>
    <w:p w14:paraId="34578176">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.6.2法定代表人身份证明</w:t>
      </w:r>
    </w:p>
    <w:p w14:paraId="09C3CF49">
      <w:pPr>
        <w:shd w:val="clear"/>
        <w:spacing w:line="440" w:lineRule="exact"/>
        <w:rPr>
          <w:rFonts w:ascii="仿宋_GB2312" w:hAnsi="仿宋_GB2312" w:eastAsia="仿宋_GB2312" w:cs="仿宋_GB2312"/>
          <w:sz w:val="24"/>
          <w:szCs w:val="24"/>
        </w:rPr>
      </w:pPr>
    </w:p>
    <w:p w14:paraId="38E843BE">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供应商名称：</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w:t>
      </w:r>
    </w:p>
    <w:p w14:paraId="0750F461">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单位性质：</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w:t>
      </w:r>
    </w:p>
    <w:p w14:paraId="679A536F">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地址：</w:t>
      </w:r>
      <w:r>
        <w:rPr>
          <w:rFonts w:ascii="仿宋_GB2312" w:hAnsi="仿宋_GB2312" w:eastAsia="仿宋_GB2312" w:cs="仿宋_GB2312"/>
          <w:sz w:val="24"/>
          <w:szCs w:val="24"/>
          <w:u w:val="single"/>
        </w:rPr>
        <w:t xml:space="preserve">                                   </w:t>
      </w:r>
    </w:p>
    <w:p w14:paraId="3C21351D">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成立时间：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日</w:t>
      </w:r>
    </w:p>
    <w:p w14:paraId="18A056EA">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经营期限：</w:t>
      </w:r>
      <w:r>
        <w:rPr>
          <w:rFonts w:ascii="仿宋_GB2312" w:hAnsi="仿宋_GB2312" w:eastAsia="仿宋_GB2312" w:cs="仿宋_GB2312"/>
          <w:sz w:val="24"/>
          <w:szCs w:val="24"/>
          <w:u w:val="single"/>
        </w:rPr>
        <w:t xml:space="preserve">                               </w:t>
      </w:r>
    </w:p>
    <w:p w14:paraId="3E5ED516">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姓名：</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性别：</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年龄：</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职务：</w:t>
      </w:r>
      <w:r>
        <w:rPr>
          <w:rFonts w:ascii="仿宋_GB2312" w:hAnsi="仿宋_GB2312" w:eastAsia="仿宋_GB2312" w:cs="仿宋_GB2312"/>
          <w:sz w:val="24"/>
          <w:szCs w:val="24"/>
          <w:u w:val="single"/>
        </w:rPr>
        <w:t xml:space="preserve">        </w:t>
      </w:r>
    </w:p>
    <w:p w14:paraId="44DB207E">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系</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（供应商名称）的法定代表人。</w:t>
      </w:r>
    </w:p>
    <w:p w14:paraId="20138366">
      <w:pPr>
        <w:shd w:val="clear"/>
        <w:spacing w:line="44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特此证明。</w:t>
      </w:r>
    </w:p>
    <w:p w14:paraId="40846235">
      <w:pPr>
        <w:shd w:val="clear"/>
        <w:spacing w:line="440" w:lineRule="exact"/>
        <w:rPr>
          <w:rFonts w:ascii="仿宋_GB2312" w:hAnsi="仿宋_GB2312" w:eastAsia="仿宋_GB2312" w:cs="仿宋_GB2312"/>
          <w:sz w:val="24"/>
          <w:szCs w:val="24"/>
        </w:rPr>
      </w:pPr>
    </w:p>
    <w:p w14:paraId="0CACF01D">
      <w:pPr>
        <w:shd w:val="clear"/>
        <w:spacing w:line="440" w:lineRule="exact"/>
        <w:rPr>
          <w:rFonts w:ascii="仿宋_GB2312" w:hAnsi="仿宋_GB2312" w:eastAsia="仿宋_GB2312" w:cs="仿宋_GB2312"/>
          <w:sz w:val="24"/>
          <w:szCs w:val="24"/>
        </w:rPr>
      </w:pPr>
    </w:p>
    <w:p w14:paraId="3CA01816">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 xml:space="preserve">                                  供应商：</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（盖单位章）</w:t>
      </w:r>
    </w:p>
    <w:p w14:paraId="48222FF9">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日           </w:t>
      </w:r>
    </w:p>
    <w:p w14:paraId="40765E7C">
      <w:pPr>
        <w:shd w:val="clear"/>
        <w:spacing w:line="440" w:lineRule="exact"/>
        <w:rPr>
          <w:rFonts w:ascii="仿宋_GB2312" w:hAnsi="仿宋_GB2312" w:eastAsia="仿宋_GB2312" w:cs="仿宋_GB2312"/>
          <w:sz w:val="24"/>
          <w:szCs w:val="24"/>
        </w:rPr>
      </w:pPr>
    </w:p>
    <w:p w14:paraId="3455A632">
      <w:pPr>
        <w:shd w:val="clear"/>
        <w:spacing w:line="440" w:lineRule="exact"/>
        <w:rPr>
          <w:rFonts w:ascii="仿宋_GB2312" w:hAnsi="仿宋_GB2312" w:eastAsia="仿宋_GB2312" w:cs="仿宋_GB2312"/>
          <w:szCs w:val="21"/>
        </w:rPr>
      </w:pPr>
    </w:p>
    <w:p w14:paraId="008160F9">
      <w:pPr>
        <w:shd w:val="clear"/>
        <w:spacing w:line="440" w:lineRule="exact"/>
        <w:rPr>
          <w:rFonts w:ascii="仿宋_GB2312" w:hAnsi="仿宋_GB2312" w:eastAsia="仿宋_GB2312" w:cs="仿宋_GB2312"/>
          <w:szCs w:val="21"/>
        </w:rPr>
      </w:pPr>
    </w:p>
    <w:p w14:paraId="0641394A">
      <w:pPr>
        <w:shd w:val="clear"/>
        <w:spacing w:line="440" w:lineRule="exact"/>
        <w:rPr>
          <w:rFonts w:ascii="仿宋_GB2312" w:hAnsi="仿宋_GB2312" w:eastAsia="仿宋_GB2312" w:cs="仿宋_GB2312"/>
          <w:szCs w:val="21"/>
        </w:rPr>
      </w:pPr>
    </w:p>
    <w:p w14:paraId="445B2CCD">
      <w:pPr>
        <w:shd w:val="clear"/>
        <w:spacing w:line="440" w:lineRule="exact"/>
        <w:rPr>
          <w:rFonts w:ascii="仿宋_GB2312" w:hAnsi="仿宋_GB2312" w:eastAsia="仿宋_GB2312" w:cs="仿宋_GB2312"/>
          <w:szCs w:val="21"/>
        </w:rPr>
      </w:pPr>
    </w:p>
    <w:p w14:paraId="766B9C9D">
      <w:pPr>
        <w:shd w:val="clear"/>
        <w:spacing w:line="440" w:lineRule="exact"/>
        <w:rPr>
          <w:rFonts w:ascii="仿宋_GB2312" w:hAnsi="仿宋_GB2312" w:eastAsia="仿宋_GB2312" w:cs="仿宋_GB2312"/>
          <w:szCs w:val="21"/>
        </w:rPr>
      </w:pPr>
    </w:p>
    <w:p w14:paraId="5B34599D">
      <w:pPr>
        <w:shd w:val="clear"/>
        <w:spacing w:line="440" w:lineRule="exact"/>
        <w:rPr>
          <w:rFonts w:ascii="仿宋_GB2312" w:hAnsi="仿宋_GB2312" w:eastAsia="仿宋_GB2312" w:cs="仿宋_GB2312"/>
          <w:b/>
          <w:sz w:val="28"/>
          <w:szCs w:val="28"/>
        </w:rPr>
      </w:pPr>
    </w:p>
    <w:p w14:paraId="0ECBECE2">
      <w:pPr>
        <w:shd w:val="clear"/>
        <w:spacing w:line="440" w:lineRule="exact"/>
        <w:rPr>
          <w:rFonts w:ascii="仿宋_GB2312" w:hAnsi="仿宋_GB2312" w:eastAsia="仿宋_GB2312" w:cs="仿宋_GB2312"/>
          <w:b/>
          <w:sz w:val="28"/>
          <w:szCs w:val="28"/>
        </w:rPr>
      </w:pPr>
    </w:p>
    <w:p w14:paraId="50AC8B9E">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ascii="仿宋_GB2312" w:hAnsi="仿宋_GB2312" w:eastAsia="仿宋_GB2312" w:cs="仿宋_GB2312"/>
          <w:b/>
          <w:sz w:val="28"/>
          <w:szCs w:val="28"/>
        </w:rPr>
        <w:br w:type="page"/>
      </w: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.6.3 授权委托书</w:t>
      </w:r>
    </w:p>
    <w:p w14:paraId="382A4308">
      <w:pPr>
        <w:shd w:val="clear"/>
        <w:spacing w:line="440" w:lineRule="exact"/>
        <w:rPr>
          <w:rFonts w:ascii="仿宋_GB2312" w:hAnsi="仿宋_GB2312" w:eastAsia="仿宋_GB2312" w:cs="仿宋_GB2312"/>
          <w:sz w:val="24"/>
          <w:szCs w:val="24"/>
        </w:rPr>
      </w:pPr>
    </w:p>
    <w:p w14:paraId="5B31CF86">
      <w:pPr>
        <w:shd w:val="clear"/>
        <w:spacing w:line="440" w:lineRule="exact"/>
        <w:rPr>
          <w:rFonts w:ascii="仿宋_GB2312" w:hAnsi="仿宋_GB2312" w:eastAsia="仿宋_GB2312" w:cs="仿宋_GB2312"/>
          <w:sz w:val="24"/>
          <w:szCs w:val="24"/>
        </w:rPr>
      </w:pPr>
    </w:p>
    <w:p w14:paraId="3AD7A17F">
      <w:pPr>
        <w:shd w:val="clear"/>
        <w:topLinePunct/>
        <w:spacing w:line="44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本人</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（姓名）系</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（供应商名称）的法定代表人，现委托</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（姓名）为我方代理人。代理人根据授权，以我方名义签署、澄清、说明、补正、递交、撤回、修改</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（项目名称）响应文件、签订合同和处理有关事宜，其法律后果由我方承担。</w:t>
      </w:r>
    </w:p>
    <w:p w14:paraId="6AE62CDD">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 xml:space="preserve">    委托期限：</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w:t>
      </w:r>
    </w:p>
    <w:p w14:paraId="760FF44A">
      <w:pPr>
        <w:shd w:val="clear"/>
        <w:spacing w:line="44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代理人无转委托权。</w:t>
      </w:r>
    </w:p>
    <w:p w14:paraId="26217C58">
      <w:pPr>
        <w:shd w:val="clear"/>
        <w:spacing w:line="440" w:lineRule="exact"/>
        <w:ind w:firstLine="484" w:firstLineChars="200"/>
        <w:rPr>
          <w:rFonts w:ascii="仿宋_GB2312" w:hAnsi="仿宋_GB2312" w:eastAsia="仿宋_GB2312" w:cs="仿宋_GB2312"/>
          <w:sz w:val="24"/>
          <w:szCs w:val="24"/>
        </w:rPr>
      </w:pPr>
      <w:r>
        <w:rPr>
          <w:rFonts w:ascii="仿宋_GB2312" w:hAnsi="仿宋_GB2312" w:eastAsia="仿宋_GB2312" w:cs="仿宋_GB2312"/>
          <w:sz w:val="24"/>
          <w:szCs w:val="24"/>
        </w:rPr>
        <w:t>附：</w:t>
      </w:r>
      <w:r>
        <w:rPr>
          <w:rFonts w:ascii="宋体" w:hAnsi="宋体"/>
          <w:b/>
          <w:szCs w:val="21"/>
        </w:rPr>
        <w:t>①法定代表人身份证明；②附授权委托人居民身份证的复印件</w:t>
      </w:r>
    </w:p>
    <w:p w14:paraId="43326F29">
      <w:pPr>
        <w:shd w:val="clear"/>
        <w:spacing w:line="440" w:lineRule="exact"/>
        <w:ind w:firstLine="484" w:firstLineChars="200"/>
        <w:rPr>
          <w:rFonts w:ascii="仿宋_GB2312" w:hAnsi="仿宋_GB2312" w:eastAsia="仿宋_GB2312" w:cs="仿宋_GB2312"/>
          <w:sz w:val="24"/>
          <w:szCs w:val="24"/>
        </w:rPr>
      </w:pPr>
    </w:p>
    <w:p w14:paraId="0A659A1D">
      <w:pPr>
        <w:shd w:val="clear"/>
        <w:spacing w:line="440" w:lineRule="exact"/>
        <w:rPr>
          <w:rFonts w:ascii="仿宋_GB2312" w:hAnsi="仿宋_GB2312" w:eastAsia="仿宋_GB2312" w:cs="仿宋_GB2312"/>
          <w:sz w:val="24"/>
          <w:szCs w:val="24"/>
        </w:rPr>
      </w:pPr>
    </w:p>
    <w:p w14:paraId="08A5FB0E">
      <w:pPr>
        <w:shd w:val="clear"/>
        <w:spacing w:line="440" w:lineRule="exact"/>
        <w:rPr>
          <w:rFonts w:ascii="仿宋_GB2312" w:hAnsi="仿宋_GB2312" w:eastAsia="仿宋_GB2312" w:cs="仿宋_GB2312"/>
          <w:sz w:val="24"/>
          <w:szCs w:val="24"/>
        </w:rPr>
      </w:pPr>
    </w:p>
    <w:p w14:paraId="2B3517F7">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供应商：</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（盖单位章）</w:t>
      </w:r>
    </w:p>
    <w:p w14:paraId="2AA64D55">
      <w:pPr>
        <w:shd w:val="clear"/>
        <w:spacing w:line="440" w:lineRule="exact"/>
        <w:rPr>
          <w:rFonts w:ascii="仿宋_GB2312" w:hAnsi="仿宋_GB2312" w:eastAsia="仿宋_GB2312" w:cs="仿宋_GB2312"/>
          <w:sz w:val="24"/>
          <w:szCs w:val="24"/>
        </w:rPr>
      </w:pPr>
    </w:p>
    <w:p w14:paraId="0F6BFD95">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法定代表人：</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（签字或盖章）</w:t>
      </w:r>
    </w:p>
    <w:p w14:paraId="6BA7D4A1">
      <w:pPr>
        <w:shd w:val="clear"/>
        <w:spacing w:line="440" w:lineRule="exact"/>
        <w:rPr>
          <w:rFonts w:ascii="仿宋_GB2312" w:hAnsi="仿宋_GB2312" w:eastAsia="仿宋_GB2312" w:cs="仿宋_GB2312"/>
          <w:sz w:val="24"/>
          <w:szCs w:val="24"/>
        </w:rPr>
      </w:pPr>
    </w:p>
    <w:p w14:paraId="00AEFEA6">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身份证号码：</w:t>
      </w:r>
      <w:r>
        <w:rPr>
          <w:rFonts w:ascii="仿宋_GB2312" w:hAnsi="仿宋_GB2312" w:eastAsia="仿宋_GB2312" w:cs="仿宋_GB2312"/>
          <w:sz w:val="24"/>
          <w:szCs w:val="24"/>
          <w:u w:val="single"/>
        </w:rPr>
        <w:t xml:space="preserve">                                     </w:t>
      </w:r>
    </w:p>
    <w:p w14:paraId="2CA52CB4">
      <w:pPr>
        <w:shd w:val="clear"/>
        <w:spacing w:line="440" w:lineRule="exact"/>
        <w:rPr>
          <w:rFonts w:ascii="仿宋_GB2312" w:hAnsi="仿宋_GB2312" w:eastAsia="仿宋_GB2312" w:cs="仿宋_GB2312"/>
          <w:sz w:val="24"/>
          <w:szCs w:val="24"/>
        </w:rPr>
      </w:pPr>
    </w:p>
    <w:p w14:paraId="6F0864C0">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授权代表：</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（签字或盖章） </w:t>
      </w:r>
    </w:p>
    <w:p w14:paraId="7EEE3F7A">
      <w:pPr>
        <w:shd w:val="clear"/>
        <w:spacing w:line="440" w:lineRule="exact"/>
        <w:rPr>
          <w:rFonts w:ascii="仿宋_GB2312" w:hAnsi="仿宋_GB2312" w:eastAsia="仿宋_GB2312" w:cs="仿宋_GB2312"/>
          <w:sz w:val="24"/>
          <w:szCs w:val="24"/>
        </w:rPr>
      </w:pPr>
    </w:p>
    <w:p w14:paraId="2ED3F37C">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身份证号码：</w:t>
      </w:r>
      <w:r>
        <w:rPr>
          <w:rFonts w:ascii="仿宋_GB2312" w:hAnsi="仿宋_GB2312" w:eastAsia="仿宋_GB2312" w:cs="仿宋_GB2312"/>
          <w:sz w:val="24"/>
          <w:szCs w:val="24"/>
          <w:u w:val="single"/>
        </w:rPr>
        <w:t xml:space="preserve">                                      </w:t>
      </w:r>
    </w:p>
    <w:p w14:paraId="6B70E8E4">
      <w:pPr>
        <w:shd w:val="clear"/>
        <w:spacing w:line="440" w:lineRule="exact"/>
        <w:rPr>
          <w:rFonts w:ascii="仿宋_GB2312" w:hAnsi="仿宋_GB2312" w:eastAsia="仿宋_GB2312" w:cs="仿宋_GB2312"/>
          <w:sz w:val="24"/>
          <w:szCs w:val="24"/>
        </w:rPr>
      </w:pPr>
    </w:p>
    <w:p w14:paraId="0F7D4104">
      <w:pPr>
        <w:shd w:val="clear"/>
        <w:spacing w:line="440" w:lineRule="exact"/>
        <w:rPr>
          <w:rFonts w:ascii="仿宋_GB2312" w:hAnsi="仿宋_GB2312" w:eastAsia="仿宋_GB2312" w:cs="仿宋_GB2312"/>
          <w:sz w:val="24"/>
          <w:szCs w:val="24"/>
        </w:rPr>
      </w:pPr>
    </w:p>
    <w:p w14:paraId="7F83B35D">
      <w:pPr>
        <w:shd w:val="clear"/>
        <w:spacing w:line="440" w:lineRule="exact"/>
        <w:ind w:firstLine="2662" w:firstLineChars="1100"/>
        <w:rPr>
          <w:rFonts w:ascii="仿宋_GB2312" w:hAnsi="仿宋_GB2312" w:eastAsia="仿宋_GB2312" w:cs="仿宋_GB2312"/>
          <w:sz w:val="24"/>
          <w:szCs w:val="24"/>
        </w:rPr>
      </w:pP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日</w:t>
      </w:r>
    </w:p>
    <w:p w14:paraId="6CFA3EA5">
      <w:pPr>
        <w:shd w:val="clear"/>
        <w:spacing w:line="440" w:lineRule="exact"/>
        <w:ind w:firstLine="2662" w:firstLineChars="1100"/>
        <w:rPr>
          <w:rFonts w:ascii="仿宋_GB2312" w:hAnsi="仿宋_GB2312" w:eastAsia="仿宋_GB2312" w:cs="仿宋_GB2312"/>
          <w:sz w:val="24"/>
          <w:szCs w:val="24"/>
        </w:rPr>
      </w:pPr>
    </w:p>
    <w:p w14:paraId="6C73EC99">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ascii="仿宋_GB2312" w:hAnsi="仿宋_GB2312" w:eastAsia="仿宋_GB2312" w:cs="仿宋_GB2312"/>
          <w:szCs w:val="21"/>
        </w:rPr>
        <w:br w:type="page"/>
      </w: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w:t>
      </w:r>
      <w:r>
        <w:rPr>
          <w:rFonts w:ascii="仿宋_GB2312" w:hAnsi="仿宋_GB2312" w:eastAsia="仿宋_GB2312" w:cs="仿宋_GB2312"/>
          <w:sz w:val="28"/>
          <w:szCs w:val="28"/>
        </w:rPr>
        <w:t>4</w:t>
      </w:r>
      <w:r>
        <w:rPr>
          <w:rFonts w:ascii="仿宋_GB2312" w:hAnsi="仿宋_GB2312" w:eastAsia="仿宋_GB2312" w:cs="仿宋_GB2312"/>
          <w:sz w:val="28"/>
          <w:szCs w:val="28"/>
          <w:lang w:val="zh-CN"/>
        </w:rPr>
        <w:t>近二年完成的类似项目情况表</w:t>
      </w:r>
    </w:p>
    <w:p w14:paraId="3339D76F">
      <w:pPr>
        <w:shd w:val="clear"/>
        <w:autoSpaceDE w:val="0"/>
        <w:autoSpaceDN w:val="0"/>
        <w:spacing w:line="360" w:lineRule="auto"/>
        <w:jc w:val="center"/>
        <w:rPr>
          <w:rFonts w:ascii="仿宋_GB2312" w:hAnsi="仿宋_GB2312" w:eastAsia="仿宋_GB2312" w:cs="仿宋_GB2312"/>
          <w:sz w:val="28"/>
          <w:szCs w:val="28"/>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94"/>
        <w:gridCol w:w="795"/>
        <w:gridCol w:w="795"/>
        <w:gridCol w:w="795"/>
        <w:gridCol w:w="795"/>
        <w:gridCol w:w="1216"/>
        <w:gridCol w:w="795"/>
        <w:gridCol w:w="795"/>
        <w:gridCol w:w="795"/>
        <w:gridCol w:w="790"/>
      </w:tblGrid>
      <w:tr w14:paraId="097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2EC0658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序号</w:t>
            </w:r>
          </w:p>
        </w:tc>
        <w:tc>
          <w:tcPr>
            <w:tcW w:w="794" w:type="dxa"/>
            <w:noWrap w:val="0"/>
            <w:vAlign w:val="center"/>
          </w:tcPr>
          <w:p w14:paraId="26F1B90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项目名称</w:t>
            </w:r>
          </w:p>
        </w:tc>
        <w:tc>
          <w:tcPr>
            <w:tcW w:w="795" w:type="dxa"/>
            <w:noWrap w:val="0"/>
            <w:vAlign w:val="center"/>
          </w:tcPr>
          <w:p w14:paraId="3856C57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项目规模</w:t>
            </w:r>
          </w:p>
        </w:tc>
        <w:tc>
          <w:tcPr>
            <w:tcW w:w="795" w:type="dxa"/>
            <w:noWrap w:val="0"/>
            <w:vAlign w:val="center"/>
          </w:tcPr>
          <w:p w14:paraId="1275BA3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发包人</w:t>
            </w:r>
          </w:p>
          <w:p w14:paraId="26A7D4D9">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名称</w:t>
            </w:r>
          </w:p>
        </w:tc>
        <w:tc>
          <w:tcPr>
            <w:tcW w:w="795" w:type="dxa"/>
            <w:noWrap w:val="0"/>
            <w:vAlign w:val="center"/>
          </w:tcPr>
          <w:p w14:paraId="6517658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发包人联系人及电话</w:t>
            </w:r>
          </w:p>
        </w:tc>
        <w:tc>
          <w:tcPr>
            <w:tcW w:w="795" w:type="dxa"/>
            <w:noWrap w:val="0"/>
            <w:vAlign w:val="center"/>
          </w:tcPr>
          <w:p w14:paraId="096359E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合同价格</w:t>
            </w:r>
          </w:p>
        </w:tc>
        <w:tc>
          <w:tcPr>
            <w:tcW w:w="1216" w:type="dxa"/>
            <w:noWrap w:val="0"/>
            <w:vAlign w:val="center"/>
          </w:tcPr>
          <w:p w14:paraId="57A5D37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开、竣工日期</w:t>
            </w:r>
          </w:p>
        </w:tc>
        <w:tc>
          <w:tcPr>
            <w:tcW w:w="795" w:type="dxa"/>
            <w:noWrap w:val="0"/>
            <w:vAlign w:val="center"/>
          </w:tcPr>
          <w:p w14:paraId="0A355CE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工程质量</w:t>
            </w:r>
          </w:p>
        </w:tc>
        <w:tc>
          <w:tcPr>
            <w:tcW w:w="795" w:type="dxa"/>
            <w:noWrap w:val="0"/>
            <w:vAlign w:val="center"/>
          </w:tcPr>
          <w:p w14:paraId="5D18E79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项目经理</w:t>
            </w:r>
          </w:p>
        </w:tc>
        <w:tc>
          <w:tcPr>
            <w:tcW w:w="795" w:type="dxa"/>
            <w:noWrap w:val="0"/>
            <w:vAlign w:val="center"/>
          </w:tcPr>
          <w:p w14:paraId="096BE87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技术负责人</w:t>
            </w:r>
          </w:p>
        </w:tc>
        <w:tc>
          <w:tcPr>
            <w:tcW w:w="790" w:type="dxa"/>
            <w:noWrap w:val="0"/>
            <w:vAlign w:val="center"/>
          </w:tcPr>
          <w:p w14:paraId="70F7CB2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总监理工程师及电话</w:t>
            </w:r>
          </w:p>
        </w:tc>
      </w:tr>
      <w:tr w14:paraId="4DE2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11F12E1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794" w:type="dxa"/>
            <w:noWrap w:val="0"/>
            <w:vAlign w:val="center"/>
          </w:tcPr>
          <w:p w14:paraId="0AF1695E">
            <w:pPr>
              <w:shd w:val="clear"/>
              <w:jc w:val="center"/>
              <w:rPr>
                <w:rFonts w:ascii="仿宋_GB2312" w:hAnsi="仿宋_GB2312" w:eastAsia="仿宋_GB2312" w:cs="仿宋_GB2312"/>
                <w:sz w:val="24"/>
                <w:szCs w:val="24"/>
              </w:rPr>
            </w:pPr>
          </w:p>
        </w:tc>
        <w:tc>
          <w:tcPr>
            <w:tcW w:w="795" w:type="dxa"/>
            <w:noWrap w:val="0"/>
            <w:vAlign w:val="center"/>
          </w:tcPr>
          <w:p w14:paraId="62832054">
            <w:pPr>
              <w:shd w:val="clear"/>
              <w:jc w:val="center"/>
              <w:rPr>
                <w:rFonts w:ascii="仿宋_GB2312" w:hAnsi="仿宋_GB2312" w:eastAsia="仿宋_GB2312" w:cs="仿宋_GB2312"/>
                <w:sz w:val="24"/>
                <w:szCs w:val="24"/>
              </w:rPr>
            </w:pPr>
          </w:p>
        </w:tc>
        <w:tc>
          <w:tcPr>
            <w:tcW w:w="795" w:type="dxa"/>
            <w:noWrap w:val="0"/>
            <w:vAlign w:val="center"/>
          </w:tcPr>
          <w:p w14:paraId="6E75D9F1">
            <w:pPr>
              <w:shd w:val="clear"/>
              <w:jc w:val="center"/>
              <w:rPr>
                <w:rFonts w:ascii="仿宋_GB2312" w:hAnsi="仿宋_GB2312" w:eastAsia="仿宋_GB2312" w:cs="仿宋_GB2312"/>
                <w:sz w:val="24"/>
                <w:szCs w:val="24"/>
              </w:rPr>
            </w:pPr>
          </w:p>
        </w:tc>
        <w:tc>
          <w:tcPr>
            <w:tcW w:w="795" w:type="dxa"/>
            <w:noWrap w:val="0"/>
            <w:vAlign w:val="center"/>
          </w:tcPr>
          <w:p w14:paraId="45BB228F">
            <w:pPr>
              <w:shd w:val="clear"/>
              <w:jc w:val="center"/>
              <w:rPr>
                <w:rFonts w:ascii="仿宋_GB2312" w:hAnsi="仿宋_GB2312" w:eastAsia="仿宋_GB2312" w:cs="仿宋_GB2312"/>
                <w:sz w:val="24"/>
                <w:szCs w:val="24"/>
              </w:rPr>
            </w:pPr>
          </w:p>
        </w:tc>
        <w:tc>
          <w:tcPr>
            <w:tcW w:w="795" w:type="dxa"/>
            <w:noWrap w:val="0"/>
            <w:vAlign w:val="center"/>
          </w:tcPr>
          <w:p w14:paraId="776D3039">
            <w:pPr>
              <w:shd w:val="clear"/>
              <w:jc w:val="center"/>
              <w:rPr>
                <w:rFonts w:ascii="仿宋_GB2312" w:hAnsi="仿宋_GB2312" w:eastAsia="仿宋_GB2312" w:cs="仿宋_GB2312"/>
                <w:sz w:val="24"/>
                <w:szCs w:val="24"/>
              </w:rPr>
            </w:pPr>
          </w:p>
        </w:tc>
        <w:tc>
          <w:tcPr>
            <w:tcW w:w="1216" w:type="dxa"/>
            <w:noWrap w:val="0"/>
            <w:vAlign w:val="center"/>
          </w:tcPr>
          <w:p w14:paraId="679B1C09">
            <w:pPr>
              <w:shd w:val="clear"/>
              <w:jc w:val="center"/>
              <w:rPr>
                <w:rFonts w:ascii="仿宋_GB2312" w:hAnsi="仿宋_GB2312" w:eastAsia="仿宋_GB2312" w:cs="仿宋_GB2312"/>
                <w:sz w:val="24"/>
                <w:szCs w:val="24"/>
              </w:rPr>
            </w:pPr>
          </w:p>
        </w:tc>
        <w:tc>
          <w:tcPr>
            <w:tcW w:w="795" w:type="dxa"/>
            <w:noWrap w:val="0"/>
            <w:vAlign w:val="center"/>
          </w:tcPr>
          <w:p w14:paraId="1DAB58FF">
            <w:pPr>
              <w:shd w:val="clear"/>
              <w:jc w:val="center"/>
              <w:rPr>
                <w:rFonts w:ascii="仿宋_GB2312" w:hAnsi="仿宋_GB2312" w:eastAsia="仿宋_GB2312" w:cs="仿宋_GB2312"/>
                <w:sz w:val="24"/>
                <w:szCs w:val="24"/>
              </w:rPr>
            </w:pPr>
          </w:p>
        </w:tc>
        <w:tc>
          <w:tcPr>
            <w:tcW w:w="795" w:type="dxa"/>
            <w:noWrap w:val="0"/>
            <w:vAlign w:val="center"/>
          </w:tcPr>
          <w:p w14:paraId="15DF03BF">
            <w:pPr>
              <w:shd w:val="clear"/>
              <w:jc w:val="center"/>
              <w:rPr>
                <w:rFonts w:ascii="仿宋_GB2312" w:hAnsi="仿宋_GB2312" w:eastAsia="仿宋_GB2312" w:cs="仿宋_GB2312"/>
                <w:sz w:val="24"/>
                <w:szCs w:val="24"/>
              </w:rPr>
            </w:pPr>
          </w:p>
        </w:tc>
        <w:tc>
          <w:tcPr>
            <w:tcW w:w="795" w:type="dxa"/>
            <w:noWrap w:val="0"/>
            <w:vAlign w:val="center"/>
          </w:tcPr>
          <w:p w14:paraId="3A33CB06">
            <w:pPr>
              <w:shd w:val="clear"/>
              <w:jc w:val="center"/>
              <w:rPr>
                <w:rFonts w:ascii="仿宋_GB2312" w:hAnsi="仿宋_GB2312" w:eastAsia="仿宋_GB2312" w:cs="仿宋_GB2312"/>
                <w:sz w:val="24"/>
                <w:szCs w:val="24"/>
              </w:rPr>
            </w:pPr>
          </w:p>
        </w:tc>
        <w:tc>
          <w:tcPr>
            <w:tcW w:w="790" w:type="dxa"/>
            <w:noWrap w:val="0"/>
            <w:vAlign w:val="top"/>
          </w:tcPr>
          <w:p w14:paraId="016FE716">
            <w:pPr>
              <w:shd w:val="clear"/>
              <w:jc w:val="center"/>
              <w:rPr>
                <w:rFonts w:ascii="仿宋_GB2312" w:hAnsi="仿宋_GB2312" w:eastAsia="仿宋_GB2312" w:cs="仿宋_GB2312"/>
                <w:sz w:val="24"/>
                <w:szCs w:val="24"/>
              </w:rPr>
            </w:pPr>
          </w:p>
        </w:tc>
      </w:tr>
      <w:tr w14:paraId="152E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26FF279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794" w:type="dxa"/>
            <w:noWrap w:val="0"/>
            <w:vAlign w:val="center"/>
          </w:tcPr>
          <w:p w14:paraId="0C9176B8">
            <w:pPr>
              <w:shd w:val="clear"/>
              <w:jc w:val="center"/>
              <w:rPr>
                <w:rFonts w:ascii="仿宋_GB2312" w:hAnsi="仿宋_GB2312" w:eastAsia="仿宋_GB2312" w:cs="仿宋_GB2312"/>
                <w:sz w:val="24"/>
                <w:szCs w:val="24"/>
              </w:rPr>
            </w:pPr>
          </w:p>
        </w:tc>
        <w:tc>
          <w:tcPr>
            <w:tcW w:w="795" w:type="dxa"/>
            <w:noWrap w:val="0"/>
            <w:vAlign w:val="center"/>
          </w:tcPr>
          <w:p w14:paraId="31A119C9">
            <w:pPr>
              <w:shd w:val="clear"/>
              <w:jc w:val="center"/>
              <w:rPr>
                <w:rFonts w:ascii="仿宋_GB2312" w:hAnsi="仿宋_GB2312" w:eastAsia="仿宋_GB2312" w:cs="仿宋_GB2312"/>
                <w:sz w:val="24"/>
                <w:szCs w:val="24"/>
              </w:rPr>
            </w:pPr>
          </w:p>
        </w:tc>
        <w:tc>
          <w:tcPr>
            <w:tcW w:w="795" w:type="dxa"/>
            <w:noWrap w:val="0"/>
            <w:vAlign w:val="center"/>
          </w:tcPr>
          <w:p w14:paraId="1D7AF7BF">
            <w:pPr>
              <w:shd w:val="clear"/>
              <w:jc w:val="center"/>
              <w:rPr>
                <w:rFonts w:ascii="仿宋_GB2312" w:hAnsi="仿宋_GB2312" w:eastAsia="仿宋_GB2312" w:cs="仿宋_GB2312"/>
                <w:sz w:val="24"/>
                <w:szCs w:val="24"/>
              </w:rPr>
            </w:pPr>
          </w:p>
        </w:tc>
        <w:tc>
          <w:tcPr>
            <w:tcW w:w="795" w:type="dxa"/>
            <w:noWrap w:val="0"/>
            <w:vAlign w:val="center"/>
          </w:tcPr>
          <w:p w14:paraId="0A343008">
            <w:pPr>
              <w:shd w:val="clear"/>
              <w:jc w:val="center"/>
              <w:rPr>
                <w:rFonts w:ascii="仿宋_GB2312" w:hAnsi="仿宋_GB2312" w:eastAsia="仿宋_GB2312" w:cs="仿宋_GB2312"/>
                <w:sz w:val="24"/>
                <w:szCs w:val="24"/>
              </w:rPr>
            </w:pPr>
          </w:p>
        </w:tc>
        <w:tc>
          <w:tcPr>
            <w:tcW w:w="795" w:type="dxa"/>
            <w:noWrap w:val="0"/>
            <w:vAlign w:val="center"/>
          </w:tcPr>
          <w:p w14:paraId="7938594F">
            <w:pPr>
              <w:shd w:val="clear"/>
              <w:jc w:val="center"/>
              <w:rPr>
                <w:rFonts w:ascii="仿宋_GB2312" w:hAnsi="仿宋_GB2312" w:eastAsia="仿宋_GB2312" w:cs="仿宋_GB2312"/>
                <w:sz w:val="24"/>
                <w:szCs w:val="24"/>
              </w:rPr>
            </w:pPr>
          </w:p>
        </w:tc>
        <w:tc>
          <w:tcPr>
            <w:tcW w:w="1216" w:type="dxa"/>
            <w:noWrap w:val="0"/>
            <w:vAlign w:val="center"/>
          </w:tcPr>
          <w:p w14:paraId="587A7956">
            <w:pPr>
              <w:shd w:val="clear"/>
              <w:jc w:val="center"/>
              <w:rPr>
                <w:rFonts w:ascii="仿宋_GB2312" w:hAnsi="仿宋_GB2312" w:eastAsia="仿宋_GB2312" w:cs="仿宋_GB2312"/>
                <w:sz w:val="24"/>
                <w:szCs w:val="24"/>
              </w:rPr>
            </w:pPr>
          </w:p>
        </w:tc>
        <w:tc>
          <w:tcPr>
            <w:tcW w:w="795" w:type="dxa"/>
            <w:noWrap w:val="0"/>
            <w:vAlign w:val="center"/>
          </w:tcPr>
          <w:p w14:paraId="3116FA81">
            <w:pPr>
              <w:shd w:val="clear"/>
              <w:jc w:val="center"/>
              <w:rPr>
                <w:rFonts w:ascii="仿宋_GB2312" w:hAnsi="仿宋_GB2312" w:eastAsia="仿宋_GB2312" w:cs="仿宋_GB2312"/>
                <w:sz w:val="24"/>
                <w:szCs w:val="24"/>
              </w:rPr>
            </w:pPr>
          </w:p>
        </w:tc>
        <w:tc>
          <w:tcPr>
            <w:tcW w:w="795" w:type="dxa"/>
            <w:noWrap w:val="0"/>
            <w:vAlign w:val="center"/>
          </w:tcPr>
          <w:p w14:paraId="4E78AD7E">
            <w:pPr>
              <w:shd w:val="clear"/>
              <w:jc w:val="center"/>
              <w:rPr>
                <w:rFonts w:ascii="仿宋_GB2312" w:hAnsi="仿宋_GB2312" w:eastAsia="仿宋_GB2312" w:cs="仿宋_GB2312"/>
                <w:sz w:val="24"/>
                <w:szCs w:val="24"/>
              </w:rPr>
            </w:pPr>
          </w:p>
        </w:tc>
        <w:tc>
          <w:tcPr>
            <w:tcW w:w="795" w:type="dxa"/>
            <w:noWrap w:val="0"/>
            <w:vAlign w:val="center"/>
          </w:tcPr>
          <w:p w14:paraId="430169C4">
            <w:pPr>
              <w:shd w:val="clear"/>
              <w:jc w:val="center"/>
              <w:rPr>
                <w:rFonts w:ascii="仿宋_GB2312" w:hAnsi="仿宋_GB2312" w:eastAsia="仿宋_GB2312" w:cs="仿宋_GB2312"/>
                <w:sz w:val="24"/>
                <w:szCs w:val="24"/>
              </w:rPr>
            </w:pPr>
          </w:p>
        </w:tc>
        <w:tc>
          <w:tcPr>
            <w:tcW w:w="790" w:type="dxa"/>
            <w:noWrap w:val="0"/>
            <w:vAlign w:val="top"/>
          </w:tcPr>
          <w:p w14:paraId="57946BD0">
            <w:pPr>
              <w:shd w:val="clear"/>
              <w:jc w:val="center"/>
              <w:rPr>
                <w:rFonts w:ascii="仿宋_GB2312" w:hAnsi="仿宋_GB2312" w:eastAsia="仿宋_GB2312" w:cs="仿宋_GB2312"/>
                <w:sz w:val="24"/>
                <w:szCs w:val="24"/>
              </w:rPr>
            </w:pPr>
          </w:p>
        </w:tc>
      </w:tr>
      <w:tr w14:paraId="59A4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7F69956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794" w:type="dxa"/>
            <w:noWrap w:val="0"/>
            <w:vAlign w:val="center"/>
          </w:tcPr>
          <w:p w14:paraId="1B242F10">
            <w:pPr>
              <w:shd w:val="clear"/>
              <w:jc w:val="center"/>
              <w:rPr>
                <w:rFonts w:ascii="仿宋_GB2312" w:hAnsi="仿宋_GB2312" w:eastAsia="仿宋_GB2312" w:cs="仿宋_GB2312"/>
                <w:sz w:val="24"/>
                <w:szCs w:val="24"/>
              </w:rPr>
            </w:pPr>
          </w:p>
        </w:tc>
        <w:tc>
          <w:tcPr>
            <w:tcW w:w="795" w:type="dxa"/>
            <w:noWrap w:val="0"/>
            <w:vAlign w:val="center"/>
          </w:tcPr>
          <w:p w14:paraId="219EDBB0">
            <w:pPr>
              <w:shd w:val="clear"/>
              <w:jc w:val="center"/>
              <w:rPr>
                <w:rFonts w:ascii="仿宋_GB2312" w:hAnsi="仿宋_GB2312" w:eastAsia="仿宋_GB2312" w:cs="仿宋_GB2312"/>
                <w:sz w:val="24"/>
                <w:szCs w:val="24"/>
              </w:rPr>
            </w:pPr>
          </w:p>
        </w:tc>
        <w:tc>
          <w:tcPr>
            <w:tcW w:w="795" w:type="dxa"/>
            <w:noWrap w:val="0"/>
            <w:vAlign w:val="center"/>
          </w:tcPr>
          <w:p w14:paraId="5965973A">
            <w:pPr>
              <w:shd w:val="clear"/>
              <w:jc w:val="center"/>
              <w:rPr>
                <w:rFonts w:ascii="仿宋_GB2312" w:hAnsi="仿宋_GB2312" w:eastAsia="仿宋_GB2312" w:cs="仿宋_GB2312"/>
                <w:sz w:val="24"/>
                <w:szCs w:val="24"/>
              </w:rPr>
            </w:pPr>
          </w:p>
        </w:tc>
        <w:tc>
          <w:tcPr>
            <w:tcW w:w="795" w:type="dxa"/>
            <w:noWrap w:val="0"/>
            <w:vAlign w:val="center"/>
          </w:tcPr>
          <w:p w14:paraId="29A40D45">
            <w:pPr>
              <w:shd w:val="clear"/>
              <w:jc w:val="center"/>
              <w:rPr>
                <w:rFonts w:ascii="仿宋_GB2312" w:hAnsi="仿宋_GB2312" w:eastAsia="仿宋_GB2312" w:cs="仿宋_GB2312"/>
                <w:sz w:val="24"/>
                <w:szCs w:val="24"/>
              </w:rPr>
            </w:pPr>
          </w:p>
        </w:tc>
        <w:tc>
          <w:tcPr>
            <w:tcW w:w="795" w:type="dxa"/>
            <w:noWrap w:val="0"/>
            <w:vAlign w:val="center"/>
          </w:tcPr>
          <w:p w14:paraId="5A100018">
            <w:pPr>
              <w:shd w:val="clear"/>
              <w:jc w:val="center"/>
              <w:rPr>
                <w:rFonts w:ascii="仿宋_GB2312" w:hAnsi="仿宋_GB2312" w:eastAsia="仿宋_GB2312" w:cs="仿宋_GB2312"/>
                <w:sz w:val="24"/>
                <w:szCs w:val="24"/>
              </w:rPr>
            </w:pPr>
          </w:p>
        </w:tc>
        <w:tc>
          <w:tcPr>
            <w:tcW w:w="1216" w:type="dxa"/>
            <w:noWrap w:val="0"/>
            <w:vAlign w:val="center"/>
          </w:tcPr>
          <w:p w14:paraId="6E37488A">
            <w:pPr>
              <w:shd w:val="clear"/>
              <w:jc w:val="center"/>
              <w:rPr>
                <w:rFonts w:ascii="仿宋_GB2312" w:hAnsi="仿宋_GB2312" w:eastAsia="仿宋_GB2312" w:cs="仿宋_GB2312"/>
                <w:sz w:val="24"/>
                <w:szCs w:val="24"/>
              </w:rPr>
            </w:pPr>
          </w:p>
        </w:tc>
        <w:tc>
          <w:tcPr>
            <w:tcW w:w="795" w:type="dxa"/>
            <w:noWrap w:val="0"/>
            <w:vAlign w:val="center"/>
          </w:tcPr>
          <w:p w14:paraId="2175C834">
            <w:pPr>
              <w:shd w:val="clear"/>
              <w:jc w:val="center"/>
              <w:rPr>
                <w:rFonts w:ascii="仿宋_GB2312" w:hAnsi="仿宋_GB2312" w:eastAsia="仿宋_GB2312" w:cs="仿宋_GB2312"/>
                <w:sz w:val="24"/>
                <w:szCs w:val="24"/>
              </w:rPr>
            </w:pPr>
          </w:p>
        </w:tc>
        <w:tc>
          <w:tcPr>
            <w:tcW w:w="795" w:type="dxa"/>
            <w:noWrap w:val="0"/>
            <w:vAlign w:val="center"/>
          </w:tcPr>
          <w:p w14:paraId="08F6AA87">
            <w:pPr>
              <w:shd w:val="clear"/>
              <w:jc w:val="center"/>
              <w:rPr>
                <w:rFonts w:ascii="仿宋_GB2312" w:hAnsi="仿宋_GB2312" w:eastAsia="仿宋_GB2312" w:cs="仿宋_GB2312"/>
                <w:sz w:val="24"/>
                <w:szCs w:val="24"/>
              </w:rPr>
            </w:pPr>
          </w:p>
        </w:tc>
        <w:tc>
          <w:tcPr>
            <w:tcW w:w="795" w:type="dxa"/>
            <w:noWrap w:val="0"/>
            <w:vAlign w:val="center"/>
          </w:tcPr>
          <w:p w14:paraId="55563475">
            <w:pPr>
              <w:shd w:val="clear"/>
              <w:jc w:val="center"/>
              <w:rPr>
                <w:rFonts w:ascii="仿宋_GB2312" w:hAnsi="仿宋_GB2312" w:eastAsia="仿宋_GB2312" w:cs="仿宋_GB2312"/>
                <w:sz w:val="24"/>
                <w:szCs w:val="24"/>
              </w:rPr>
            </w:pPr>
          </w:p>
        </w:tc>
        <w:tc>
          <w:tcPr>
            <w:tcW w:w="790" w:type="dxa"/>
            <w:noWrap w:val="0"/>
            <w:vAlign w:val="top"/>
          </w:tcPr>
          <w:p w14:paraId="4059BFBD">
            <w:pPr>
              <w:shd w:val="clear"/>
              <w:jc w:val="center"/>
              <w:rPr>
                <w:rFonts w:ascii="仿宋_GB2312" w:hAnsi="仿宋_GB2312" w:eastAsia="仿宋_GB2312" w:cs="仿宋_GB2312"/>
                <w:sz w:val="24"/>
                <w:szCs w:val="24"/>
              </w:rPr>
            </w:pPr>
          </w:p>
        </w:tc>
      </w:tr>
      <w:tr w14:paraId="61B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6DEC1B8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794" w:type="dxa"/>
            <w:noWrap w:val="0"/>
            <w:vAlign w:val="center"/>
          </w:tcPr>
          <w:p w14:paraId="1E2F713E">
            <w:pPr>
              <w:shd w:val="clear"/>
              <w:jc w:val="center"/>
              <w:rPr>
                <w:rFonts w:ascii="仿宋_GB2312" w:hAnsi="仿宋_GB2312" w:eastAsia="仿宋_GB2312" w:cs="仿宋_GB2312"/>
                <w:sz w:val="24"/>
                <w:szCs w:val="24"/>
              </w:rPr>
            </w:pPr>
          </w:p>
        </w:tc>
        <w:tc>
          <w:tcPr>
            <w:tcW w:w="795" w:type="dxa"/>
            <w:noWrap w:val="0"/>
            <w:vAlign w:val="center"/>
          </w:tcPr>
          <w:p w14:paraId="182584D4">
            <w:pPr>
              <w:shd w:val="clear"/>
              <w:jc w:val="center"/>
              <w:rPr>
                <w:rFonts w:ascii="仿宋_GB2312" w:hAnsi="仿宋_GB2312" w:eastAsia="仿宋_GB2312" w:cs="仿宋_GB2312"/>
                <w:sz w:val="24"/>
                <w:szCs w:val="24"/>
              </w:rPr>
            </w:pPr>
          </w:p>
        </w:tc>
        <w:tc>
          <w:tcPr>
            <w:tcW w:w="795" w:type="dxa"/>
            <w:noWrap w:val="0"/>
            <w:vAlign w:val="center"/>
          </w:tcPr>
          <w:p w14:paraId="795DCDFF">
            <w:pPr>
              <w:shd w:val="clear"/>
              <w:jc w:val="center"/>
              <w:rPr>
                <w:rFonts w:ascii="仿宋_GB2312" w:hAnsi="仿宋_GB2312" w:eastAsia="仿宋_GB2312" w:cs="仿宋_GB2312"/>
                <w:sz w:val="24"/>
                <w:szCs w:val="24"/>
              </w:rPr>
            </w:pPr>
          </w:p>
        </w:tc>
        <w:tc>
          <w:tcPr>
            <w:tcW w:w="795" w:type="dxa"/>
            <w:noWrap w:val="0"/>
            <w:vAlign w:val="center"/>
          </w:tcPr>
          <w:p w14:paraId="749FC075">
            <w:pPr>
              <w:shd w:val="clear"/>
              <w:jc w:val="center"/>
              <w:rPr>
                <w:rFonts w:ascii="仿宋_GB2312" w:hAnsi="仿宋_GB2312" w:eastAsia="仿宋_GB2312" w:cs="仿宋_GB2312"/>
                <w:sz w:val="24"/>
                <w:szCs w:val="24"/>
              </w:rPr>
            </w:pPr>
          </w:p>
        </w:tc>
        <w:tc>
          <w:tcPr>
            <w:tcW w:w="795" w:type="dxa"/>
            <w:noWrap w:val="0"/>
            <w:vAlign w:val="center"/>
          </w:tcPr>
          <w:p w14:paraId="7181CD15">
            <w:pPr>
              <w:shd w:val="clear"/>
              <w:jc w:val="center"/>
              <w:rPr>
                <w:rFonts w:ascii="仿宋_GB2312" w:hAnsi="仿宋_GB2312" w:eastAsia="仿宋_GB2312" w:cs="仿宋_GB2312"/>
                <w:sz w:val="24"/>
                <w:szCs w:val="24"/>
              </w:rPr>
            </w:pPr>
          </w:p>
        </w:tc>
        <w:tc>
          <w:tcPr>
            <w:tcW w:w="1216" w:type="dxa"/>
            <w:noWrap w:val="0"/>
            <w:vAlign w:val="center"/>
          </w:tcPr>
          <w:p w14:paraId="3714F6DB">
            <w:pPr>
              <w:shd w:val="clear"/>
              <w:jc w:val="center"/>
              <w:rPr>
                <w:rFonts w:ascii="仿宋_GB2312" w:hAnsi="仿宋_GB2312" w:eastAsia="仿宋_GB2312" w:cs="仿宋_GB2312"/>
                <w:sz w:val="24"/>
                <w:szCs w:val="24"/>
              </w:rPr>
            </w:pPr>
          </w:p>
        </w:tc>
        <w:tc>
          <w:tcPr>
            <w:tcW w:w="795" w:type="dxa"/>
            <w:noWrap w:val="0"/>
            <w:vAlign w:val="center"/>
          </w:tcPr>
          <w:p w14:paraId="27B4169C">
            <w:pPr>
              <w:shd w:val="clear"/>
              <w:jc w:val="center"/>
              <w:rPr>
                <w:rFonts w:ascii="仿宋_GB2312" w:hAnsi="仿宋_GB2312" w:eastAsia="仿宋_GB2312" w:cs="仿宋_GB2312"/>
                <w:sz w:val="24"/>
                <w:szCs w:val="24"/>
              </w:rPr>
            </w:pPr>
          </w:p>
        </w:tc>
        <w:tc>
          <w:tcPr>
            <w:tcW w:w="795" w:type="dxa"/>
            <w:noWrap w:val="0"/>
            <w:vAlign w:val="center"/>
          </w:tcPr>
          <w:p w14:paraId="609BE3A5">
            <w:pPr>
              <w:shd w:val="clear"/>
              <w:jc w:val="center"/>
              <w:rPr>
                <w:rFonts w:ascii="仿宋_GB2312" w:hAnsi="仿宋_GB2312" w:eastAsia="仿宋_GB2312" w:cs="仿宋_GB2312"/>
                <w:sz w:val="24"/>
                <w:szCs w:val="24"/>
              </w:rPr>
            </w:pPr>
          </w:p>
        </w:tc>
        <w:tc>
          <w:tcPr>
            <w:tcW w:w="795" w:type="dxa"/>
            <w:noWrap w:val="0"/>
            <w:vAlign w:val="center"/>
          </w:tcPr>
          <w:p w14:paraId="5F55DF42">
            <w:pPr>
              <w:shd w:val="clear"/>
              <w:jc w:val="center"/>
              <w:rPr>
                <w:rFonts w:ascii="仿宋_GB2312" w:hAnsi="仿宋_GB2312" w:eastAsia="仿宋_GB2312" w:cs="仿宋_GB2312"/>
                <w:sz w:val="24"/>
                <w:szCs w:val="24"/>
              </w:rPr>
            </w:pPr>
          </w:p>
        </w:tc>
        <w:tc>
          <w:tcPr>
            <w:tcW w:w="790" w:type="dxa"/>
            <w:noWrap w:val="0"/>
            <w:vAlign w:val="top"/>
          </w:tcPr>
          <w:p w14:paraId="674DF2CC">
            <w:pPr>
              <w:shd w:val="clear"/>
              <w:jc w:val="center"/>
              <w:rPr>
                <w:rFonts w:ascii="仿宋_GB2312" w:hAnsi="仿宋_GB2312" w:eastAsia="仿宋_GB2312" w:cs="仿宋_GB2312"/>
                <w:sz w:val="24"/>
                <w:szCs w:val="24"/>
              </w:rPr>
            </w:pPr>
          </w:p>
        </w:tc>
      </w:tr>
      <w:tr w14:paraId="5FD6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66F79121">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794" w:type="dxa"/>
            <w:noWrap w:val="0"/>
            <w:vAlign w:val="center"/>
          </w:tcPr>
          <w:p w14:paraId="5E330EB2">
            <w:pPr>
              <w:shd w:val="clear"/>
              <w:jc w:val="center"/>
              <w:rPr>
                <w:rFonts w:ascii="仿宋_GB2312" w:hAnsi="仿宋_GB2312" w:eastAsia="仿宋_GB2312" w:cs="仿宋_GB2312"/>
                <w:sz w:val="24"/>
                <w:szCs w:val="24"/>
              </w:rPr>
            </w:pPr>
          </w:p>
        </w:tc>
        <w:tc>
          <w:tcPr>
            <w:tcW w:w="795" w:type="dxa"/>
            <w:noWrap w:val="0"/>
            <w:vAlign w:val="center"/>
          </w:tcPr>
          <w:p w14:paraId="25EB23BF">
            <w:pPr>
              <w:shd w:val="clear"/>
              <w:jc w:val="center"/>
              <w:rPr>
                <w:rFonts w:ascii="仿宋_GB2312" w:hAnsi="仿宋_GB2312" w:eastAsia="仿宋_GB2312" w:cs="仿宋_GB2312"/>
                <w:sz w:val="24"/>
                <w:szCs w:val="24"/>
              </w:rPr>
            </w:pPr>
          </w:p>
        </w:tc>
        <w:tc>
          <w:tcPr>
            <w:tcW w:w="795" w:type="dxa"/>
            <w:noWrap w:val="0"/>
            <w:vAlign w:val="center"/>
          </w:tcPr>
          <w:p w14:paraId="6FAC7AD7">
            <w:pPr>
              <w:shd w:val="clear"/>
              <w:jc w:val="center"/>
              <w:rPr>
                <w:rFonts w:ascii="仿宋_GB2312" w:hAnsi="仿宋_GB2312" w:eastAsia="仿宋_GB2312" w:cs="仿宋_GB2312"/>
                <w:sz w:val="24"/>
                <w:szCs w:val="24"/>
              </w:rPr>
            </w:pPr>
          </w:p>
        </w:tc>
        <w:tc>
          <w:tcPr>
            <w:tcW w:w="795" w:type="dxa"/>
            <w:noWrap w:val="0"/>
            <w:vAlign w:val="center"/>
          </w:tcPr>
          <w:p w14:paraId="1FFD2570">
            <w:pPr>
              <w:shd w:val="clear"/>
              <w:jc w:val="center"/>
              <w:rPr>
                <w:rFonts w:ascii="仿宋_GB2312" w:hAnsi="仿宋_GB2312" w:eastAsia="仿宋_GB2312" w:cs="仿宋_GB2312"/>
                <w:sz w:val="24"/>
                <w:szCs w:val="24"/>
              </w:rPr>
            </w:pPr>
          </w:p>
        </w:tc>
        <w:tc>
          <w:tcPr>
            <w:tcW w:w="795" w:type="dxa"/>
            <w:noWrap w:val="0"/>
            <w:vAlign w:val="center"/>
          </w:tcPr>
          <w:p w14:paraId="5D465D42">
            <w:pPr>
              <w:shd w:val="clear"/>
              <w:jc w:val="center"/>
              <w:rPr>
                <w:rFonts w:ascii="仿宋_GB2312" w:hAnsi="仿宋_GB2312" w:eastAsia="仿宋_GB2312" w:cs="仿宋_GB2312"/>
                <w:sz w:val="24"/>
                <w:szCs w:val="24"/>
              </w:rPr>
            </w:pPr>
          </w:p>
        </w:tc>
        <w:tc>
          <w:tcPr>
            <w:tcW w:w="1216" w:type="dxa"/>
            <w:noWrap w:val="0"/>
            <w:vAlign w:val="center"/>
          </w:tcPr>
          <w:p w14:paraId="07815B93">
            <w:pPr>
              <w:shd w:val="clear"/>
              <w:jc w:val="center"/>
              <w:rPr>
                <w:rFonts w:ascii="仿宋_GB2312" w:hAnsi="仿宋_GB2312" w:eastAsia="仿宋_GB2312" w:cs="仿宋_GB2312"/>
                <w:sz w:val="24"/>
                <w:szCs w:val="24"/>
              </w:rPr>
            </w:pPr>
          </w:p>
        </w:tc>
        <w:tc>
          <w:tcPr>
            <w:tcW w:w="795" w:type="dxa"/>
            <w:noWrap w:val="0"/>
            <w:vAlign w:val="center"/>
          </w:tcPr>
          <w:p w14:paraId="7BEACE59">
            <w:pPr>
              <w:shd w:val="clear"/>
              <w:jc w:val="center"/>
              <w:rPr>
                <w:rFonts w:ascii="仿宋_GB2312" w:hAnsi="仿宋_GB2312" w:eastAsia="仿宋_GB2312" w:cs="仿宋_GB2312"/>
                <w:sz w:val="24"/>
                <w:szCs w:val="24"/>
              </w:rPr>
            </w:pPr>
          </w:p>
        </w:tc>
        <w:tc>
          <w:tcPr>
            <w:tcW w:w="795" w:type="dxa"/>
            <w:noWrap w:val="0"/>
            <w:vAlign w:val="center"/>
          </w:tcPr>
          <w:p w14:paraId="23AB97B3">
            <w:pPr>
              <w:shd w:val="clear"/>
              <w:jc w:val="center"/>
              <w:rPr>
                <w:rFonts w:ascii="仿宋_GB2312" w:hAnsi="仿宋_GB2312" w:eastAsia="仿宋_GB2312" w:cs="仿宋_GB2312"/>
                <w:sz w:val="24"/>
                <w:szCs w:val="24"/>
              </w:rPr>
            </w:pPr>
          </w:p>
        </w:tc>
        <w:tc>
          <w:tcPr>
            <w:tcW w:w="795" w:type="dxa"/>
            <w:noWrap w:val="0"/>
            <w:vAlign w:val="center"/>
          </w:tcPr>
          <w:p w14:paraId="5F3CDBEB">
            <w:pPr>
              <w:shd w:val="clear"/>
              <w:jc w:val="center"/>
              <w:rPr>
                <w:rFonts w:ascii="仿宋_GB2312" w:hAnsi="仿宋_GB2312" w:eastAsia="仿宋_GB2312" w:cs="仿宋_GB2312"/>
                <w:sz w:val="24"/>
                <w:szCs w:val="24"/>
              </w:rPr>
            </w:pPr>
          </w:p>
        </w:tc>
        <w:tc>
          <w:tcPr>
            <w:tcW w:w="790" w:type="dxa"/>
            <w:noWrap w:val="0"/>
            <w:vAlign w:val="top"/>
          </w:tcPr>
          <w:p w14:paraId="1DCA4B32">
            <w:pPr>
              <w:shd w:val="clear"/>
              <w:jc w:val="center"/>
              <w:rPr>
                <w:rFonts w:ascii="仿宋_GB2312" w:hAnsi="仿宋_GB2312" w:eastAsia="仿宋_GB2312" w:cs="仿宋_GB2312"/>
                <w:sz w:val="24"/>
                <w:szCs w:val="24"/>
              </w:rPr>
            </w:pPr>
          </w:p>
        </w:tc>
      </w:tr>
      <w:tr w14:paraId="1179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1861197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794" w:type="dxa"/>
            <w:noWrap w:val="0"/>
            <w:vAlign w:val="center"/>
          </w:tcPr>
          <w:p w14:paraId="3E37B609">
            <w:pPr>
              <w:shd w:val="clear"/>
              <w:jc w:val="center"/>
              <w:rPr>
                <w:rFonts w:ascii="仿宋_GB2312" w:hAnsi="仿宋_GB2312" w:eastAsia="仿宋_GB2312" w:cs="仿宋_GB2312"/>
                <w:sz w:val="24"/>
                <w:szCs w:val="24"/>
              </w:rPr>
            </w:pPr>
          </w:p>
        </w:tc>
        <w:tc>
          <w:tcPr>
            <w:tcW w:w="795" w:type="dxa"/>
            <w:noWrap w:val="0"/>
            <w:vAlign w:val="center"/>
          </w:tcPr>
          <w:p w14:paraId="02F2666A">
            <w:pPr>
              <w:shd w:val="clear"/>
              <w:jc w:val="center"/>
              <w:rPr>
                <w:rFonts w:ascii="仿宋_GB2312" w:hAnsi="仿宋_GB2312" w:eastAsia="仿宋_GB2312" w:cs="仿宋_GB2312"/>
                <w:sz w:val="24"/>
                <w:szCs w:val="24"/>
              </w:rPr>
            </w:pPr>
          </w:p>
        </w:tc>
        <w:tc>
          <w:tcPr>
            <w:tcW w:w="795" w:type="dxa"/>
            <w:noWrap w:val="0"/>
            <w:vAlign w:val="center"/>
          </w:tcPr>
          <w:p w14:paraId="66A42D72">
            <w:pPr>
              <w:shd w:val="clear"/>
              <w:jc w:val="center"/>
              <w:rPr>
                <w:rFonts w:ascii="仿宋_GB2312" w:hAnsi="仿宋_GB2312" w:eastAsia="仿宋_GB2312" w:cs="仿宋_GB2312"/>
                <w:sz w:val="24"/>
                <w:szCs w:val="24"/>
              </w:rPr>
            </w:pPr>
          </w:p>
        </w:tc>
        <w:tc>
          <w:tcPr>
            <w:tcW w:w="795" w:type="dxa"/>
            <w:noWrap w:val="0"/>
            <w:vAlign w:val="center"/>
          </w:tcPr>
          <w:p w14:paraId="7324B497">
            <w:pPr>
              <w:shd w:val="clear"/>
              <w:jc w:val="center"/>
              <w:rPr>
                <w:rFonts w:ascii="仿宋_GB2312" w:hAnsi="仿宋_GB2312" w:eastAsia="仿宋_GB2312" w:cs="仿宋_GB2312"/>
                <w:sz w:val="24"/>
                <w:szCs w:val="24"/>
              </w:rPr>
            </w:pPr>
          </w:p>
        </w:tc>
        <w:tc>
          <w:tcPr>
            <w:tcW w:w="795" w:type="dxa"/>
            <w:noWrap w:val="0"/>
            <w:vAlign w:val="center"/>
          </w:tcPr>
          <w:p w14:paraId="422E79E2">
            <w:pPr>
              <w:shd w:val="clear"/>
              <w:jc w:val="center"/>
              <w:rPr>
                <w:rFonts w:ascii="仿宋_GB2312" w:hAnsi="仿宋_GB2312" w:eastAsia="仿宋_GB2312" w:cs="仿宋_GB2312"/>
                <w:sz w:val="24"/>
                <w:szCs w:val="24"/>
              </w:rPr>
            </w:pPr>
          </w:p>
        </w:tc>
        <w:tc>
          <w:tcPr>
            <w:tcW w:w="1216" w:type="dxa"/>
            <w:noWrap w:val="0"/>
            <w:vAlign w:val="center"/>
          </w:tcPr>
          <w:p w14:paraId="37344954">
            <w:pPr>
              <w:shd w:val="clear"/>
              <w:jc w:val="center"/>
              <w:rPr>
                <w:rFonts w:ascii="仿宋_GB2312" w:hAnsi="仿宋_GB2312" w:eastAsia="仿宋_GB2312" w:cs="仿宋_GB2312"/>
                <w:sz w:val="24"/>
                <w:szCs w:val="24"/>
              </w:rPr>
            </w:pPr>
          </w:p>
        </w:tc>
        <w:tc>
          <w:tcPr>
            <w:tcW w:w="795" w:type="dxa"/>
            <w:noWrap w:val="0"/>
            <w:vAlign w:val="center"/>
          </w:tcPr>
          <w:p w14:paraId="2A1D4A70">
            <w:pPr>
              <w:shd w:val="clear"/>
              <w:jc w:val="center"/>
              <w:rPr>
                <w:rFonts w:ascii="仿宋_GB2312" w:hAnsi="仿宋_GB2312" w:eastAsia="仿宋_GB2312" w:cs="仿宋_GB2312"/>
                <w:sz w:val="24"/>
                <w:szCs w:val="24"/>
              </w:rPr>
            </w:pPr>
          </w:p>
        </w:tc>
        <w:tc>
          <w:tcPr>
            <w:tcW w:w="795" w:type="dxa"/>
            <w:noWrap w:val="0"/>
            <w:vAlign w:val="center"/>
          </w:tcPr>
          <w:p w14:paraId="54A36347">
            <w:pPr>
              <w:shd w:val="clear"/>
              <w:jc w:val="center"/>
              <w:rPr>
                <w:rFonts w:ascii="仿宋_GB2312" w:hAnsi="仿宋_GB2312" w:eastAsia="仿宋_GB2312" w:cs="仿宋_GB2312"/>
                <w:sz w:val="24"/>
                <w:szCs w:val="24"/>
              </w:rPr>
            </w:pPr>
          </w:p>
        </w:tc>
        <w:tc>
          <w:tcPr>
            <w:tcW w:w="795" w:type="dxa"/>
            <w:noWrap w:val="0"/>
            <w:vAlign w:val="center"/>
          </w:tcPr>
          <w:p w14:paraId="757A53B0">
            <w:pPr>
              <w:shd w:val="clear"/>
              <w:jc w:val="center"/>
              <w:rPr>
                <w:rFonts w:ascii="仿宋_GB2312" w:hAnsi="仿宋_GB2312" w:eastAsia="仿宋_GB2312" w:cs="仿宋_GB2312"/>
                <w:sz w:val="24"/>
                <w:szCs w:val="24"/>
              </w:rPr>
            </w:pPr>
          </w:p>
        </w:tc>
        <w:tc>
          <w:tcPr>
            <w:tcW w:w="790" w:type="dxa"/>
            <w:noWrap w:val="0"/>
            <w:vAlign w:val="top"/>
          </w:tcPr>
          <w:p w14:paraId="56EC8AA9">
            <w:pPr>
              <w:shd w:val="clear"/>
              <w:jc w:val="center"/>
              <w:rPr>
                <w:rFonts w:ascii="仿宋_GB2312" w:hAnsi="仿宋_GB2312" w:eastAsia="仿宋_GB2312" w:cs="仿宋_GB2312"/>
                <w:sz w:val="24"/>
                <w:szCs w:val="24"/>
              </w:rPr>
            </w:pPr>
          </w:p>
        </w:tc>
      </w:tr>
      <w:tr w14:paraId="4115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noWrap w:val="0"/>
            <w:vAlign w:val="center"/>
          </w:tcPr>
          <w:p w14:paraId="4405AEC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w:t>
            </w:r>
          </w:p>
        </w:tc>
        <w:tc>
          <w:tcPr>
            <w:tcW w:w="794" w:type="dxa"/>
            <w:noWrap w:val="0"/>
            <w:vAlign w:val="center"/>
          </w:tcPr>
          <w:p w14:paraId="3B9AF6C1">
            <w:pPr>
              <w:shd w:val="clear"/>
              <w:jc w:val="center"/>
              <w:rPr>
                <w:rFonts w:ascii="仿宋_GB2312" w:hAnsi="仿宋_GB2312" w:eastAsia="仿宋_GB2312" w:cs="仿宋_GB2312"/>
                <w:sz w:val="24"/>
                <w:szCs w:val="24"/>
              </w:rPr>
            </w:pPr>
          </w:p>
        </w:tc>
        <w:tc>
          <w:tcPr>
            <w:tcW w:w="795" w:type="dxa"/>
            <w:noWrap w:val="0"/>
            <w:vAlign w:val="center"/>
          </w:tcPr>
          <w:p w14:paraId="22029DB1">
            <w:pPr>
              <w:shd w:val="clear"/>
              <w:jc w:val="center"/>
              <w:rPr>
                <w:rFonts w:ascii="仿宋_GB2312" w:hAnsi="仿宋_GB2312" w:eastAsia="仿宋_GB2312" w:cs="仿宋_GB2312"/>
                <w:sz w:val="24"/>
                <w:szCs w:val="24"/>
              </w:rPr>
            </w:pPr>
          </w:p>
        </w:tc>
        <w:tc>
          <w:tcPr>
            <w:tcW w:w="795" w:type="dxa"/>
            <w:noWrap w:val="0"/>
            <w:vAlign w:val="center"/>
          </w:tcPr>
          <w:p w14:paraId="399BFF05">
            <w:pPr>
              <w:shd w:val="clear"/>
              <w:jc w:val="center"/>
              <w:rPr>
                <w:rFonts w:ascii="仿宋_GB2312" w:hAnsi="仿宋_GB2312" w:eastAsia="仿宋_GB2312" w:cs="仿宋_GB2312"/>
                <w:sz w:val="24"/>
                <w:szCs w:val="24"/>
              </w:rPr>
            </w:pPr>
          </w:p>
        </w:tc>
        <w:tc>
          <w:tcPr>
            <w:tcW w:w="795" w:type="dxa"/>
            <w:noWrap w:val="0"/>
            <w:vAlign w:val="center"/>
          </w:tcPr>
          <w:p w14:paraId="38E72DF4">
            <w:pPr>
              <w:shd w:val="clear"/>
              <w:jc w:val="center"/>
              <w:rPr>
                <w:rFonts w:ascii="仿宋_GB2312" w:hAnsi="仿宋_GB2312" w:eastAsia="仿宋_GB2312" w:cs="仿宋_GB2312"/>
                <w:sz w:val="24"/>
                <w:szCs w:val="24"/>
              </w:rPr>
            </w:pPr>
          </w:p>
        </w:tc>
        <w:tc>
          <w:tcPr>
            <w:tcW w:w="795" w:type="dxa"/>
            <w:noWrap w:val="0"/>
            <w:vAlign w:val="center"/>
          </w:tcPr>
          <w:p w14:paraId="7AB77B12">
            <w:pPr>
              <w:shd w:val="clear"/>
              <w:jc w:val="center"/>
              <w:rPr>
                <w:rFonts w:ascii="仿宋_GB2312" w:hAnsi="仿宋_GB2312" w:eastAsia="仿宋_GB2312" w:cs="仿宋_GB2312"/>
                <w:sz w:val="24"/>
                <w:szCs w:val="24"/>
              </w:rPr>
            </w:pPr>
          </w:p>
        </w:tc>
        <w:tc>
          <w:tcPr>
            <w:tcW w:w="1216" w:type="dxa"/>
            <w:noWrap w:val="0"/>
            <w:vAlign w:val="center"/>
          </w:tcPr>
          <w:p w14:paraId="5FB7F5C5">
            <w:pPr>
              <w:shd w:val="clear"/>
              <w:jc w:val="center"/>
              <w:rPr>
                <w:rFonts w:ascii="仿宋_GB2312" w:hAnsi="仿宋_GB2312" w:eastAsia="仿宋_GB2312" w:cs="仿宋_GB2312"/>
                <w:sz w:val="24"/>
                <w:szCs w:val="24"/>
              </w:rPr>
            </w:pPr>
          </w:p>
        </w:tc>
        <w:tc>
          <w:tcPr>
            <w:tcW w:w="795" w:type="dxa"/>
            <w:noWrap w:val="0"/>
            <w:vAlign w:val="center"/>
          </w:tcPr>
          <w:p w14:paraId="6E1764EA">
            <w:pPr>
              <w:shd w:val="clear"/>
              <w:jc w:val="center"/>
              <w:rPr>
                <w:rFonts w:ascii="仿宋_GB2312" w:hAnsi="仿宋_GB2312" w:eastAsia="仿宋_GB2312" w:cs="仿宋_GB2312"/>
                <w:sz w:val="24"/>
                <w:szCs w:val="24"/>
              </w:rPr>
            </w:pPr>
          </w:p>
        </w:tc>
        <w:tc>
          <w:tcPr>
            <w:tcW w:w="795" w:type="dxa"/>
            <w:noWrap w:val="0"/>
            <w:vAlign w:val="center"/>
          </w:tcPr>
          <w:p w14:paraId="6B1812F3">
            <w:pPr>
              <w:shd w:val="clear"/>
              <w:jc w:val="center"/>
              <w:rPr>
                <w:rFonts w:ascii="仿宋_GB2312" w:hAnsi="仿宋_GB2312" w:eastAsia="仿宋_GB2312" w:cs="仿宋_GB2312"/>
                <w:sz w:val="24"/>
                <w:szCs w:val="24"/>
              </w:rPr>
            </w:pPr>
          </w:p>
        </w:tc>
        <w:tc>
          <w:tcPr>
            <w:tcW w:w="795" w:type="dxa"/>
            <w:noWrap w:val="0"/>
            <w:vAlign w:val="center"/>
          </w:tcPr>
          <w:p w14:paraId="2AC224CF">
            <w:pPr>
              <w:shd w:val="clear"/>
              <w:jc w:val="center"/>
              <w:rPr>
                <w:rFonts w:ascii="仿宋_GB2312" w:hAnsi="仿宋_GB2312" w:eastAsia="仿宋_GB2312" w:cs="仿宋_GB2312"/>
                <w:sz w:val="24"/>
                <w:szCs w:val="24"/>
              </w:rPr>
            </w:pPr>
          </w:p>
        </w:tc>
        <w:tc>
          <w:tcPr>
            <w:tcW w:w="790" w:type="dxa"/>
            <w:noWrap w:val="0"/>
            <w:vAlign w:val="top"/>
          </w:tcPr>
          <w:p w14:paraId="0ACEC11C">
            <w:pPr>
              <w:shd w:val="clear"/>
              <w:jc w:val="center"/>
              <w:rPr>
                <w:rFonts w:ascii="仿宋_GB2312" w:hAnsi="仿宋_GB2312" w:eastAsia="仿宋_GB2312" w:cs="仿宋_GB2312"/>
                <w:sz w:val="24"/>
                <w:szCs w:val="24"/>
              </w:rPr>
            </w:pPr>
          </w:p>
        </w:tc>
      </w:tr>
    </w:tbl>
    <w:p w14:paraId="0261B8F1">
      <w:pPr>
        <w:shd w:val="clear"/>
        <w:spacing w:line="440" w:lineRule="exact"/>
        <w:ind w:left="636" w:leftChars="300" w:firstLine="121" w:firstLineChars="50"/>
        <w:rPr>
          <w:rFonts w:ascii="仿宋_GB2312" w:hAnsi="仿宋_GB2312" w:eastAsia="仿宋_GB2312" w:cs="仿宋_GB2312"/>
          <w:sz w:val="24"/>
          <w:szCs w:val="24"/>
        </w:rPr>
      </w:pPr>
      <w:r>
        <w:rPr>
          <w:rFonts w:ascii="仿宋_GB2312" w:hAnsi="仿宋_GB2312" w:eastAsia="仿宋_GB2312" w:cs="仿宋_GB2312"/>
          <w:sz w:val="24"/>
          <w:szCs w:val="24"/>
        </w:rPr>
        <w:t>备注：1、本表后附成交通知书和（或）合同协议书、工程接收证书（工程竣工验收证书）的复印件,并标明序号。</w:t>
      </w:r>
    </w:p>
    <w:p w14:paraId="1F2EE87F">
      <w:pPr>
        <w:shd w:val="clear"/>
        <w:spacing w:line="440" w:lineRule="exact"/>
        <w:ind w:left="636" w:leftChars="300" w:firstLine="121" w:firstLineChars="50"/>
        <w:rPr>
          <w:rFonts w:ascii="仿宋_GB2312" w:hAnsi="仿宋_GB2312" w:eastAsia="仿宋_GB2312" w:cs="仿宋_GB2312"/>
          <w:sz w:val="24"/>
          <w:szCs w:val="24"/>
        </w:rPr>
      </w:pPr>
    </w:p>
    <w:p w14:paraId="3513BAE9">
      <w:pPr>
        <w:shd w:val="clear"/>
        <w:spacing w:line="440" w:lineRule="exact"/>
        <w:ind w:left="636" w:leftChars="300" w:firstLine="121" w:firstLineChars="50"/>
        <w:rPr>
          <w:rFonts w:ascii="仿宋_GB2312" w:hAnsi="仿宋_GB2312" w:eastAsia="仿宋_GB2312" w:cs="仿宋_GB2312"/>
          <w:sz w:val="24"/>
          <w:szCs w:val="24"/>
        </w:rPr>
      </w:pPr>
    </w:p>
    <w:p w14:paraId="0518A479">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ascii="仿宋_GB2312" w:hAnsi="仿宋_GB2312" w:eastAsia="仿宋_GB2312" w:cs="仿宋_GB2312"/>
          <w:sz w:val="24"/>
          <w:szCs w:val="24"/>
        </w:rPr>
        <w:br w:type="page"/>
      </w: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w:t>
      </w:r>
      <w:r>
        <w:rPr>
          <w:rFonts w:ascii="仿宋_GB2312" w:hAnsi="仿宋_GB2312" w:eastAsia="仿宋_GB2312" w:cs="仿宋_GB2312"/>
          <w:sz w:val="28"/>
          <w:szCs w:val="28"/>
        </w:rPr>
        <w:t>5</w:t>
      </w:r>
      <w:r>
        <w:rPr>
          <w:rFonts w:ascii="仿宋_GB2312" w:hAnsi="仿宋_GB2312" w:eastAsia="仿宋_GB2312" w:cs="仿宋_GB2312"/>
          <w:sz w:val="28"/>
          <w:szCs w:val="28"/>
          <w:lang w:val="zh-CN"/>
        </w:rPr>
        <w:t xml:space="preserve"> 正在施工的和新承接的项目情况表</w:t>
      </w:r>
    </w:p>
    <w:p w14:paraId="546D13CF">
      <w:pPr>
        <w:shd w:val="clear"/>
        <w:autoSpaceDE w:val="0"/>
        <w:autoSpaceDN w:val="0"/>
        <w:spacing w:line="360" w:lineRule="auto"/>
        <w:jc w:val="center"/>
        <w:rPr>
          <w:rFonts w:ascii="仿宋_GB2312" w:hAnsi="仿宋_GB2312" w:eastAsia="仿宋_GB2312" w:cs="仿宋_GB2312"/>
          <w:sz w:val="28"/>
          <w:szCs w:val="28"/>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35"/>
        <w:gridCol w:w="835"/>
        <w:gridCol w:w="837"/>
        <w:gridCol w:w="836"/>
        <w:gridCol w:w="838"/>
        <w:gridCol w:w="836"/>
        <w:gridCol w:w="836"/>
        <w:gridCol w:w="838"/>
        <w:gridCol w:w="836"/>
        <w:gridCol w:w="838"/>
      </w:tblGrid>
      <w:tr w14:paraId="1A7C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29B7C960">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序号</w:t>
            </w:r>
          </w:p>
        </w:tc>
        <w:tc>
          <w:tcPr>
            <w:tcW w:w="835" w:type="dxa"/>
            <w:noWrap w:val="0"/>
            <w:vAlign w:val="center"/>
          </w:tcPr>
          <w:p w14:paraId="247BC0C7">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项目名称</w:t>
            </w:r>
          </w:p>
        </w:tc>
        <w:tc>
          <w:tcPr>
            <w:tcW w:w="835" w:type="dxa"/>
            <w:noWrap w:val="0"/>
            <w:vAlign w:val="center"/>
          </w:tcPr>
          <w:p w14:paraId="166F43B6">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项目规模</w:t>
            </w:r>
          </w:p>
        </w:tc>
        <w:tc>
          <w:tcPr>
            <w:tcW w:w="837" w:type="dxa"/>
            <w:noWrap w:val="0"/>
            <w:vAlign w:val="center"/>
          </w:tcPr>
          <w:p w14:paraId="7C7B17F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发包人名称</w:t>
            </w:r>
          </w:p>
        </w:tc>
        <w:tc>
          <w:tcPr>
            <w:tcW w:w="836" w:type="dxa"/>
            <w:noWrap w:val="0"/>
            <w:vAlign w:val="center"/>
          </w:tcPr>
          <w:p w14:paraId="507687FE">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发包人联系人及电话</w:t>
            </w:r>
          </w:p>
        </w:tc>
        <w:tc>
          <w:tcPr>
            <w:tcW w:w="838" w:type="dxa"/>
            <w:noWrap w:val="0"/>
            <w:vAlign w:val="center"/>
          </w:tcPr>
          <w:p w14:paraId="05D8C6F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合同价格</w:t>
            </w:r>
          </w:p>
        </w:tc>
        <w:tc>
          <w:tcPr>
            <w:tcW w:w="836" w:type="dxa"/>
            <w:noWrap w:val="0"/>
            <w:vAlign w:val="center"/>
          </w:tcPr>
          <w:p w14:paraId="01D517AF">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开、竣工日期</w:t>
            </w:r>
          </w:p>
        </w:tc>
        <w:tc>
          <w:tcPr>
            <w:tcW w:w="836" w:type="dxa"/>
            <w:noWrap w:val="0"/>
            <w:vAlign w:val="center"/>
          </w:tcPr>
          <w:p w14:paraId="70D10F6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工程质量</w:t>
            </w:r>
          </w:p>
        </w:tc>
        <w:tc>
          <w:tcPr>
            <w:tcW w:w="838" w:type="dxa"/>
            <w:noWrap w:val="0"/>
            <w:vAlign w:val="center"/>
          </w:tcPr>
          <w:p w14:paraId="0F75D05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项目经理</w:t>
            </w:r>
          </w:p>
        </w:tc>
        <w:tc>
          <w:tcPr>
            <w:tcW w:w="836" w:type="dxa"/>
            <w:noWrap w:val="0"/>
            <w:vAlign w:val="center"/>
          </w:tcPr>
          <w:p w14:paraId="00A1F14D">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技术负责人</w:t>
            </w:r>
          </w:p>
        </w:tc>
        <w:tc>
          <w:tcPr>
            <w:tcW w:w="838" w:type="dxa"/>
            <w:noWrap w:val="0"/>
            <w:vAlign w:val="center"/>
          </w:tcPr>
          <w:p w14:paraId="3941016B">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总监理工程师及电话</w:t>
            </w:r>
          </w:p>
        </w:tc>
      </w:tr>
      <w:tr w14:paraId="23F0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4F35421C">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835" w:type="dxa"/>
            <w:noWrap w:val="0"/>
            <w:vAlign w:val="center"/>
          </w:tcPr>
          <w:p w14:paraId="33C5A8B7">
            <w:pPr>
              <w:shd w:val="clear"/>
              <w:jc w:val="center"/>
              <w:rPr>
                <w:rFonts w:ascii="仿宋_GB2312" w:hAnsi="仿宋_GB2312" w:eastAsia="仿宋_GB2312" w:cs="仿宋_GB2312"/>
                <w:sz w:val="24"/>
                <w:szCs w:val="24"/>
              </w:rPr>
            </w:pPr>
          </w:p>
        </w:tc>
        <w:tc>
          <w:tcPr>
            <w:tcW w:w="835" w:type="dxa"/>
            <w:noWrap w:val="0"/>
            <w:vAlign w:val="center"/>
          </w:tcPr>
          <w:p w14:paraId="0DFA50FC">
            <w:pPr>
              <w:shd w:val="clear"/>
              <w:jc w:val="center"/>
              <w:rPr>
                <w:rFonts w:ascii="仿宋_GB2312" w:hAnsi="仿宋_GB2312" w:eastAsia="仿宋_GB2312" w:cs="仿宋_GB2312"/>
                <w:sz w:val="24"/>
                <w:szCs w:val="24"/>
              </w:rPr>
            </w:pPr>
          </w:p>
        </w:tc>
        <w:tc>
          <w:tcPr>
            <w:tcW w:w="837" w:type="dxa"/>
            <w:noWrap w:val="0"/>
            <w:vAlign w:val="center"/>
          </w:tcPr>
          <w:p w14:paraId="608A1271">
            <w:pPr>
              <w:shd w:val="clear"/>
              <w:jc w:val="center"/>
              <w:rPr>
                <w:rFonts w:ascii="仿宋_GB2312" w:hAnsi="仿宋_GB2312" w:eastAsia="仿宋_GB2312" w:cs="仿宋_GB2312"/>
                <w:sz w:val="24"/>
                <w:szCs w:val="24"/>
              </w:rPr>
            </w:pPr>
          </w:p>
        </w:tc>
        <w:tc>
          <w:tcPr>
            <w:tcW w:w="836" w:type="dxa"/>
            <w:noWrap w:val="0"/>
            <w:vAlign w:val="center"/>
          </w:tcPr>
          <w:p w14:paraId="512308B5">
            <w:pPr>
              <w:shd w:val="clear"/>
              <w:jc w:val="center"/>
              <w:rPr>
                <w:rFonts w:ascii="仿宋_GB2312" w:hAnsi="仿宋_GB2312" w:eastAsia="仿宋_GB2312" w:cs="仿宋_GB2312"/>
                <w:sz w:val="24"/>
                <w:szCs w:val="24"/>
              </w:rPr>
            </w:pPr>
          </w:p>
        </w:tc>
        <w:tc>
          <w:tcPr>
            <w:tcW w:w="838" w:type="dxa"/>
            <w:noWrap w:val="0"/>
            <w:vAlign w:val="center"/>
          </w:tcPr>
          <w:p w14:paraId="6ACC21F3">
            <w:pPr>
              <w:shd w:val="clear"/>
              <w:jc w:val="center"/>
              <w:rPr>
                <w:rFonts w:ascii="仿宋_GB2312" w:hAnsi="仿宋_GB2312" w:eastAsia="仿宋_GB2312" w:cs="仿宋_GB2312"/>
                <w:sz w:val="24"/>
                <w:szCs w:val="24"/>
              </w:rPr>
            </w:pPr>
          </w:p>
        </w:tc>
        <w:tc>
          <w:tcPr>
            <w:tcW w:w="836" w:type="dxa"/>
            <w:noWrap w:val="0"/>
            <w:vAlign w:val="center"/>
          </w:tcPr>
          <w:p w14:paraId="2C69709B">
            <w:pPr>
              <w:shd w:val="clear"/>
              <w:jc w:val="center"/>
              <w:rPr>
                <w:rFonts w:ascii="仿宋_GB2312" w:hAnsi="仿宋_GB2312" w:eastAsia="仿宋_GB2312" w:cs="仿宋_GB2312"/>
                <w:sz w:val="24"/>
                <w:szCs w:val="24"/>
              </w:rPr>
            </w:pPr>
          </w:p>
        </w:tc>
        <w:tc>
          <w:tcPr>
            <w:tcW w:w="836" w:type="dxa"/>
            <w:noWrap w:val="0"/>
            <w:vAlign w:val="center"/>
          </w:tcPr>
          <w:p w14:paraId="5816EC64">
            <w:pPr>
              <w:shd w:val="clear"/>
              <w:jc w:val="center"/>
              <w:rPr>
                <w:rFonts w:ascii="仿宋_GB2312" w:hAnsi="仿宋_GB2312" w:eastAsia="仿宋_GB2312" w:cs="仿宋_GB2312"/>
                <w:sz w:val="24"/>
                <w:szCs w:val="24"/>
              </w:rPr>
            </w:pPr>
          </w:p>
        </w:tc>
        <w:tc>
          <w:tcPr>
            <w:tcW w:w="838" w:type="dxa"/>
            <w:noWrap w:val="0"/>
            <w:vAlign w:val="center"/>
          </w:tcPr>
          <w:p w14:paraId="48E68A57">
            <w:pPr>
              <w:shd w:val="clear"/>
              <w:jc w:val="center"/>
              <w:rPr>
                <w:rFonts w:ascii="仿宋_GB2312" w:hAnsi="仿宋_GB2312" w:eastAsia="仿宋_GB2312" w:cs="仿宋_GB2312"/>
                <w:sz w:val="24"/>
                <w:szCs w:val="24"/>
              </w:rPr>
            </w:pPr>
          </w:p>
        </w:tc>
        <w:tc>
          <w:tcPr>
            <w:tcW w:w="836" w:type="dxa"/>
            <w:noWrap w:val="0"/>
            <w:vAlign w:val="center"/>
          </w:tcPr>
          <w:p w14:paraId="0CB65C31">
            <w:pPr>
              <w:shd w:val="clear"/>
              <w:jc w:val="center"/>
              <w:rPr>
                <w:rFonts w:ascii="仿宋_GB2312" w:hAnsi="仿宋_GB2312" w:eastAsia="仿宋_GB2312" w:cs="仿宋_GB2312"/>
                <w:sz w:val="24"/>
                <w:szCs w:val="24"/>
              </w:rPr>
            </w:pPr>
          </w:p>
        </w:tc>
        <w:tc>
          <w:tcPr>
            <w:tcW w:w="838" w:type="dxa"/>
            <w:noWrap w:val="0"/>
            <w:vAlign w:val="top"/>
          </w:tcPr>
          <w:p w14:paraId="50124FEC">
            <w:pPr>
              <w:shd w:val="clear"/>
              <w:jc w:val="center"/>
              <w:rPr>
                <w:rFonts w:ascii="仿宋_GB2312" w:hAnsi="仿宋_GB2312" w:eastAsia="仿宋_GB2312" w:cs="仿宋_GB2312"/>
                <w:sz w:val="24"/>
                <w:szCs w:val="24"/>
              </w:rPr>
            </w:pPr>
          </w:p>
        </w:tc>
      </w:tr>
      <w:tr w14:paraId="3421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6AB76408">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835" w:type="dxa"/>
            <w:noWrap w:val="0"/>
            <w:vAlign w:val="center"/>
          </w:tcPr>
          <w:p w14:paraId="478748E5">
            <w:pPr>
              <w:shd w:val="clear"/>
              <w:jc w:val="center"/>
              <w:rPr>
                <w:rFonts w:ascii="仿宋_GB2312" w:hAnsi="仿宋_GB2312" w:eastAsia="仿宋_GB2312" w:cs="仿宋_GB2312"/>
                <w:sz w:val="24"/>
                <w:szCs w:val="24"/>
              </w:rPr>
            </w:pPr>
          </w:p>
        </w:tc>
        <w:tc>
          <w:tcPr>
            <w:tcW w:w="835" w:type="dxa"/>
            <w:noWrap w:val="0"/>
            <w:vAlign w:val="center"/>
          </w:tcPr>
          <w:p w14:paraId="5E1C713E">
            <w:pPr>
              <w:shd w:val="clear"/>
              <w:jc w:val="center"/>
              <w:rPr>
                <w:rFonts w:ascii="仿宋_GB2312" w:hAnsi="仿宋_GB2312" w:eastAsia="仿宋_GB2312" w:cs="仿宋_GB2312"/>
                <w:sz w:val="24"/>
                <w:szCs w:val="24"/>
              </w:rPr>
            </w:pPr>
          </w:p>
        </w:tc>
        <w:tc>
          <w:tcPr>
            <w:tcW w:w="837" w:type="dxa"/>
            <w:noWrap w:val="0"/>
            <w:vAlign w:val="center"/>
          </w:tcPr>
          <w:p w14:paraId="1E3020B1">
            <w:pPr>
              <w:shd w:val="clear"/>
              <w:jc w:val="center"/>
              <w:rPr>
                <w:rFonts w:ascii="仿宋_GB2312" w:hAnsi="仿宋_GB2312" w:eastAsia="仿宋_GB2312" w:cs="仿宋_GB2312"/>
                <w:sz w:val="24"/>
                <w:szCs w:val="24"/>
              </w:rPr>
            </w:pPr>
          </w:p>
        </w:tc>
        <w:tc>
          <w:tcPr>
            <w:tcW w:w="836" w:type="dxa"/>
            <w:noWrap w:val="0"/>
            <w:vAlign w:val="center"/>
          </w:tcPr>
          <w:p w14:paraId="48C2224E">
            <w:pPr>
              <w:shd w:val="clear"/>
              <w:jc w:val="center"/>
              <w:rPr>
                <w:rFonts w:ascii="仿宋_GB2312" w:hAnsi="仿宋_GB2312" w:eastAsia="仿宋_GB2312" w:cs="仿宋_GB2312"/>
                <w:sz w:val="24"/>
                <w:szCs w:val="24"/>
              </w:rPr>
            </w:pPr>
          </w:p>
        </w:tc>
        <w:tc>
          <w:tcPr>
            <w:tcW w:w="838" w:type="dxa"/>
            <w:noWrap w:val="0"/>
            <w:vAlign w:val="center"/>
          </w:tcPr>
          <w:p w14:paraId="56F4F429">
            <w:pPr>
              <w:shd w:val="clear"/>
              <w:jc w:val="center"/>
              <w:rPr>
                <w:rFonts w:ascii="仿宋_GB2312" w:hAnsi="仿宋_GB2312" w:eastAsia="仿宋_GB2312" w:cs="仿宋_GB2312"/>
                <w:sz w:val="24"/>
                <w:szCs w:val="24"/>
              </w:rPr>
            </w:pPr>
          </w:p>
        </w:tc>
        <w:tc>
          <w:tcPr>
            <w:tcW w:w="836" w:type="dxa"/>
            <w:noWrap w:val="0"/>
            <w:vAlign w:val="center"/>
          </w:tcPr>
          <w:p w14:paraId="12742654">
            <w:pPr>
              <w:shd w:val="clear"/>
              <w:jc w:val="center"/>
              <w:rPr>
                <w:rFonts w:ascii="仿宋_GB2312" w:hAnsi="仿宋_GB2312" w:eastAsia="仿宋_GB2312" w:cs="仿宋_GB2312"/>
                <w:sz w:val="24"/>
                <w:szCs w:val="24"/>
              </w:rPr>
            </w:pPr>
          </w:p>
        </w:tc>
        <w:tc>
          <w:tcPr>
            <w:tcW w:w="836" w:type="dxa"/>
            <w:noWrap w:val="0"/>
            <w:vAlign w:val="center"/>
          </w:tcPr>
          <w:p w14:paraId="1B92B0F1">
            <w:pPr>
              <w:shd w:val="clear"/>
              <w:jc w:val="center"/>
              <w:rPr>
                <w:rFonts w:ascii="仿宋_GB2312" w:hAnsi="仿宋_GB2312" w:eastAsia="仿宋_GB2312" w:cs="仿宋_GB2312"/>
                <w:sz w:val="24"/>
                <w:szCs w:val="24"/>
              </w:rPr>
            </w:pPr>
          </w:p>
        </w:tc>
        <w:tc>
          <w:tcPr>
            <w:tcW w:w="838" w:type="dxa"/>
            <w:noWrap w:val="0"/>
            <w:vAlign w:val="center"/>
          </w:tcPr>
          <w:p w14:paraId="0C85D819">
            <w:pPr>
              <w:shd w:val="clear"/>
              <w:jc w:val="center"/>
              <w:rPr>
                <w:rFonts w:ascii="仿宋_GB2312" w:hAnsi="仿宋_GB2312" w:eastAsia="仿宋_GB2312" w:cs="仿宋_GB2312"/>
                <w:sz w:val="24"/>
                <w:szCs w:val="24"/>
              </w:rPr>
            </w:pPr>
          </w:p>
        </w:tc>
        <w:tc>
          <w:tcPr>
            <w:tcW w:w="836" w:type="dxa"/>
            <w:noWrap w:val="0"/>
            <w:vAlign w:val="center"/>
          </w:tcPr>
          <w:p w14:paraId="324B191C">
            <w:pPr>
              <w:shd w:val="clear"/>
              <w:jc w:val="center"/>
              <w:rPr>
                <w:rFonts w:ascii="仿宋_GB2312" w:hAnsi="仿宋_GB2312" w:eastAsia="仿宋_GB2312" w:cs="仿宋_GB2312"/>
                <w:sz w:val="24"/>
                <w:szCs w:val="24"/>
              </w:rPr>
            </w:pPr>
          </w:p>
        </w:tc>
        <w:tc>
          <w:tcPr>
            <w:tcW w:w="838" w:type="dxa"/>
            <w:noWrap w:val="0"/>
            <w:vAlign w:val="top"/>
          </w:tcPr>
          <w:p w14:paraId="77DA50B6">
            <w:pPr>
              <w:shd w:val="clear"/>
              <w:jc w:val="center"/>
              <w:rPr>
                <w:rFonts w:ascii="仿宋_GB2312" w:hAnsi="仿宋_GB2312" w:eastAsia="仿宋_GB2312" w:cs="仿宋_GB2312"/>
                <w:sz w:val="24"/>
                <w:szCs w:val="24"/>
              </w:rPr>
            </w:pPr>
          </w:p>
        </w:tc>
      </w:tr>
      <w:tr w14:paraId="4804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681D6C75">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835" w:type="dxa"/>
            <w:noWrap w:val="0"/>
            <w:vAlign w:val="center"/>
          </w:tcPr>
          <w:p w14:paraId="3FF2FE21">
            <w:pPr>
              <w:shd w:val="clear"/>
              <w:jc w:val="center"/>
              <w:rPr>
                <w:rFonts w:ascii="仿宋_GB2312" w:hAnsi="仿宋_GB2312" w:eastAsia="仿宋_GB2312" w:cs="仿宋_GB2312"/>
                <w:sz w:val="24"/>
                <w:szCs w:val="24"/>
              </w:rPr>
            </w:pPr>
          </w:p>
        </w:tc>
        <w:tc>
          <w:tcPr>
            <w:tcW w:w="835" w:type="dxa"/>
            <w:noWrap w:val="0"/>
            <w:vAlign w:val="center"/>
          </w:tcPr>
          <w:p w14:paraId="0A76A16D">
            <w:pPr>
              <w:shd w:val="clear"/>
              <w:jc w:val="center"/>
              <w:rPr>
                <w:rFonts w:ascii="仿宋_GB2312" w:hAnsi="仿宋_GB2312" w:eastAsia="仿宋_GB2312" w:cs="仿宋_GB2312"/>
                <w:sz w:val="24"/>
                <w:szCs w:val="24"/>
              </w:rPr>
            </w:pPr>
          </w:p>
        </w:tc>
        <w:tc>
          <w:tcPr>
            <w:tcW w:w="837" w:type="dxa"/>
            <w:noWrap w:val="0"/>
            <w:vAlign w:val="center"/>
          </w:tcPr>
          <w:p w14:paraId="3715F885">
            <w:pPr>
              <w:shd w:val="clear"/>
              <w:jc w:val="center"/>
              <w:rPr>
                <w:rFonts w:ascii="仿宋_GB2312" w:hAnsi="仿宋_GB2312" w:eastAsia="仿宋_GB2312" w:cs="仿宋_GB2312"/>
                <w:sz w:val="24"/>
                <w:szCs w:val="24"/>
              </w:rPr>
            </w:pPr>
          </w:p>
        </w:tc>
        <w:tc>
          <w:tcPr>
            <w:tcW w:w="836" w:type="dxa"/>
            <w:noWrap w:val="0"/>
            <w:vAlign w:val="center"/>
          </w:tcPr>
          <w:p w14:paraId="47B33F16">
            <w:pPr>
              <w:shd w:val="clear"/>
              <w:jc w:val="center"/>
              <w:rPr>
                <w:rFonts w:ascii="仿宋_GB2312" w:hAnsi="仿宋_GB2312" w:eastAsia="仿宋_GB2312" w:cs="仿宋_GB2312"/>
                <w:sz w:val="24"/>
                <w:szCs w:val="24"/>
              </w:rPr>
            </w:pPr>
          </w:p>
        </w:tc>
        <w:tc>
          <w:tcPr>
            <w:tcW w:w="838" w:type="dxa"/>
            <w:noWrap w:val="0"/>
            <w:vAlign w:val="center"/>
          </w:tcPr>
          <w:p w14:paraId="61FCD734">
            <w:pPr>
              <w:shd w:val="clear"/>
              <w:jc w:val="center"/>
              <w:rPr>
                <w:rFonts w:ascii="仿宋_GB2312" w:hAnsi="仿宋_GB2312" w:eastAsia="仿宋_GB2312" w:cs="仿宋_GB2312"/>
                <w:sz w:val="24"/>
                <w:szCs w:val="24"/>
              </w:rPr>
            </w:pPr>
          </w:p>
        </w:tc>
        <w:tc>
          <w:tcPr>
            <w:tcW w:w="836" w:type="dxa"/>
            <w:noWrap w:val="0"/>
            <w:vAlign w:val="center"/>
          </w:tcPr>
          <w:p w14:paraId="2D9FA509">
            <w:pPr>
              <w:shd w:val="clear"/>
              <w:jc w:val="center"/>
              <w:rPr>
                <w:rFonts w:ascii="仿宋_GB2312" w:hAnsi="仿宋_GB2312" w:eastAsia="仿宋_GB2312" w:cs="仿宋_GB2312"/>
                <w:sz w:val="24"/>
                <w:szCs w:val="24"/>
              </w:rPr>
            </w:pPr>
          </w:p>
        </w:tc>
        <w:tc>
          <w:tcPr>
            <w:tcW w:w="836" w:type="dxa"/>
            <w:noWrap w:val="0"/>
            <w:vAlign w:val="center"/>
          </w:tcPr>
          <w:p w14:paraId="55F92257">
            <w:pPr>
              <w:shd w:val="clear"/>
              <w:jc w:val="center"/>
              <w:rPr>
                <w:rFonts w:ascii="仿宋_GB2312" w:hAnsi="仿宋_GB2312" w:eastAsia="仿宋_GB2312" w:cs="仿宋_GB2312"/>
                <w:sz w:val="24"/>
                <w:szCs w:val="24"/>
              </w:rPr>
            </w:pPr>
          </w:p>
        </w:tc>
        <w:tc>
          <w:tcPr>
            <w:tcW w:w="838" w:type="dxa"/>
            <w:noWrap w:val="0"/>
            <w:vAlign w:val="center"/>
          </w:tcPr>
          <w:p w14:paraId="78DA68D8">
            <w:pPr>
              <w:shd w:val="clear"/>
              <w:jc w:val="center"/>
              <w:rPr>
                <w:rFonts w:ascii="仿宋_GB2312" w:hAnsi="仿宋_GB2312" w:eastAsia="仿宋_GB2312" w:cs="仿宋_GB2312"/>
                <w:sz w:val="24"/>
                <w:szCs w:val="24"/>
              </w:rPr>
            </w:pPr>
          </w:p>
        </w:tc>
        <w:tc>
          <w:tcPr>
            <w:tcW w:w="836" w:type="dxa"/>
            <w:noWrap w:val="0"/>
            <w:vAlign w:val="center"/>
          </w:tcPr>
          <w:p w14:paraId="20640E33">
            <w:pPr>
              <w:shd w:val="clear"/>
              <w:jc w:val="center"/>
              <w:rPr>
                <w:rFonts w:ascii="仿宋_GB2312" w:hAnsi="仿宋_GB2312" w:eastAsia="仿宋_GB2312" w:cs="仿宋_GB2312"/>
                <w:sz w:val="24"/>
                <w:szCs w:val="24"/>
              </w:rPr>
            </w:pPr>
          </w:p>
        </w:tc>
        <w:tc>
          <w:tcPr>
            <w:tcW w:w="838" w:type="dxa"/>
            <w:noWrap w:val="0"/>
            <w:vAlign w:val="top"/>
          </w:tcPr>
          <w:p w14:paraId="207A0AB2">
            <w:pPr>
              <w:shd w:val="clear"/>
              <w:jc w:val="center"/>
              <w:rPr>
                <w:rFonts w:ascii="仿宋_GB2312" w:hAnsi="仿宋_GB2312" w:eastAsia="仿宋_GB2312" w:cs="仿宋_GB2312"/>
                <w:sz w:val="24"/>
                <w:szCs w:val="24"/>
              </w:rPr>
            </w:pPr>
          </w:p>
        </w:tc>
      </w:tr>
      <w:tr w14:paraId="2AD8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37D92FC3">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835" w:type="dxa"/>
            <w:noWrap w:val="0"/>
            <w:vAlign w:val="center"/>
          </w:tcPr>
          <w:p w14:paraId="6A15D13D">
            <w:pPr>
              <w:shd w:val="clear"/>
              <w:jc w:val="center"/>
              <w:rPr>
                <w:rFonts w:ascii="仿宋_GB2312" w:hAnsi="仿宋_GB2312" w:eastAsia="仿宋_GB2312" w:cs="仿宋_GB2312"/>
                <w:sz w:val="24"/>
                <w:szCs w:val="24"/>
              </w:rPr>
            </w:pPr>
          </w:p>
        </w:tc>
        <w:tc>
          <w:tcPr>
            <w:tcW w:w="835" w:type="dxa"/>
            <w:noWrap w:val="0"/>
            <w:vAlign w:val="center"/>
          </w:tcPr>
          <w:p w14:paraId="26CF1651">
            <w:pPr>
              <w:shd w:val="clear"/>
              <w:jc w:val="center"/>
              <w:rPr>
                <w:rFonts w:ascii="仿宋_GB2312" w:hAnsi="仿宋_GB2312" w:eastAsia="仿宋_GB2312" w:cs="仿宋_GB2312"/>
                <w:sz w:val="24"/>
                <w:szCs w:val="24"/>
              </w:rPr>
            </w:pPr>
          </w:p>
        </w:tc>
        <w:tc>
          <w:tcPr>
            <w:tcW w:w="837" w:type="dxa"/>
            <w:noWrap w:val="0"/>
            <w:vAlign w:val="center"/>
          </w:tcPr>
          <w:p w14:paraId="25AEF28C">
            <w:pPr>
              <w:shd w:val="clear"/>
              <w:jc w:val="center"/>
              <w:rPr>
                <w:rFonts w:ascii="仿宋_GB2312" w:hAnsi="仿宋_GB2312" w:eastAsia="仿宋_GB2312" w:cs="仿宋_GB2312"/>
                <w:sz w:val="24"/>
                <w:szCs w:val="24"/>
              </w:rPr>
            </w:pPr>
          </w:p>
        </w:tc>
        <w:tc>
          <w:tcPr>
            <w:tcW w:w="836" w:type="dxa"/>
            <w:noWrap w:val="0"/>
            <w:vAlign w:val="center"/>
          </w:tcPr>
          <w:p w14:paraId="1CC1DE96">
            <w:pPr>
              <w:shd w:val="clear"/>
              <w:jc w:val="center"/>
              <w:rPr>
                <w:rFonts w:ascii="仿宋_GB2312" w:hAnsi="仿宋_GB2312" w:eastAsia="仿宋_GB2312" w:cs="仿宋_GB2312"/>
                <w:sz w:val="24"/>
                <w:szCs w:val="24"/>
              </w:rPr>
            </w:pPr>
          </w:p>
        </w:tc>
        <w:tc>
          <w:tcPr>
            <w:tcW w:w="838" w:type="dxa"/>
            <w:noWrap w:val="0"/>
            <w:vAlign w:val="center"/>
          </w:tcPr>
          <w:p w14:paraId="7041D8EF">
            <w:pPr>
              <w:shd w:val="clear"/>
              <w:jc w:val="center"/>
              <w:rPr>
                <w:rFonts w:ascii="仿宋_GB2312" w:hAnsi="仿宋_GB2312" w:eastAsia="仿宋_GB2312" w:cs="仿宋_GB2312"/>
                <w:sz w:val="24"/>
                <w:szCs w:val="24"/>
              </w:rPr>
            </w:pPr>
          </w:p>
        </w:tc>
        <w:tc>
          <w:tcPr>
            <w:tcW w:w="836" w:type="dxa"/>
            <w:noWrap w:val="0"/>
            <w:vAlign w:val="center"/>
          </w:tcPr>
          <w:p w14:paraId="1D1FADD6">
            <w:pPr>
              <w:shd w:val="clear"/>
              <w:jc w:val="center"/>
              <w:rPr>
                <w:rFonts w:ascii="仿宋_GB2312" w:hAnsi="仿宋_GB2312" w:eastAsia="仿宋_GB2312" w:cs="仿宋_GB2312"/>
                <w:sz w:val="24"/>
                <w:szCs w:val="24"/>
              </w:rPr>
            </w:pPr>
          </w:p>
        </w:tc>
        <w:tc>
          <w:tcPr>
            <w:tcW w:w="836" w:type="dxa"/>
            <w:noWrap w:val="0"/>
            <w:vAlign w:val="center"/>
          </w:tcPr>
          <w:p w14:paraId="10FB9D3B">
            <w:pPr>
              <w:shd w:val="clear"/>
              <w:jc w:val="center"/>
              <w:rPr>
                <w:rFonts w:ascii="仿宋_GB2312" w:hAnsi="仿宋_GB2312" w:eastAsia="仿宋_GB2312" w:cs="仿宋_GB2312"/>
                <w:sz w:val="24"/>
                <w:szCs w:val="24"/>
              </w:rPr>
            </w:pPr>
          </w:p>
        </w:tc>
        <w:tc>
          <w:tcPr>
            <w:tcW w:w="838" w:type="dxa"/>
            <w:noWrap w:val="0"/>
            <w:vAlign w:val="center"/>
          </w:tcPr>
          <w:p w14:paraId="09DF3FAC">
            <w:pPr>
              <w:shd w:val="clear"/>
              <w:jc w:val="center"/>
              <w:rPr>
                <w:rFonts w:ascii="仿宋_GB2312" w:hAnsi="仿宋_GB2312" w:eastAsia="仿宋_GB2312" w:cs="仿宋_GB2312"/>
                <w:sz w:val="24"/>
                <w:szCs w:val="24"/>
              </w:rPr>
            </w:pPr>
          </w:p>
        </w:tc>
        <w:tc>
          <w:tcPr>
            <w:tcW w:w="836" w:type="dxa"/>
            <w:noWrap w:val="0"/>
            <w:vAlign w:val="center"/>
          </w:tcPr>
          <w:p w14:paraId="7343D4B6">
            <w:pPr>
              <w:shd w:val="clear"/>
              <w:jc w:val="center"/>
              <w:rPr>
                <w:rFonts w:ascii="仿宋_GB2312" w:hAnsi="仿宋_GB2312" w:eastAsia="仿宋_GB2312" w:cs="仿宋_GB2312"/>
                <w:sz w:val="24"/>
                <w:szCs w:val="24"/>
              </w:rPr>
            </w:pPr>
          </w:p>
        </w:tc>
        <w:tc>
          <w:tcPr>
            <w:tcW w:w="838" w:type="dxa"/>
            <w:noWrap w:val="0"/>
            <w:vAlign w:val="top"/>
          </w:tcPr>
          <w:p w14:paraId="79C72B16">
            <w:pPr>
              <w:shd w:val="clear"/>
              <w:jc w:val="center"/>
              <w:rPr>
                <w:rFonts w:ascii="仿宋_GB2312" w:hAnsi="仿宋_GB2312" w:eastAsia="仿宋_GB2312" w:cs="仿宋_GB2312"/>
                <w:sz w:val="24"/>
                <w:szCs w:val="24"/>
              </w:rPr>
            </w:pPr>
          </w:p>
        </w:tc>
      </w:tr>
      <w:tr w14:paraId="41F3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21810624">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835" w:type="dxa"/>
            <w:noWrap w:val="0"/>
            <w:vAlign w:val="center"/>
          </w:tcPr>
          <w:p w14:paraId="6956A924">
            <w:pPr>
              <w:shd w:val="clear"/>
              <w:jc w:val="center"/>
              <w:rPr>
                <w:rFonts w:ascii="仿宋_GB2312" w:hAnsi="仿宋_GB2312" w:eastAsia="仿宋_GB2312" w:cs="仿宋_GB2312"/>
                <w:sz w:val="24"/>
                <w:szCs w:val="24"/>
              </w:rPr>
            </w:pPr>
          </w:p>
        </w:tc>
        <w:tc>
          <w:tcPr>
            <w:tcW w:w="835" w:type="dxa"/>
            <w:noWrap w:val="0"/>
            <w:vAlign w:val="center"/>
          </w:tcPr>
          <w:p w14:paraId="34E8EEF2">
            <w:pPr>
              <w:shd w:val="clear"/>
              <w:jc w:val="center"/>
              <w:rPr>
                <w:rFonts w:ascii="仿宋_GB2312" w:hAnsi="仿宋_GB2312" w:eastAsia="仿宋_GB2312" w:cs="仿宋_GB2312"/>
                <w:sz w:val="24"/>
                <w:szCs w:val="24"/>
              </w:rPr>
            </w:pPr>
          </w:p>
        </w:tc>
        <w:tc>
          <w:tcPr>
            <w:tcW w:w="837" w:type="dxa"/>
            <w:noWrap w:val="0"/>
            <w:vAlign w:val="center"/>
          </w:tcPr>
          <w:p w14:paraId="3EDCB1CB">
            <w:pPr>
              <w:shd w:val="clear"/>
              <w:jc w:val="center"/>
              <w:rPr>
                <w:rFonts w:ascii="仿宋_GB2312" w:hAnsi="仿宋_GB2312" w:eastAsia="仿宋_GB2312" w:cs="仿宋_GB2312"/>
                <w:sz w:val="24"/>
                <w:szCs w:val="24"/>
              </w:rPr>
            </w:pPr>
          </w:p>
        </w:tc>
        <w:tc>
          <w:tcPr>
            <w:tcW w:w="836" w:type="dxa"/>
            <w:noWrap w:val="0"/>
            <w:vAlign w:val="center"/>
          </w:tcPr>
          <w:p w14:paraId="12C4F59B">
            <w:pPr>
              <w:shd w:val="clear"/>
              <w:jc w:val="center"/>
              <w:rPr>
                <w:rFonts w:ascii="仿宋_GB2312" w:hAnsi="仿宋_GB2312" w:eastAsia="仿宋_GB2312" w:cs="仿宋_GB2312"/>
                <w:sz w:val="24"/>
                <w:szCs w:val="24"/>
              </w:rPr>
            </w:pPr>
          </w:p>
        </w:tc>
        <w:tc>
          <w:tcPr>
            <w:tcW w:w="838" w:type="dxa"/>
            <w:noWrap w:val="0"/>
            <w:vAlign w:val="center"/>
          </w:tcPr>
          <w:p w14:paraId="711E1CE9">
            <w:pPr>
              <w:shd w:val="clear"/>
              <w:jc w:val="center"/>
              <w:rPr>
                <w:rFonts w:ascii="仿宋_GB2312" w:hAnsi="仿宋_GB2312" w:eastAsia="仿宋_GB2312" w:cs="仿宋_GB2312"/>
                <w:sz w:val="24"/>
                <w:szCs w:val="24"/>
              </w:rPr>
            </w:pPr>
          </w:p>
        </w:tc>
        <w:tc>
          <w:tcPr>
            <w:tcW w:w="836" w:type="dxa"/>
            <w:noWrap w:val="0"/>
            <w:vAlign w:val="center"/>
          </w:tcPr>
          <w:p w14:paraId="5BA4BDD3">
            <w:pPr>
              <w:shd w:val="clear"/>
              <w:jc w:val="center"/>
              <w:rPr>
                <w:rFonts w:ascii="仿宋_GB2312" w:hAnsi="仿宋_GB2312" w:eastAsia="仿宋_GB2312" w:cs="仿宋_GB2312"/>
                <w:sz w:val="24"/>
                <w:szCs w:val="24"/>
              </w:rPr>
            </w:pPr>
          </w:p>
        </w:tc>
        <w:tc>
          <w:tcPr>
            <w:tcW w:w="836" w:type="dxa"/>
            <w:noWrap w:val="0"/>
            <w:vAlign w:val="center"/>
          </w:tcPr>
          <w:p w14:paraId="2B9A5495">
            <w:pPr>
              <w:shd w:val="clear"/>
              <w:jc w:val="center"/>
              <w:rPr>
                <w:rFonts w:ascii="仿宋_GB2312" w:hAnsi="仿宋_GB2312" w:eastAsia="仿宋_GB2312" w:cs="仿宋_GB2312"/>
                <w:sz w:val="24"/>
                <w:szCs w:val="24"/>
              </w:rPr>
            </w:pPr>
          </w:p>
        </w:tc>
        <w:tc>
          <w:tcPr>
            <w:tcW w:w="838" w:type="dxa"/>
            <w:noWrap w:val="0"/>
            <w:vAlign w:val="center"/>
          </w:tcPr>
          <w:p w14:paraId="7DA9A40D">
            <w:pPr>
              <w:shd w:val="clear"/>
              <w:jc w:val="center"/>
              <w:rPr>
                <w:rFonts w:ascii="仿宋_GB2312" w:hAnsi="仿宋_GB2312" w:eastAsia="仿宋_GB2312" w:cs="仿宋_GB2312"/>
                <w:sz w:val="24"/>
                <w:szCs w:val="24"/>
              </w:rPr>
            </w:pPr>
          </w:p>
        </w:tc>
        <w:tc>
          <w:tcPr>
            <w:tcW w:w="836" w:type="dxa"/>
            <w:noWrap w:val="0"/>
            <w:vAlign w:val="center"/>
          </w:tcPr>
          <w:p w14:paraId="2481934D">
            <w:pPr>
              <w:shd w:val="clear"/>
              <w:jc w:val="center"/>
              <w:rPr>
                <w:rFonts w:ascii="仿宋_GB2312" w:hAnsi="仿宋_GB2312" w:eastAsia="仿宋_GB2312" w:cs="仿宋_GB2312"/>
                <w:sz w:val="24"/>
                <w:szCs w:val="24"/>
              </w:rPr>
            </w:pPr>
          </w:p>
        </w:tc>
        <w:tc>
          <w:tcPr>
            <w:tcW w:w="838" w:type="dxa"/>
            <w:noWrap w:val="0"/>
            <w:vAlign w:val="top"/>
          </w:tcPr>
          <w:p w14:paraId="6F59826D">
            <w:pPr>
              <w:shd w:val="clear"/>
              <w:jc w:val="center"/>
              <w:rPr>
                <w:rFonts w:ascii="仿宋_GB2312" w:hAnsi="仿宋_GB2312" w:eastAsia="仿宋_GB2312" w:cs="仿宋_GB2312"/>
                <w:sz w:val="24"/>
                <w:szCs w:val="24"/>
              </w:rPr>
            </w:pPr>
          </w:p>
        </w:tc>
      </w:tr>
      <w:tr w14:paraId="14C5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36F3122A">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835" w:type="dxa"/>
            <w:noWrap w:val="0"/>
            <w:vAlign w:val="center"/>
          </w:tcPr>
          <w:p w14:paraId="2BFF9030">
            <w:pPr>
              <w:shd w:val="clear"/>
              <w:jc w:val="center"/>
              <w:rPr>
                <w:rFonts w:ascii="仿宋_GB2312" w:hAnsi="仿宋_GB2312" w:eastAsia="仿宋_GB2312" w:cs="仿宋_GB2312"/>
                <w:sz w:val="24"/>
                <w:szCs w:val="24"/>
              </w:rPr>
            </w:pPr>
          </w:p>
        </w:tc>
        <w:tc>
          <w:tcPr>
            <w:tcW w:w="835" w:type="dxa"/>
            <w:noWrap w:val="0"/>
            <w:vAlign w:val="center"/>
          </w:tcPr>
          <w:p w14:paraId="57F5B626">
            <w:pPr>
              <w:shd w:val="clear"/>
              <w:jc w:val="center"/>
              <w:rPr>
                <w:rFonts w:ascii="仿宋_GB2312" w:hAnsi="仿宋_GB2312" w:eastAsia="仿宋_GB2312" w:cs="仿宋_GB2312"/>
                <w:sz w:val="24"/>
                <w:szCs w:val="24"/>
              </w:rPr>
            </w:pPr>
          </w:p>
        </w:tc>
        <w:tc>
          <w:tcPr>
            <w:tcW w:w="837" w:type="dxa"/>
            <w:noWrap w:val="0"/>
            <w:vAlign w:val="center"/>
          </w:tcPr>
          <w:p w14:paraId="0565C1A4">
            <w:pPr>
              <w:shd w:val="clear"/>
              <w:jc w:val="center"/>
              <w:rPr>
                <w:rFonts w:ascii="仿宋_GB2312" w:hAnsi="仿宋_GB2312" w:eastAsia="仿宋_GB2312" w:cs="仿宋_GB2312"/>
                <w:sz w:val="24"/>
                <w:szCs w:val="24"/>
              </w:rPr>
            </w:pPr>
          </w:p>
        </w:tc>
        <w:tc>
          <w:tcPr>
            <w:tcW w:w="836" w:type="dxa"/>
            <w:noWrap w:val="0"/>
            <w:vAlign w:val="center"/>
          </w:tcPr>
          <w:p w14:paraId="24241CED">
            <w:pPr>
              <w:shd w:val="clear"/>
              <w:jc w:val="center"/>
              <w:rPr>
                <w:rFonts w:ascii="仿宋_GB2312" w:hAnsi="仿宋_GB2312" w:eastAsia="仿宋_GB2312" w:cs="仿宋_GB2312"/>
                <w:sz w:val="24"/>
                <w:szCs w:val="24"/>
              </w:rPr>
            </w:pPr>
          </w:p>
        </w:tc>
        <w:tc>
          <w:tcPr>
            <w:tcW w:w="838" w:type="dxa"/>
            <w:noWrap w:val="0"/>
            <w:vAlign w:val="center"/>
          </w:tcPr>
          <w:p w14:paraId="5C1F38CF">
            <w:pPr>
              <w:shd w:val="clear"/>
              <w:jc w:val="center"/>
              <w:rPr>
                <w:rFonts w:ascii="仿宋_GB2312" w:hAnsi="仿宋_GB2312" w:eastAsia="仿宋_GB2312" w:cs="仿宋_GB2312"/>
                <w:sz w:val="24"/>
                <w:szCs w:val="24"/>
              </w:rPr>
            </w:pPr>
          </w:p>
        </w:tc>
        <w:tc>
          <w:tcPr>
            <w:tcW w:w="836" w:type="dxa"/>
            <w:noWrap w:val="0"/>
            <w:vAlign w:val="center"/>
          </w:tcPr>
          <w:p w14:paraId="1DEA9112">
            <w:pPr>
              <w:shd w:val="clear"/>
              <w:jc w:val="center"/>
              <w:rPr>
                <w:rFonts w:ascii="仿宋_GB2312" w:hAnsi="仿宋_GB2312" w:eastAsia="仿宋_GB2312" w:cs="仿宋_GB2312"/>
                <w:sz w:val="24"/>
                <w:szCs w:val="24"/>
              </w:rPr>
            </w:pPr>
          </w:p>
        </w:tc>
        <w:tc>
          <w:tcPr>
            <w:tcW w:w="836" w:type="dxa"/>
            <w:noWrap w:val="0"/>
            <w:vAlign w:val="center"/>
          </w:tcPr>
          <w:p w14:paraId="7A883ECB">
            <w:pPr>
              <w:shd w:val="clear"/>
              <w:jc w:val="center"/>
              <w:rPr>
                <w:rFonts w:ascii="仿宋_GB2312" w:hAnsi="仿宋_GB2312" w:eastAsia="仿宋_GB2312" w:cs="仿宋_GB2312"/>
                <w:sz w:val="24"/>
                <w:szCs w:val="24"/>
              </w:rPr>
            </w:pPr>
          </w:p>
        </w:tc>
        <w:tc>
          <w:tcPr>
            <w:tcW w:w="838" w:type="dxa"/>
            <w:noWrap w:val="0"/>
            <w:vAlign w:val="center"/>
          </w:tcPr>
          <w:p w14:paraId="1D173B49">
            <w:pPr>
              <w:shd w:val="clear"/>
              <w:jc w:val="center"/>
              <w:rPr>
                <w:rFonts w:ascii="仿宋_GB2312" w:hAnsi="仿宋_GB2312" w:eastAsia="仿宋_GB2312" w:cs="仿宋_GB2312"/>
                <w:sz w:val="24"/>
                <w:szCs w:val="24"/>
              </w:rPr>
            </w:pPr>
          </w:p>
        </w:tc>
        <w:tc>
          <w:tcPr>
            <w:tcW w:w="836" w:type="dxa"/>
            <w:noWrap w:val="0"/>
            <w:vAlign w:val="center"/>
          </w:tcPr>
          <w:p w14:paraId="345B0CBE">
            <w:pPr>
              <w:shd w:val="clear"/>
              <w:jc w:val="center"/>
              <w:rPr>
                <w:rFonts w:ascii="仿宋_GB2312" w:hAnsi="仿宋_GB2312" w:eastAsia="仿宋_GB2312" w:cs="仿宋_GB2312"/>
                <w:sz w:val="24"/>
                <w:szCs w:val="24"/>
              </w:rPr>
            </w:pPr>
          </w:p>
        </w:tc>
        <w:tc>
          <w:tcPr>
            <w:tcW w:w="838" w:type="dxa"/>
            <w:noWrap w:val="0"/>
            <w:vAlign w:val="top"/>
          </w:tcPr>
          <w:p w14:paraId="5237BA8A">
            <w:pPr>
              <w:shd w:val="clear"/>
              <w:jc w:val="center"/>
              <w:rPr>
                <w:rFonts w:ascii="仿宋_GB2312" w:hAnsi="仿宋_GB2312" w:eastAsia="仿宋_GB2312" w:cs="仿宋_GB2312"/>
                <w:sz w:val="24"/>
                <w:szCs w:val="24"/>
              </w:rPr>
            </w:pPr>
          </w:p>
        </w:tc>
      </w:tr>
      <w:tr w14:paraId="0816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noWrap w:val="0"/>
            <w:vAlign w:val="center"/>
          </w:tcPr>
          <w:p w14:paraId="16019EE2">
            <w:pPr>
              <w:shd w:val="clear"/>
              <w:jc w:val="center"/>
              <w:rPr>
                <w:rFonts w:ascii="仿宋_GB2312" w:hAnsi="仿宋_GB2312" w:eastAsia="仿宋_GB2312" w:cs="仿宋_GB2312"/>
                <w:sz w:val="24"/>
                <w:szCs w:val="24"/>
              </w:rPr>
            </w:pPr>
            <w:r>
              <w:rPr>
                <w:rFonts w:ascii="仿宋_GB2312" w:hAnsi="仿宋_GB2312" w:eastAsia="仿宋_GB2312" w:cs="仿宋_GB2312"/>
                <w:sz w:val="24"/>
                <w:szCs w:val="24"/>
              </w:rPr>
              <w:t>……</w:t>
            </w:r>
          </w:p>
        </w:tc>
        <w:tc>
          <w:tcPr>
            <w:tcW w:w="835" w:type="dxa"/>
            <w:noWrap w:val="0"/>
            <w:vAlign w:val="center"/>
          </w:tcPr>
          <w:p w14:paraId="58284035">
            <w:pPr>
              <w:shd w:val="clear"/>
              <w:jc w:val="center"/>
              <w:rPr>
                <w:rFonts w:ascii="仿宋_GB2312" w:hAnsi="仿宋_GB2312" w:eastAsia="仿宋_GB2312" w:cs="仿宋_GB2312"/>
                <w:sz w:val="24"/>
                <w:szCs w:val="24"/>
              </w:rPr>
            </w:pPr>
          </w:p>
        </w:tc>
        <w:tc>
          <w:tcPr>
            <w:tcW w:w="835" w:type="dxa"/>
            <w:noWrap w:val="0"/>
            <w:vAlign w:val="center"/>
          </w:tcPr>
          <w:p w14:paraId="7CE9E84B">
            <w:pPr>
              <w:shd w:val="clear"/>
              <w:jc w:val="center"/>
              <w:rPr>
                <w:rFonts w:ascii="仿宋_GB2312" w:hAnsi="仿宋_GB2312" w:eastAsia="仿宋_GB2312" w:cs="仿宋_GB2312"/>
                <w:sz w:val="24"/>
                <w:szCs w:val="24"/>
              </w:rPr>
            </w:pPr>
          </w:p>
        </w:tc>
        <w:tc>
          <w:tcPr>
            <w:tcW w:w="837" w:type="dxa"/>
            <w:noWrap w:val="0"/>
            <w:vAlign w:val="center"/>
          </w:tcPr>
          <w:p w14:paraId="142E8D55">
            <w:pPr>
              <w:shd w:val="clear"/>
              <w:jc w:val="center"/>
              <w:rPr>
                <w:rFonts w:ascii="仿宋_GB2312" w:hAnsi="仿宋_GB2312" w:eastAsia="仿宋_GB2312" w:cs="仿宋_GB2312"/>
                <w:sz w:val="24"/>
                <w:szCs w:val="24"/>
              </w:rPr>
            </w:pPr>
          </w:p>
        </w:tc>
        <w:tc>
          <w:tcPr>
            <w:tcW w:w="836" w:type="dxa"/>
            <w:noWrap w:val="0"/>
            <w:vAlign w:val="center"/>
          </w:tcPr>
          <w:p w14:paraId="24CA36F5">
            <w:pPr>
              <w:shd w:val="clear"/>
              <w:jc w:val="center"/>
              <w:rPr>
                <w:rFonts w:ascii="仿宋_GB2312" w:hAnsi="仿宋_GB2312" w:eastAsia="仿宋_GB2312" w:cs="仿宋_GB2312"/>
                <w:sz w:val="24"/>
                <w:szCs w:val="24"/>
              </w:rPr>
            </w:pPr>
          </w:p>
        </w:tc>
        <w:tc>
          <w:tcPr>
            <w:tcW w:w="838" w:type="dxa"/>
            <w:noWrap w:val="0"/>
            <w:vAlign w:val="center"/>
          </w:tcPr>
          <w:p w14:paraId="0F7A85D7">
            <w:pPr>
              <w:shd w:val="clear"/>
              <w:jc w:val="center"/>
              <w:rPr>
                <w:rFonts w:ascii="仿宋_GB2312" w:hAnsi="仿宋_GB2312" w:eastAsia="仿宋_GB2312" w:cs="仿宋_GB2312"/>
                <w:sz w:val="24"/>
                <w:szCs w:val="24"/>
              </w:rPr>
            </w:pPr>
          </w:p>
        </w:tc>
        <w:tc>
          <w:tcPr>
            <w:tcW w:w="836" w:type="dxa"/>
            <w:noWrap w:val="0"/>
            <w:vAlign w:val="center"/>
          </w:tcPr>
          <w:p w14:paraId="0FB0456E">
            <w:pPr>
              <w:shd w:val="clear"/>
              <w:jc w:val="center"/>
              <w:rPr>
                <w:rFonts w:ascii="仿宋_GB2312" w:hAnsi="仿宋_GB2312" w:eastAsia="仿宋_GB2312" w:cs="仿宋_GB2312"/>
                <w:sz w:val="24"/>
                <w:szCs w:val="24"/>
              </w:rPr>
            </w:pPr>
          </w:p>
        </w:tc>
        <w:tc>
          <w:tcPr>
            <w:tcW w:w="836" w:type="dxa"/>
            <w:noWrap w:val="0"/>
            <w:vAlign w:val="center"/>
          </w:tcPr>
          <w:p w14:paraId="1DED4481">
            <w:pPr>
              <w:shd w:val="clear"/>
              <w:jc w:val="center"/>
              <w:rPr>
                <w:rFonts w:ascii="仿宋_GB2312" w:hAnsi="仿宋_GB2312" w:eastAsia="仿宋_GB2312" w:cs="仿宋_GB2312"/>
                <w:sz w:val="24"/>
                <w:szCs w:val="24"/>
              </w:rPr>
            </w:pPr>
          </w:p>
        </w:tc>
        <w:tc>
          <w:tcPr>
            <w:tcW w:w="838" w:type="dxa"/>
            <w:noWrap w:val="0"/>
            <w:vAlign w:val="center"/>
          </w:tcPr>
          <w:p w14:paraId="4DFDA573">
            <w:pPr>
              <w:shd w:val="clear"/>
              <w:jc w:val="center"/>
              <w:rPr>
                <w:rFonts w:ascii="仿宋_GB2312" w:hAnsi="仿宋_GB2312" w:eastAsia="仿宋_GB2312" w:cs="仿宋_GB2312"/>
                <w:sz w:val="24"/>
                <w:szCs w:val="24"/>
              </w:rPr>
            </w:pPr>
          </w:p>
        </w:tc>
        <w:tc>
          <w:tcPr>
            <w:tcW w:w="836" w:type="dxa"/>
            <w:noWrap w:val="0"/>
            <w:vAlign w:val="center"/>
          </w:tcPr>
          <w:p w14:paraId="3694104D">
            <w:pPr>
              <w:shd w:val="clear"/>
              <w:jc w:val="center"/>
              <w:rPr>
                <w:rFonts w:ascii="仿宋_GB2312" w:hAnsi="仿宋_GB2312" w:eastAsia="仿宋_GB2312" w:cs="仿宋_GB2312"/>
                <w:sz w:val="24"/>
                <w:szCs w:val="24"/>
              </w:rPr>
            </w:pPr>
          </w:p>
        </w:tc>
        <w:tc>
          <w:tcPr>
            <w:tcW w:w="838" w:type="dxa"/>
            <w:noWrap w:val="0"/>
            <w:vAlign w:val="top"/>
          </w:tcPr>
          <w:p w14:paraId="19E34732">
            <w:pPr>
              <w:shd w:val="clear"/>
              <w:jc w:val="center"/>
              <w:rPr>
                <w:rFonts w:ascii="仿宋_GB2312" w:hAnsi="仿宋_GB2312" w:eastAsia="仿宋_GB2312" w:cs="仿宋_GB2312"/>
                <w:sz w:val="24"/>
                <w:szCs w:val="24"/>
              </w:rPr>
            </w:pPr>
          </w:p>
        </w:tc>
      </w:tr>
    </w:tbl>
    <w:p w14:paraId="56E37D52">
      <w:pPr>
        <w:shd w:val="clear"/>
        <w:spacing w:before="164" w:beforeLines="50" w:after="164" w:afterLines="50" w:line="440" w:lineRule="exact"/>
        <w:rPr>
          <w:rFonts w:ascii="仿宋_GB2312" w:hAnsi="仿宋_GB2312" w:eastAsia="仿宋_GB2312" w:cs="仿宋_GB2312"/>
          <w:sz w:val="24"/>
          <w:szCs w:val="24"/>
        </w:rPr>
      </w:pPr>
    </w:p>
    <w:p w14:paraId="5889BA28">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备注：本表后附成交通知书和（或）合同协议书复印件，并标明序号。</w:t>
      </w:r>
    </w:p>
    <w:p w14:paraId="7FD36604">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ascii="仿宋_GB2312" w:hAnsi="仿宋_GB2312" w:eastAsia="仿宋_GB2312" w:cs="仿宋_GB2312"/>
          <w:sz w:val="24"/>
          <w:szCs w:val="24"/>
        </w:rPr>
        <w:br w:type="page"/>
      </w: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w:t>
      </w:r>
      <w:r>
        <w:rPr>
          <w:rFonts w:ascii="仿宋_GB2312" w:hAnsi="仿宋_GB2312" w:eastAsia="仿宋_GB2312" w:cs="仿宋_GB2312"/>
          <w:sz w:val="28"/>
          <w:szCs w:val="28"/>
        </w:rPr>
        <w:t>6</w:t>
      </w:r>
      <w:r>
        <w:rPr>
          <w:rFonts w:ascii="仿宋_GB2312" w:hAnsi="仿宋_GB2312" w:eastAsia="仿宋_GB2312" w:cs="仿宋_GB2312"/>
          <w:sz w:val="28"/>
          <w:szCs w:val="28"/>
          <w:lang w:val="zh-CN"/>
        </w:rPr>
        <w:t xml:space="preserve"> 近二年发生的诉讼和仲裁情况</w:t>
      </w:r>
    </w:p>
    <w:p w14:paraId="5BE03B7E">
      <w:pPr>
        <w:shd w:val="clear"/>
        <w:autoSpaceDE w:val="0"/>
        <w:autoSpaceDN w:val="0"/>
        <w:spacing w:line="360" w:lineRule="auto"/>
        <w:jc w:val="center"/>
        <w:rPr>
          <w:rFonts w:ascii="仿宋_GB2312" w:hAnsi="仿宋_GB2312" w:eastAsia="仿宋_GB2312" w:cs="仿宋_GB2312"/>
          <w:sz w:val="28"/>
          <w:szCs w:val="28"/>
          <w:lang w:val="zh-CN"/>
        </w:rPr>
      </w:pPr>
    </w:p>
    <w:p w14:paraId="71BDCBD3">
      <w:pPr>
        <w:shd w:val="clear"/>
        <w:spacing w:line="440" w:lineRule="exact"/>
        <w:ind w:left="729" w:hanging="726" w:hangingChars="300"/>
        <w:jc w:val="left"/>
        <w:rPr>
          <w:rFonts w:ascii="仿宋_GB2312" w:hAnsi="仿宋_GB2312" w:eastAsia="仿宋_GB2312" w:cs="仿宋_GB2312"/>
          <w:sz w:val="24"/>
          <w:szCs w:val="24"/>
        </w:rPr>
      </w:pPr>
      <w:r>
        <w:rPr>
          <w:rFonts w:ascii="仿宋_GB2312" w:hAnsi="仿宋_GB2312" w:eastAsia="仿宋_GB2312" w:cs="仿宋_GB2312"/>
          <w:sz w:val="24"/>
          <w:szCs w:val="24"/>
        </w:rPr>
        <w:t>说明：近年发生的诉讼和仲裁情况仅限于供应商败诉的，且与履行施工承包合同有关的案件，不包括调解结案以及未裁决的仲裁或未终审判决的诉讼。</w:t>
      </w:r>
      <w:bookmarkStart w:id="741" w:name="_Toc315856720"/>
    </w:p>
    <w:p w14:paraId="1A2010DB">
      <w:pPr>
        <w:shd w:val="clear"/>
        <w:spacing w:before="164" w:beforeLines="50" w:after="164" w:afterLines="50" w:line="440" w:lineRule="exact"/>
        <w:rPr>
          <w:rFonts w:ascii="仿宋_GB2312" w:hAnsi="仿宋_GB2312" w:eastAsia="仿宋_GB2312" w:cs="仿宋_GB2312"/>
          <w:sz w:val="24"/>
          <w:szCs w:val="24"/>
        </w:rPr>
      </w:pPr>
    </w:p>
    <w:p w14:paraId="52CECD99">
      <w:pPr>
        <w:shd w:val="clear"/>
        <w:spacing w:before="164" w:beforeLines="50" w:after="164" w:afterLines="50" w:line="440" w:lineRule="exact"/>
        <w:rPr>
          <w:rFonts w:ascii="仿宋_GB2312" w:hAnsi="仿宋_GB2312" w:eastAsia="仿宋_GB2312" w:cs="仿宋_GB2312"/>
          <w:sz w:val="24"/>
          <w:szCs w:val="24"/>
        </w:rPr>
      </w:pPr>
    </w:p>
    <w:p w14:paraId="4559B941">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w:t>
      </w:r>
      <w:r>
        <w:rPr>
          <w:rFonts w:ascii="仿宋_GB2312" w:hAnsi="仿宋_GB2312" w:eastAsia="仿宋_GB2312" w:cs="仿宋_GB2312"/>
          <w:sz w:val="28"/>
          <w:szCs w:val="28"/>
        </w:rPr>
        <w:t>7</w:t>
      </w:r>
      <w:r>
        <w:rPr>
          <w:rFonts w:ascii="仿宋_GB2312" w:hAnsi="仿宋_GB2312" w:eastAsia="仿宋_GB2312" w:cs="仿宋_GB2312"/>
          <w:sz w:val="28"/>
          <w:szCs w:val="28"/>
          <w:lang w:val="zh-CN"/>
        </w:rPr>
        <w:t>企业其他信誉情况表</w:t>
      </w:r>
      <w:bookmarkEnd w:id="741"/>
    </w:p>
    <w:p w14:paraId="0F1D3955">
      <w:pPr>
        <w:shd w:val="clear"/>
        <w:spacing w:line="440" w:lineRule="exact"/>
        <w:ind w:left="729" w:hanging="726" w:hangingChars="300"/>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p>
    <w:p w14:paraId="78B78DCA">
      <w:pPr>
        <w:shd w:val="clear"/>
        <w:spacing w:line="440" w:lineRule="exact"/>
        <w:ind w:left="729" w:hanging="726" w:hangingChars="300"/>
        <w:rPr>
          <w:rFonts w:ascii="仿宋_GB2312" w:hAnsi="仿宋_GB2312" w:eastAsia="仿宋_GB2312" w:cs="仿宋_GB2312"/>
          <w:sz w:val="24"/>
          <w:szCs w:val="24"/>
        </w:rPr>
      </w:pPr>
    </w:p>
    <w:p w14:paraId="1635589B">
      <w:pPr>
        <w:shd w:val="clear"/>
        <w:autoSpaceDE w:val="0"/>
        <w:autoSpaceDN w:val="0"/>
        <w:spacing w:line="360" w:lineRule="auto"/>
        <w:jc w:val="center"/>
        <w:outlineLvl w:val="3"/>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zh-CN"/>
        </w:rPr>
        <w:t>.6.</w:t>
      </w:r>
      <w:r>
        <w:rPr>
          <w:rFonts w:ascii="仿宋_GB2312" w:hAnsi="仿宋_GB2312" w:eastAsia="仿宋_GB2312" w:cs="仿宋_GB2312"/>
          <w:sz w:val="28"/>
          <w:szCs w:val="28"/>
        </w:rPr>
        <w:t>8</w:t>
      </w:r>
      <w:r>
        <w:rPr>
          <w:rFonts w:ascii="仿宋_GB2312" w:hAnsi="仿宋_GB2312" w:eastAsia="仿宋_GB2312" w:cs="仿宋_GB2312"/>
          <w:sz w:val="28"/>
          <w:szCs w:val="28"/>
          <w:lang w:val="zh-CN"/>
        </w:rPr>
        <w:t xml:space="preserve"> 供应商认为应介绍或者提交的资料、文件和说明。</w:t>
      </w:r>
    </w:p>
    <w:p w14:paraId="3847AC7B">
      <w:pPr>
        <w:shd w:val="clear"/>
        <w:autoSpaceDE w:val="0"/>
        <w:autoSpaceDN w:val="0"/>
        <w:spacing w:line="360" w:lineRule="auto"/>
        <w:jc w:val="center"/>
        <w:rPr>
          <w:rFonts w:ascii="仿宋_GB2312" w:hAnsi="仿宋_GB2312" w:eastAsia="仿宋_GB2312" w:cs="仿宋_GB2312"/>
          <w:sz w:val="28"/>
          <w:szCs w:val="28"/>
          <w:lang w:val="zh-CN"/>
        </w:rPr>
      </w:pPr>
    </w:p>
    <w:p w14:paraId="7DFFDCEE">
      <w:pPr>
        <w:shd w:val="clear"/>
        <w:autoSpaceDE w:val="0"/>
        <w:autoSpaceDN w:val="0"/>
        <w:spacing w:line="360" w:lineRule="auto"/>
        <w:jc w:val="center"/>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（格式由供应商自拟）</w:t>
      </w:r>
    </w:p>
    <w:p w14:paraId="0BDDB66B">
      <w:pPr>
        <w:shd w:val="clear"/>
        <w:spacing w:line="440" w:lineRule="exact"/>
        <w:ind w:firstLine="484" w:firstLineChars="200"/>
        <w:rPr>
          <w:rFonts w:ascii="仿宋_GB2312" w:hAnsi="仿宋_GB2312" w:eastAsia="仿宋_GB2312" w:cs="仿宋_GB2312"/>
          <w:b/>
          <w:sz w:val="24"/>
        </w:rPr>
      </w:pPr>
    </w:p>
    <w:p w14:paraId="44B014C4">
      <w:pPr>
        <w:shd w:val="clea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备注：</w:t>
      </w:r>
    </w:p>
    <w:p w14:paraId="0D9EF499">
      <w:pPr>
        <w:shd w:val="clear"/>
        <w:spacing w:line="440" w:lineRule="exact"/>
        <w:ind w:firstLine="484" w:firstLineChars="200"/>
        <w:rPr>
          <w:rFonts w:ascii="仿宋_GB2312" w:hAnsi="仿宋_GB2312" w:eastAsia="仿宋_GB2312" w:cs="仿宋_GB2312"/>
          <w:kern w:val="0"/>
          <w:sz w:val="24"/>
        </w:rPr>
      </w:pPr>
      <w:r>
        <w:rPr>
          <w:rFonts w:ascii="仿宋_GB2312" w:hAnsi="仿宋_GB2312" w:eastAsia="仿宋_GB2312" w:cs="仿宋_GB2312"/>
          <w:sz w:val="24"/>
          <w:szCs w:val="24"/>
        </w:rPr>
        <w:t>接受联合体报价的，上述情况资料应包括联合体各方相关情况（若不接受联合体报价的，本条不做要求）</w:t>
      </w:r>
    </w:p>
    <w:p w14:paraId="23E2CDC2">
      <w:pPr>
        <w:shd w:val="clear"/>
        <w:spacing w:line="440" w:lineRule="exact"/>
        <w:ind w:firstLine="484" w:firstLineChars="200"/>
        <w:rPr>
          <w:rFonts w:ascii="仿宋_GB2312" w:hAnsi="仿宋_GB2312" w:eastAsia="仿宋_GB2312" w:cs="仿宋_GB2312"/>
          <w:b/>
          <w:sz w:val="24"/>
        </w:rPr>
      </w:pPr>
    </w:p>
    <w:p w14:paraId="0DB7E4E3">
      <w:pPr>
        <w:shd w:val="clear"/>
        <w:spacing w:line="440" w:lineRule="exact"/>
        <w:ind w:firstLine="424" w:firstLineChars="200"/>
        <w:rPr>
          <w:rFonts w:ascii="仿宋_GB2312" w:hAnsi="仿宋_GB2312" w:eastAsia="仿宋_GB2312" w:cs="仿宋_GB2312"/>
          <w:szCs w:val="21"/>
        </w:rPr>
      </w:pPr>
    </w:p>
    <w:p w14:paraId="532029E4">
      <w:pPr>
        <w:shd w:val="clear"/>
        <w:autoSpaceDE w:val="0"/>
        <w:autoSpaceDN w:val="0"/>
        <w:spacing w:line="360" w:lineRule="auto"/>
        <w:ind w:firstLine="363" w:firstLineChars="150"/>
        <w:rPr>
          <w:rFonts w:ascii="仿宋_GB2312" w:hAnsi="仿宋_GB2312" w:eastAsia="仿宋_GB2312" w:cs="仿宋_GB2312"/>
          <w:sz w:val="24"/>
          <w:lang w:val="zh-CN"/>
        </w:rPr>
      </w:pPr>
      <w:r>
        <w:rPr>
          <w:rFonts w:ascii="仿宋_GB2312" w:hAnsi="仿宋_GB2312" w:eastAsia="仿宋_GB2312" w:cs="仿宋_GB2312"/>
          <w:sz w:val="24"/>
          <w:szCs w:val="24"/>
        </w:rPr>
        <w:t>供应商对提供的以上资料的真实性负责，磋商过程中磋商小组若对以上供应商提供的资料有异议，可要求供应商提供原件进行复核，若发现有不实之处，按报价无效处理。</w:t>
      </w:r>
    </w:p>
    <w:p w14:paraId="22A6216C">
      <w:pPr>
        <w:shd w:val="clear"/>
        <w:autoSpaceDE w:val="0"/>
        <w:autoSpaceDN w:val="0"/>
        <w:rPr>
          <w:rFonts w:ascii="仿宋_GB2312" w:hAnsi="仿宋_GB2312" w:eastAsia="仿宋_GB2312" w:cs="仿宋_GB2312"/>
          <w:sz w:val="24"/>
          <w:lang w:val="zh-CN"/>
        </w:rPr>
      </w:pPr>
    </w:p>
    <w:p w14:paraId="6CC7C1BE">
      <w:pPr>
        <w:shd w:val="clear"/>
        <w:autoSpaceDE w:val="0"/>
        <w:autoSpaceDN w:val="0"/>
        <w:rPr>
          <w:rFonts w:ascii="仿宋_GB2312" w:hAnsi="仿宋_GB2312" w:eastAsia="仿宋_GB2312" w:cs="仿宋_GB2312"/>
          <w:sz w:val="24"/>
          <w:lang w:val="zh-CN"/>
        </w:rPr>
      </w:pPr>
    </w:p>
    <w:p w14:paraId="7448888A">
      <w:pPr>
        <w:shd w:val="clear"/>
        <w:autoSpaceDE w:val="0"/>
        <w:autoSpaceDN w:val="0"/>
        <w:spacing w:line="460" w:lineRule="exact"/>
        <w:ind w:firstLine="480"/>
        <w:rPr>
          <w:rFonts w:ascii="仿宋_GB2312" w:hAnsi="仿宋_GB2312" w:eastAsia="仿宋_GB2312" w:cs="仿宋_GB2312"/>
          <w:sz w:val="30"/>
        </w:rPr>
      </w:pPr>
    </w:p>
    <w:p w14:paraId="64B5E3A0">
      <w:pPr>
        <w:shd w:val="clear"/>
        <w:spacing w:line="440" w:lineRule="exact"/>
        <w:ind w:right="450"/>
        <w:jc w:val="right"/>
        <w:rPr>
          <w:rFonts w:ascii="仿宋_GB2312" w:hAnsi="仿宋_GB2312" w:eastAsia="仿宋_GB2312" w:cs="仿宋_GB2312"/>
          <w:sz w:val="24"/>
          <w:lang w:val="zh-CN"/>
        </w:rPr>
      </w:pPr>
    </w:p>
    <w:p w14:paraId="103C2635">
      <w:pPr>
        <w:keepNext/>
        <w:keepLines/>
        <w:shd w:val="clear"/>
        <w:autoSpaceDE w:val="0"/>
        <w:autoSpaceDN w:val="0"/>
        <w:spacing w:before="120" w:after="120" w:line="300" w:lineRule="auto"/>
        <w:jc w:val="center"/>
        <w:rPr>
          <w:rFonts w:ascii="仿宋_GB2312" w:hAnsi="仿宋_GB2312" w:eastAsia="仿宋_GB2312" w:cs="仿宋_GB2312"/>
          <w:sz w:val="30"/>
          <w:szCs w:val="30"/>
          <w:lang w:val="zh-CN"/>
        </w:rPr>
      </w:pPr>
      <w:r>
        <w:rPr>
          <w:rFonts w:ascii="仿宋_GB2312" w:hAnsi="仿宋_GB2312" w:eastAsia="仿宋_GB2312" w:cs="仿宋_GB2312"/>
          <w:sz w:val="30"/>
          <w:szCs w:val="30"/>
          <w:lang w:val="zh-CN"/>
        </w:rPr>
        <w:br w:type="page"/>
      </w:r>
      <w:r>
        <w:rPr>
          <w:rFonts w:ascii="仿宋_GB2312" w:hAnsi="仿宋_GB2312" w:eastAsia="仿宋_GB2312" w:cs="仿宋_GB2312"/>
          <w:sz w:val="30"/>
          <w:szCs w:val="30"/>
          <w:lang w:val="zh-CN"/>
        </w:rPr>
        <w:t>响应文件包装袋密封件正面和封口格式</w:t>
      </w:r>
    </w:p>
    <w:p w14:paraId="6E2436BC">
      <w:pPr>
        <w:keepNext/>
        <w:keepLines/>
        <w:shd w:val="clear"/>
        <w:autoSpaceDE w:val="0"/>
        <w:autoSpaceDN w:val="0"/>
        <w:spacing w:before="120" w:after="120" w:line="300" w:lineRule="auto"/>
        <w:jc w:val="center"/>
        <w:rPr>
          <w:rFonts w:ascii="仿宋_GB2312" w:hAnsi="仿宋_GB2312" w:eastAsia="仿宋_GB2312" w:cs="仿宋_GB2312"/>
          <w:b/>
          <w:sz w:val="28"/>
          <w:lang w:val="zh-CN"/>
        </w:rPr>
      </w:pPr>
    </w:p>
    <w:p w14:paraId="3D39922F">
      <w:pPr>
        <w:shd w:val="clear"/>
        <w:autoSpaceDE w:val="0"/>
        <w:autoSpaceDN w:val="0"/>
        <w:spacing w:before="100" w:after="100" w:line="360" w:lineRule="auto"/>
        <w:jc w:val="center"/>
        <w:rPr>
          <w:rFonts w:ascii="仿宋_GB2312" w:hAnsi="仿宋_GB2312" w:eastAsia="仿宋_GB2312" w:cs="仿宋_GB2312"/>
          <w:sz w:val="24"/>
        </w:rPr>
      </w:pPr>
      <w:r>
        <w:rPr>
          <w:rFonts w:ascii="仿宋_GB2312" w:hAnsi="仿宋_GB2312" w:eastAsia="仿宋_GB2312" w:cs="仿宋_GB2312"/>
          <w:sz w:val="24"/>
          <w:lang w:val="zh-CN"/>
        </w:rPr>
        <w:t>响应文件包装袋密封件正面格式</w:t>
      </w:r>
    </w:p>
    <w:tbl>
      <w:tblPr>
        <w:tblStyle w:val="15"/>
        <w:tblW w:w="0" w:type="auto"/>
        <w:tblInd w:w="0" w:type="dxa"/>
        <w:tblLayout w:type="fixed"/>
        <w:tblCellMar>
          <w:top w:w="0" w:type="dxa"/>
          <w:left w:w="108" w:type="dxa"/>
          <w:bottom w:w="0" w:type="dxa"/>
          <w:right w:w="108" w:type="dxa"/>
        </w:tblCellMar>
      </w:tblPr>
      <w:tblGrid>
        <w:gridCol w:w="9061"/>
      </w:tblGrid>
      <w:tr w14:paraId="5E702AA9">
        <w:tblPrEx>
          <w:tblCellMar>
            <w:top w:w="0" w:type="dxa"/>
            <w:left w:w="108" w:type="dxa"/>
            <w:bottom w:w="0" w:type="dxa"/>
            <w:right w:w="108" w:type="dxa"/>
          </w:tblCellMar>
        </w:tblPrEx>
        <w:tc>
          <w:tcPr>
            <w:tcW w:w="9061" w:type="dxa"/>
            <w:tcBorders>
              <w:top w:val="single" w:color="auto" w:sz="6" w:space="0"/>
              <w:left w:val="single" w:color="auto" w:sz="6" w:space="0"/>
              <w:bottom w:val="single" w:color="auto" w:sz="6" w:space="0"/>
              <w:right w:val="single" w:color="auto" w:sz="6" w:space="0"/>
            </w:tcBorders>
            <w:noWrap w:val="0"/>
            <w:vAlign w:val="top"/>
          </w:tcPr>
          <w:p w14:paraId="38E79F7C">
            <w:pPr>
              <w:shd w:val="clear"/>
              <w:autoSpaceDE w:val="0"/>
              <w:autoSpaceDN w:val="0"/>
              <w:spacing w:line="360" w:lineRule="auto"/>
              <w:rPr>
                <w:rFonts w:ascii="仿宋_GB2312" w:hAnsi="仿宋_GB2312" w:eastAsia="仿宋_GB2312" w:cs="仿宋_GB2312"/>
                <w:sz w:val="24"/>
                <w:lang w:val="zh-CN"/>
              </w:rPr>
            </w:pPr>
          </w:p>
          <w:p w14:paraId="3654C66F">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 xml:space="preserve">收件人：                                       </w:t>
            </w:r>
          </w:p>
          <w:p w14:paraId="3C42C007">
            <w:pPr>
              <w:shd w:val="clear"/>
              <w:autoSpaceDE w:val="0"/>
              <w:autoSpaceDN w:val="0"/>
              <w:spacing w:line="360" w:lineRule="auto"/>
              <w:rPr>
                <w:rFonts w:ascii="仿宋_GB2312" w:hAnsi="仿宋_GB2312" w:eastAsia="仿宋_GB2312" w:cs="仿宋_GB2312"/>
                <w:sz w:val="24"/>
                <w:lang w:val="zh-CN"/>
              </w:rPr>
            </w:pPr>
          </w:p>
          <w:p w14:paraId="10DC5BEE">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项目名称：</w:t>
            </w:r>
            <w:r>
              <w:rPr>
                <w:rFonts w:ascii="仿宋_GB2312" w:hAnsi="仿宋_GB2312" w:eastAsia="仿宋_GB2312" w:cs="仿宋_GB2312"/>
                <w:sz w:val="24"/>
                <w:u w:val="single"/>
                <w:lang w:val="zh-CN"/>
              </w:rPr>
              <w:t xml:space="preserve">                                        </w:t>
            </w:r>
          </w:p>
          <w:p w14:paraId="4B57636C">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项目编号：</w:t>
            </w:r>
            <w:r>
              <w:rPr>
                <w:rFonts w:ascii="仿宋_GB2312" w:hAnsi="仿宋_GB2312" w:eastAsia="仿宋_GB2312" w:cs="仿宋_GB2312"/>
                <w:sz w:val="24"/>
                <w:u w:val="single"/>
                <w:lang w:val="zh-CN"/>
              </w:rPr>
              <w:t xml:space="preserve">                                        </w:t>
            </w:r>
          </w:p>
          <w:p w14:paraId="784599AA">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标段：</w:t>
            </w:r>
            <w:r>
              <w:rPr>
                <w:rFonts w:ascii="仿宋_GB2312" w:hAnsi="仿宋_GB2312" w:eastAsia="仿宋_GB2312" w:cs="仿宋_GB2312"/>
                <w:sz w:val="24"/>
                <w:u w:val="single"/>
                <w:lang w:val="zh-CN"/>
              </w:rPr>
              <w:t xml:space="preserve">                                            </w:t>
            </w:r>
          </w:p>
          <w:p w14:paraId="3FEC54AA">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p>
          <w:p w14:paraId="5D21ED4A">
            <w:pPr>
              <w:shd w:val="clear"/>
              <w:autoSpaceDE w:val="0"/>
              <w:autoSpaceDN w:val="0"/>
              <w:spacing w:line="360" w:lineRule="auto"/>
              <w:rPr>
                <w:rFonts w:ascii="仿宋_GB2312" w:hAnsi="仿宋_GB2312" w:eastAsia="仿宋_GB2312" w:cs="仿宋_GB2312"/>
                <w:sz w:val="24"/>
                <w:lang w:val="zh-CN"/>
              </w:rPr>
            </w:pPr>
          </w:p>
          <w:p w14:paraId="3835040B">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供应商名称：</w:t>
            </w:r>
            <w:r>
              <w:rPr>
                <w:rFonts w:ascii="仿宋_GB2312" w:hAnsi="仿宋_GB2312" w:eastAsia="仿宋_GB2312" w:cs="仿宋_GB2312"/>
                <w:sz w:val="24"/>
                <w:u w:val="single"/>
                <w:lang w:val="zh-CN"/>
              </w:rPr>
              <w:t xml:space="preserve">                 </w:t>
            </w:r>
            <w:r>
              <w:rPr>
                <w:rFonts w:ascii="仿宋_GB2312" w:hAnsi="仿宋_GB2312" w:eastAsia="仿宋_GB2312" w:cs="仿宋_GB2312"/>
                <w:sz w:val="24"/>
                <w:lang w:val="zh-CN"/>
              </w:rPr>
              <w:t>（加盖公章）</w:t>
            </w:r>
          </w:p>
          <w:p w14:paraId="4E34C3F9">
            <w:pPr>
              <w:shd w:val="clear"/>
              <w:autoSpaceDE w:val="0"/>
              <w:autoSpaceDN w:val="0"/>
              <w:spacing w:line="360" w:lineRule="auto"/>
              <w:rPr>
                <w:rFonts w:ascii="仿宋_GB2312" w:hAnsi="仿宋_GB2312" w:eastAsia="仿宋_GB2312" w:cs="仿宋_GB2312"/>
                <w:sz w:val="24"/>
                <w:lang w:val="zh-CN"/>
              </w:rPr>
            </w:pPr>
          </w:p>
          <w:p w14:paraId="36FFC472">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供应商地址：</w:t>
            </w:r>
            <w:r>
              <w:rPr>
                <w:rFonts w:ascii="仿宋_GB2312" w:hAnsi="仿宋_GB2312" w:eastAsia="仿宋_GB2312" w:cs="仿宋_GB2312"/>
                <w:sz w:val="24"/>
                <w:u w:val="single"/>
                <w:lang w:val="zh-CN"/>
              </w:rPr>
              <w:t xml:space="preserve">                                        </w:t>
            </w:r>
          </w:p>
          <w:p w14:paraId="7C3C6017">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邮政编码：</w:t>
            </w:r>
            <w:r>
              <w:rPr>
                <w:rFonts w:ascii="仿宋_GB2312" w:hAnsi="仿宋_GB2312" w:eastAsia="仿宋_GB2312" w:cs="仿宋_GB2312"/>
                <w:sz w:val="24"/>
                <w:u w:val="single"/>
                <w:lang w:val="zh-CN"/>
              </w:rPr>
              <w:t xml:space="preserve">                                          </w:t>
            </w:r>
          </w:p>
          <w:p w14:paraId="56B36851">
            <w:pPr>
              <w:shd w:val="clear"/>
              <w:autoSpaceDE w:val="0"/>
              <w:autoSpaceDN w:val="0"/>
              <w:spacing w:line="360" w:lineRule="auto"/>
              <w:rPr>
                <w:rFonts w:ascii="仿宋_GB2312" w:hAnsi="仿宋_GB2312" w:eastAsia="仿宋_GB2312" w:cs="仿宋_GB2312"/>
                <w:sz w:val="24"/>
                <w:lang w:val="zh-CN"/>
              </w:rPr>
            </w:pPr>
            <w:r>
              <w:rPr>
                <w:rFonts w:ascii="仿宋_GB2312" w:hAnsi="仿宋_GB2312" w:eastAsia="仿宋_GB2312" w:cs="仿宋_GB2312"/>
                <w:sz w:val="24"/>
                <w:lang w:val="zh-CN"/>
              </w:rPr>
              <w:t>日    期： 20  年  月  日</w:t>
            </w:r>
          </w:p>
          <w:p w14:paraId="017BE2AC">
            <w:pPr>
              <w:shd w:val="clear"/>
              <w:autoSpaceDE w:val="0"/>
              <w:autoSpaceDN w:val="0"/>
              <w:spacing w:line="360" w:lineRule="auto"/>
              <w:jc w:val="center"/>
              <w:rPr>
                <w:rFonts w:ascii="仿宋_GB2312" w:hAnsi="仿宋_GB2312" w:eastAsia="仿宋_GB2312" w:cs="仿宋_GB2312"/>
                <w:sz w:val="24"/>
                <w:lang w:val="zh-CN"/>
              </w:rPr>
            </w:pPr>
          </w:p>
          <w:p w14:paraId="0EB568D1">
            <w:pPr>
              <w:shd w:val="clear"/>
              <w:autoSpaceDE w:val="0"/>
              <w:autoSpaceDN w:val="0"/>
              <w:spacing w:line="360" w:lineRule="auto"/>
              <w:jc w:val="center"/>
              <w:rPr>
                <w:rFonts w:ascii="仿宋_GB2312" w:hAnsi="仿宋_GB2312" w:eastAsia="仿宋_GB2312" w:cs="仿宋_GB2312"/>
                <w:sz w:val="24"/>
                <w:lang w:val="zh-CN"/>
              </w:rPr>
            </w:pPr>
          </w:p>
        </w:tc>
      </w:tr>
    </w:tbl>
    <w:p w14:paraId="64284C03">
      <w:pPr>
        <w:shd w:val="clear"/>
        <w:autoSpaceDE w:val="0"/>
        <w:autoSpaceDN w:val="0"/>
        <w:spacing w:before="100" w:after="100" w:line="360" w:lineRule="auto"/>
        <w:jc w:val="center"/>
        <w:rPr>
          <w:rFonts w:ascii="仿宋_GB2312" w:hAnsi="仿宋_GB2312" w:eastAsia="仿宋_GB2312" w:cs="仿宋_GB2312"/>
          <w:sz w:val="24"/>
        </w:rPr>
      </w:pPr>
    </w:p>
    <w:p w14:paraId="3CAEB506">
      <w:pPr>
        <w:shd w:val="clear"/>
        <w:autoSpaceDE w:val="0"/>
        <w:autoSpaceDN w:val="0"/>
        <w:spacing w:before="100" w:after="100" w:line="360" w:lineRule="auto"/>
        <w:jc w:val="center"/>
        <w:rPr>
          <w:rFonts w:ascii="仿宋_GB2312" w:hAnsi="仿宋_GB2312" w:eastAsia="仿宋_GB2312" w:cs="仿宋_GB2312"/>
          <w:sz w:val="24"/>
        </w:rPr>
      </w:pPr>
      <w:r>
        <w:rPr>
          <w:rFonts w:ascii="仿宋_GB2312" w:hAnsi="仿宋_GB2312" w:eastAsia="仿宋_GB2312" w:cs="仿宋_GB2312"/>
          <w:sz w:val="24"/>
          <w:lang w:val="zh-CN"/>
        </w:rPr>
        <w:t>响应文件封口格式</w:t>
      </w:r>
    </w:p>
    <w:tbl>
      <w:tblPr>
        <w:tblStyle w:val="15"/>
        <w:tblW w:w="0" w:type="auto"/>
        <w:tblInd w:w="0" w:type="dxa"/>
        <w:tblLayout w:type="fixed"/>
        <w:tblCellMar>
          <w:top w:w="0" w:type="dxa"/>
          <w:left w:w="108" w:type="dxa"/>
          <w:bottom w:w="0" w:type="dxa"/>
          <w:right w:w="108" w:type="dxa"/>
        </w:tblCellMar>
      </w:tblPr>
      <w:tblGrid>
        <w:gridCol w:w="9061"/>
      </w:tblGrid>
      <w:tr w14:paraId="3DF45268">
        <w:tblPrEx>
          <w:tblCellMar>
            <w:top w:w="0" w:type="dxa"/>
            <w:left w:w="108" w:type="dxa"/>
            <w:bottom w:w="0" w:type="dxa"/>
            <w:right w:w="108" w:type="dxa"/>
          </w:tblCellMar>
        </w:tblPrEx>
        <w:trPr>
          <w:trHeight w:val="1401" w:hRule="atLeast"/>
        </w:trPr>
        <w:tc>
          <w:tcPr>
            <w:tcW w:w="9061" w:type="dxa"/>
            <w:tcBorders>
              <w:top w:val="single" w:color="auto" w:sz="6" w:space="0"/>
              <w:left w:val="single" w:color="auto" w:sz="6" w:space="0"/>
              <w:bottom w:val="single" w:color="auto" w:sz="6" w:space="0"/>
              <w:right w:val="single" w:color="auto" w:sz="6" w:space="0"/>
            </w:tcBorders>
            <w:noWrap w:val="0"/>
            <w:vAlign w:val="top"/>
          </w:tcPr>
          <w:p w14:paraId="3F89A28B">
            <w:pPr>
              <w:shd w:val="clear"/>
              <w:autoSpaceDE w:val="0"/>
              <w:autoSpaceDN w:val="0"/>
              <w:spacing w:line="360" w:lineRule="auto"/>
              <w:rPr>
                <w:rFonts w:ascii="仿宋_GB2312" w:hAnsi="仿宋_GB2312" w:eastAsia="仿宋_GB2312" w:cs="仿宋_GB2312"/>
                <w:sz w:val="24"/>
                <w:lang w:val="zh-CN"/>
              </w:rPr>
            </w:pPr>
          </w:p>
          <w:p w14:paraId="43AEAF8F">
            <w:pPr>
              <w:shd w:val="clear"/>
              <w:autoSpaceDE w:val="0"/>
              <w:autoSpaceDN w:val="0"/>
              <w:spacing w:line="360" w:lineRule="auto"/>
              <w:jc w:val="center"/>
              <w:rPr>
                <w:rFonts w:ascii="仿宋_GB2312" w:hAnsi="仿宋_GB2312" w:eastAsia="仿宋_GB2312" w:cs="仿宋_GB2312"/>
                <w:sz w:val="24"/>
                <w:lang w:val="zh-CN"/>
              </w:rPr>
            </w:pPr>
            <w:r>
              <w:rPr>
                <w:rFonts w:ascii="仿宋_GB2312" w:hAnsi="仿宋_GB2312" w:eastAsia="仿宋_GB2312" w:cs="仿宋_GB2312"/>
                <w:sz w:val="24"/>
                <w:lang w:val="zh-CN"/>
              </w:rPr>
              <w:t>请勿在20  年  月   日   时  分之前启封</w:t>
            </w:r>
          </w:p>
          <w:p w14:paraId="5CEE6DE6">
            <w:pPr>
              <w:shd w:val="clear"/>
              <w:autoSpaceDE w:val="0"/>
              <w:autoSpaceDN w:val="0"/>
              <w:spacing w:before="100" w:after="100" w:line="360" w:lineRule="auto"/>
              <w:jc w:val="left"/>
              <w:rPr>
                <w:rFonts w:ascii="仿宋_GB2312" w:hAnsi="仿宋_GB2312" w:eastAsia="仿宋_GB2312" w:cs="仿宋_GB2312"/>
                <w:kern w:val="0"/>
                <w:sz w:val="24"/>
                <w:lang w:val="zh-CN"/>
              </w:rPr>
            </w:pPr>
          </w:p>
          <w:p w14:paraId="6D7297D3">
            <w:pPr>
              <w:shd w:val="clear"/>
              <w:autoSpaceDE w:val="0"/>
              <w:autoSpaceDN w:val="0"/>
              <w:spacing w:line="360" w:lineRule="auto"/>
              <w:jc w:val="center"/>
              <w:rPr>
                <w:rFonts w:ascii="仿宋_GB2312" w:hAnsi="仿宋_GB2312" w:eastAsia="仿宋_GB2312" w:cs="仿宋_GB2312"/>
                <w:sz w:val="24"/>
                <w:lang w:val="zh-CN"/>
              </w:rPr>
            </w:pPr>
            <w:r>
              <w:rPr>
                <w:rFonts w:ascii="仿宋_GB2312" w:hAnsi="仿宋_GB2312" w:eastAsia="仿宋_GB2312" w:cs="仿宋_GB2312"/>
                <w:sz w:val="24"/>
                <w:lang w:val="zh-CN"/>
              </w:rPr>
              <w:t>加盖供应商公章</w:t>
            </w:r>
          </w:p>
        </w:tc>
      </w:tr>
    </w:tbl>
    <w:p w14:paraId="13C2B0B1">
      <w:pPr>
        <w:shd w:val="clear"/>
        <w:autoSpaceDE w:val="0"/>
        <w:autoSpaceDN w:val="0"/>
        <w:spacing w:line="360" w:lineRule="auto"/>
        <w:rPr>
          <w:rFonts w:ascii="仿宋_GB2312" w:hAnsi="仿宋_GB2312" w:eastAsia="仿宋_GB2312" w:cs="仿宋_GB2312"/>
          <w:lang w:val="zh-CN"/>
        </w:rPr>
      </w:pPr>
    </w:p>
    <w:p w14:paraId="4C66B235">
      <w:pPr>
        <w:jc w:val="center"/>
        <w:rPr>
          <w:rFonts w:ascii="仿宋" w:hAnsi="仿宋" w:eastAsia="仿宋"/>
          <w:b/>
          <w:sz w:val="28"/>
          <w:szCs w:val="28"/>
        </w:rPr>
      </w:pPr>
      <w:r>
        <w:rPr>
          <w:rFonts w:ascii="仿宋" w:hAnsi="仿宋" w:eastAsia="仿宋"/>
          <w:b/>
          <w:sz w:val="28"/>
          <w:szCs w:val="28"/>
        </w:rPr>
        <w:t>爱惠网上招标报名须知</w:t>
      </w:r>
    </w:p>
    <w:p w14:paraId="799A32AE">
      <w:pPr>
        <w:rPr>
          <w:rFonts w:ascii="仿宋" w:hAnsi="仿宋" w:eastAsia="仿宋"/>
        </w:rPr>
      </w:pPr>
      <w:r>
        <w:rPr>
          <w:rFonts w:ascii="仿宋" w:hAnsi="仿宋" w:eastAsia="仿宋"/>
        </w:rPr>
        <w:t xml:space="preserve"> </w:t>
      </w:r>
    </w:p>
    <w:p w14:paraId="1CAFC102">
      <w:pPr>
        <w:rPr>
          <w:rFonts w:ascii="仿宋" w:hAnsi="仿宋" w:eastAsia="仿宋"/>
          <w:b/>
          <w:sz w:val="24"/>
          <w:szCs w:val="24"/>
        </w:rPr>
      </w:pPr>
      <w:r>
        <w:rPr>
          <w:rFonts w:ascii="仿宋" w:hAnsi="仿宋" w:eastAsia="仿宋"/>
          <w:b/>
          <w:sz w:val="24"/>
          <w:szCs w:val="24"/>
        </w:rPr>
        <w:t>报名流程：</w:t>
      </w:r>
    </w:p>
    <w:p w14:paraId="3BB6A613">
      <w:pPr>
        <w:rPr>
          <w:rFonts w:ascii="仿宋" w:hAnsi="仿宋" w:eastAsia="仿宋"/>
        </w:rPr>
      </w:pPr>
      <w:r>
        <w:rPr>
          <w:rFonts w:ascii="仿宋" w:hAnsi="仿宋" w:eastAsia="仿宋"/>
          <w:b/>
        </w:rPr>
        <w:t>第一步：</w:t>
      </w:r>
      <w:r>
        <w:rPr>
          <w:rFonts w:ascii="仿宋" w:hAnsi="仿宋" w:eastAsia="仿宋"/>
        </w:rPr>
        <w:t>进入官网（https://www.zhwlsys.com/）对应的招标项目公告，输入报名链接，输入账号及密码，点击快速报名；</w:t>
      </w:r>
    </w:p>
    <w:p w14:paraId="63D8C37F">
      <w:pPr>
        <w:rPr>
          <w:rFonts w:ascii="仿宋" w:hAnsi="仿宋" w:eastAsia="仿宋"/>
        </w:rPr>
      </w:pPr>
      <w:r>
        <w:rPr>
          <w:rFonts w:ascii="仿宋" w:hAnsi="仿宋" w:eastAsia="仿宋"/>
        </w:rPr>
        <w:t>若无账号，点击注册，并在公司介绍中在原有基础上，</w:t>
      </w:r>
      <w:r>
        <w:rPr>
          <w:rFonts w:ascii="仿宋" w:hAnsi="仿宋" w:eastAsia="仿宋"/>
          <w:b/>
        </w:rPr>
        <w:t>额外加入</w:t>
      </w:r>
      <w:r>
        <w:rPr>
          <w:rFonts w:ascii="仿宋" w:hAnsi="仿宋" w:eastAsia="仿宋"/>
        </w:rPr>
        <w:t>“</w:t>
      </w:r>
      <w:r>
        <w:rPr>
          <w:rFonts w:ascii="仿宋" w:hAnsi="仿宋" w:eastAsia="仿宋"/>
          <w:color w:val="FF0000"/>
        </w:rPr>
        <w:t>泰安市中心医院电子招标</w:t>
      </w:r>
      <w:r>
        <w:rPr>
          <w:rFonts w:ascii="仿宋" w:hAnsi="仿宋" w:eastAsia="仿宋"/>
        </w:rPr>
        <w:t>”说明；</w:t>
      </w:r>
      <w:r>
        <w:rPr>
          <w:rFonts w:ascii="仿宋" w:hAnsi="仿宋" w:eastAsia="仿宋"/>
          <w:b/>
          <w:bCs/>
          <w:color w:val="FF0000"/>
          <w:sz w:val="24"/>
          <w:szCs w:val="24"/>
          <w:u w:val="single"/>
        </w:rPr>
        <w:t>（选择无需审核模式）</w:t>
      </w:r>
    </w:p>
    <w:p w14:paraId="5B779BBF">
      <w:pPr>
        <w:rPr>
          <w:rFonts w:ascii="仿宋" w:hAnsi="仿宋" w:eastAsia="仿宋"/>
        </w:rPr>
      </w:pPr>
      <w:r>
        <w:rPr>
          <w:rFonts w:ascii="仿宋" w:hAnsi="仿宋" w:eastAsia="仿宋"/>
        </w:rPr>
        <w:t xml:space="preserve"> </w:t>
      </w:r>
    </w:p>
    <w:p w14:paraId="248882AA">
      <w:pPr>
        <w:rPr>
          <w:rFonts w:ascii="仿宋" w:hAnsi="仿宋" w:eastAsia="仿宋"/>
        </w:rPr>
      </w:pPr>
      <w:r>
        <w:rPr>
          <w:rFonts w:ascii="仿宋" w:hAnsi="仿宋" w:eastAsia="仿宋"/>
          <w:b/>
        </w:rPr>
        <w:t>第二步：</w:t>
      </w:r>
      <w:r>
        <w:rPr>
          <w:rFonts w:ascii="仿宋" w:hAnsi="仿宋" w:eastAsia="仿宋"/>
        </w:rPr>
        <w:t>登录网站</w:t>
      </w:r>
      <w:r>
        <w:rPr>
          <w:rFonts w:ascii="仿宋" w:hAnsi="仿宋" w:eastAsia="仿宋"/>
          <w:b/>
          <w:color w:val="FF0000"/>
        </w:rPr>
        <w:t>www.zhwlsys.com</w:t>
      </w:r>
      <w:r>
        <w:rPr>
          <w:rFonts w:ascii="仿宋" w:hAnsi="仿宋" w:eastAsia="仿宋"/>
        </w:rPr>
        <w:t>平台，点击“招标管理-招标项目”，选择对应招标单位及招标项目或点击“招标管理-我已参标”查看快速报名的招标项目；</w:t>
      </w:r>
    </w:p>
    <w:p w14:paraId="71D264C5">
      <w:pPr>
        <w:rPr>
          <w:rFonts w:ascii="仿宋" w:hAnsi="仿宋" w:eastAsia="仿宋"/>
        </w:rPr>
      </w:pPr>
      <w:r>
        <w:rPr>
          <w:rFonts w:ascii="仿宋" w:hAnsi="仿宋" w:eastAsia="仿宋"/>
        </w:rPr>
        <w:t xml:space="preserve"> </w:t>
      </w:r>
    </w:p>
    <w:p w14:paraId="23103227">
      <w:pPr>
        <w:rPr>
          <w:rFonts w:ascii="仿宋" w:hAnsi="仿宋" w:eastAsia="仿宋"/>
        </w:rPr>
      </w:pPr>
      <w:r>
        <w:rPr>
          <w:rFonts w:ascii="仿宋" w:hAnsi="仿宋" w:eastAsia="仿宋"/>
          <w:b/>
        </w:rPr>
        <w:t>第三步：</w:t>
      </w:r>
      <w:r>
        <w:rPr>
          <w:rFonts w:ascii="仿宋" w:hAnsi="仿宋" w:eastAsia="仿宋"/>
        </w:rPr>
        <w:t>按文档下方提供开票信息，进行网上报名缴费，保存转账记录（</w:t>
      </w:r>
      <w:r>
        <w:rPr>
          <w:rFonts w:ascii="仿宋" w:hAnsi="仿宋" w:eastAsia="仿宋"/>
          <w:color w:val="FF0000"/>
        </w:rPr>
        <w:t>标书购买缴费记录</w:t>
      </w:r>
      <w:r>
        <w:rPr>
          <w:rFonts w:ascii="仿宋" w:hAnsi="仿宋" w:eastAsia="仿宋"/>
        </w:rPr>
        <w:t>），下载招标书文件，并制作投标文件（</w:t>
      </w:r>
      <w:r>
        <w:rPr>
          <w:rFonts w:ascii="仿宋" w:hAnsi="仿宋" w:eastAsia="仿宋"/>
          <w:b/>
          <w:color w:val="FF0000"/>
        </w:rPr>
        <w:t>盖公司章</w:t>
      </w:r>
      <w:r>
        <w:rPr>
          <w:rFonts w:ascii="仿宋" w:hAnsi="仿宋" w:eastAsia="仿宋"/>
          <w:color w:val="FF0000"/>
        </w:rPr>
        <w:t>，并进行扫描，电子文件公司不单独进行加密处理</w:t>
      </w:r>
      <w:r>
        <w:rPr>
          <w:rFonts w:ascii="仿宋" w:hAnsi="仿宋" w:eastAsia="仿宋"/>
        </w:rPr>
        <w:t>）</w:t>
      </w:r>
    </w:p>
    <w:p w14:paraId="596BF130">
      <w:pPr>
        <w:rPr>
          <w:rFonts w:ascii="仿宋" w:hAnsi="仿宋" w:eastAsia="仿宋"/>
          <w:b/>
          <w:u w:val="single"/>
        </w:rPr>
      </w:pPr>
      <w:r>
        <w:rPr>
          <w:rFonts w:ascii="仿宋" w:hAnsi="仿宋" w:eastAsia="仿宋"/>
        </w:rPr>
        <w:t xml:space="preserve"> </w:t>
      </w:r>
      <w:r>
        <w:rPr>
          <w:rFonts w:ascii="仿宋" w:hAnsi="仿宋" w:eastAsia="仿宋"/>
          <w:b/>
          <w:u w:val="single"/>
        </w:rPr>
        <w:t>现缴费功能暂时未开放，供应商需线下缴费，详见招标文件。</w:t>
      </w:r>
    </w:p>
    <w:p w14:paraId="29F44932">
      <w:pPr>
        <w:rPr>
          <w:rFonts w:ascii="仿宋" w:hAnsi="仿宋" w:eastAsia="仿宋"/>
        </w:rPr>
      </w:pPr>
      <w:r>
        <w:rPr>
          <w:rFonts w:ascii="仿宋" w:hAnsi="仿宋" w:eastAsia="仿宋"/>
          <w:b/>
        </w:rPr>
        <w:t>第四步：</w:t>
      </w:r>
      <w:r>
        <w:rPr>
          <w:rFonts w:ascii="仿宋" w:hAnsi="仿宋" w:eastAsia="仿宋"/>
        </w:rPr>
        <w:t>网站填报投标信息，填写加密信息（</w:t>
      </w:r>
      <w:r>
        <w:rPr>
          <w:rFonts w:ascii="仿宋" w:hAnsi="仿宋" w:eastAsia="仿宋"/>
          <w:color w:val="FF0000"/>
        </w:rPr>
        <w:t>请妥善保管加密密码</w:t>
      </w:r>
      <w:r>
        <w:rPr>
          <w:rFonts w:ascii="仿宋" w:hAnsi="仿宋" w:eastAsia="仿宋"/>
        </w:rPr>
        <w:t>），上传投标文件扫描件（</w:t>
      </w:r>
      <w:r>
        <w:rPr>
          <w:rFonts w:ascii="仿宋" w:hAnsi="仿宋" w:eastAsia="仿宋"/>
          <w:b/>
          <w:color w:val="FF0000"/>
        </w:rPr>
        <w:t>必须加密</w:t>
      </w:r>
      <w:r>
        <w:rPr>
          <w:rFonts w:ascii="仿宋" w:hAnsi="仿宋" w:eastAsia="仿宋"/>
        </w:rPr>
        <w:t>），标书购买缴费记录（</w:t>
      </w:r>
      <w:r>
        <w:rPr>
          <w:rFonts w:ascii="仿宋" w:hAnsi="仿宋" w:eastAsia="仿宋"/>
          <w:b/>
          <w:color w:val="FF0000"/>
        </w:rPr>
        <w:t>必须不加密</w:t>
      </w:r>
      <w:r>
        <w:rPr>
          <w:rFonts w:ascii="仿宋" w:hAnsi="仿宋" w:eastAsia="仿宋"/>
        </w:rPr>
        <w:t>）、国家企业信用信息公示系统平台征信记录（</w:t>
      </w:r>
      <w:r>
        <w:rPr>
          <w:rFonts w:ascii="仿宋" w:hAnsi="仿宋" w:eastAsia="仿宋"/>
          <w:color w:val="FF0000"/>
        </w:rPr>
        <w:t>必须不加密</w:t>
      </w:r>
      <w:r>
        <w:rPr>
          <w:rFonts w:ascii="仿宋" w:hAnsi="仿宋" w:eastAsia="仿宋"/>
        </w:rPr>
        <w:t>）</w:t>
      </w:r>
    </w:p>
    <w:p w14:paraId="475F34A1">
      <w:pPr>
        <w:rPr>
          <w:rFonts w:ascii="仿宋" w:hAnsi="仿宋" w:eastAsia="仿宋"/>
        </w:rPr>
      </w:pPr>
      <w:r>
        <w:rPr>
          <w:rFonts w:ascii="仿宋" w:hAnsi="仿宋" w:eastAsia="仿宋"/>
        </w:rPr>
        <w:t>（</w:t>
      </w:r>
      <w:r>
        <w:rPr>
          <w:rFonts w:ascii="仿宋" w:hAnsi="仿宋" w:eastAsia="仿宋"/>
          <w:color w:val="FF0000"/>
        </w:rPr>
        <w:t>请对保密文件及保密信息进行加密，</w:t>
      </w:r>
      <w:r>
        <w:rPr>
          <w:rFonts w:ascii="仿宋" w:hAnsi="仿宋" w:eastAsia="仿宋"/>
          <w:b/>
          <w:color w:val="FF0000"/>
        </w:rPr>
        <w:t>遗失无法找回</w:t>
      </w:r>
      <w:r>
        <w:rPr>
          <w:rFonts w:ascii="仿宋" w:hAnsi="仿宋" w:eastAsia="仿宋"/>
          <w:color w:val="FF0000"/>
        </w:rPr>
        <w:t>，</w:t>
      </w:r>
      <w:r>
        <w:rPr>
          <w:rFonts w:ascii="仿宋" w:hAnsi="仿宋" w:eastAsia="仿宋"/>
          <w:b/>
          <w:color w:val="FF0000"/>
        </w:rPr>
        <w:t>若因投标人保管不善造成密码丢失或保密信息泄露，由投标人及投标公司承担全部责任</w:t>
      </w:r>
      <w:r>
        <w:rPr>
          <w:rFonts w:ascii="仿宋" w:hAnsi="仿宋" w:eastAsia="仿宋"/>
        </w:rPr>
        <w:t>）；</w:t>
      </w:r>
    </w:p>
    <w:p w14:paraId="53B5F97E">
      <w:pPr>
        <w:rPr>
          <w:rFonts w:ascii="仿宋" w:hAnsi="仿宋" w:eastAsia="仿宋"/>
        </w:rPr>
      </w:pPr>
      <w:r>
        <w:rPr>
          <w:rFonts w:ascii="仿宋" w:hAnsi="仿宋" w:eastAsia="仿宋"/>
          <w:b/>
        </w:rPr>
        <w:t>第五步</w:t>
      </w:r>
      <w:r>
        <w:rPr>
          <w:rFonts w:ascii="仿宋" w:hAnsi="仿宋" w:eastAsia="仿宋"/>
        </w:rPr>
        <w:t>：点击界面“保存所有信息”,核对所有信息及文件信息，核对无误，点击“提交报名”（</w:t>
      </w:r>
      <w:r>
        <w:rPr>
          <w:rFonts w:ascii="仿宋" w:hAnsi="仿宋" w:eastAsia="仿宋"/>
          <w:color w:val="FF0000"/>
        </w:rPr>
        <w:t>请在招标文件规定的，</w:t>
      </w:r>
      <w:r>
        <w:rPr>
          <w:rFonts w:ascii="仿宋" w:hAnsi="仿宋" w:eastAsia="仿宋"/>
          <w:b/>
          <w:color w:val="FF0000"/>
        </w:rPr>
        <w:t>电子响应文件提交截止时间内提交审核</w:t>
      </w:r>
      <w:r>
        <w:rPr>
          <w:rFonts w:ascii="仿宋" w:hAnsi="仿宋" w:eastAsia="仿宋"/>
          <w:color w:val="FF0000"/>
        </w:rPr>
        <w:t>，超出时间将无法提交，视为投标公司放弃报名</w:t>
      </w:r>
      <w:r>
        <w:rPr>
          <w:rFonts w:ascii="仿宋" w:hAnsi="仿宋" w:eastAsia="仿宋"/>
        </w:rPr>
        <w:t>）</w:t>
      </w:r>
    </w:p>
    <w:p w14:paraId="26E63E52">
      <w:pPr>
        <w:rPr>
          <w:rFonts w:ascii="仿宋" w:hAnsi="仿宋" w:eastAsia="仿宋"/>
        </w:rPr>
      </w:pPr>
      <w:r>
        <w:rPr>
          <w:rFonts w:ascii="仿宋" w:hAnsi="仿宋" w:eastAsia="仿宋"/>
        </w:rPr>
        <w:t xml:space="preserve"> </w:t>
      </w:r>
    </w:p>
    <w:p w14:paraId="7A001C45">
      <w:pPr>
        <w:rPr>
          <w:rFonts w:ascii="仿宋" w:hAnsi="仿宋" w:eastAsia="仿宋"/>
        </w:rPr>
      </w:pPr>
      <w:r>
        <w:rPr>
          <w:rFonts w:ascii="仿宋" w:hAnsi="仿宋" w:eastAsia="仿宋"/>
          <w:b/>
        </w:rPr>
        <w:t>第六步：</w:t>
      </w:r>
      <w:r>
        <w:rPr>
          <w:rFonts w:ascii="仿宋" w:hAnsi="仿宋" w:eastAsia="仿宋"/>
        </w:rPr>
        <w:t>审核通过后，待招标人短信/邮件/电话通知现场开标时间，并按规定时间到达现场。</w:t>
      </w:r>
    </w:p>
    <w:p w14:paraId="4BB0AEBB">
      <w:pPr>
        <w:rPr>
          <w:rFonts w:ascii="仿宋" w:hAnsi="仿宋" w:eastAsia="仿宋"/>
          <w:b/>
          <w:sz w:val="44"/>
          <w:szCs w:val="44"/>
        </w:rPr>
      </w:pPr>
      <w:r>
        <w:rPr>
          <w:rFonts w:ascii="仿宋" w:hAnsi="仿宋" w:eastAsia="仿宋"/>
        </w:rPr>
        <w:t>（</w:t>
      </w:r>
      <w:r>
        <w:rPr>
          <w:rFonts w:ascii="仿宋" w:hAnsi="仿宋" w:eastAsia="仿宋"/>
          <w:color w:val="FF0000"/>
        </w:rPr>
        <w:t>请公司授权代表于开标当天携带按要求密封的</w:t>
      </w:r>
      <w:r>
        <w:rPr>
          <w:rFonts w:ascii="仿宋" w:hAnsi="仿宋" w:eastAsia="仿宋"/>
          <w:b/>
          <w:color w:val="FF0000"/>
        </w:rPr>
        <w:t>投标文件正本</w:t>
      </w:r>
      <w:r>
        <w:rPr>
          <w:rFonts w:hint="eastAsia" w:ascii="仿宋" w:hAnsi="仿宋" w:eastAsia="仿宋"/>
          <w:b/>
          <w:color w:val="FF0000"/>
          <w:lang w:eastAsia="zh-CN"/>
        </w:rPr>
        <w:t>一份</w:t>
      </w:r>
      <w:r>
        <w:rPr>
          <w:rFonts w:ascii="仿宋" w:hAnsi="仿宋" w:eastAsia="仿宋"/>
          <w:b/>
          <w:color w:val="FF0000"/>
        </w:rPr>
        <w:t>及副本</w:t>
      </w:r>
      <w:r>
        <w:rPr>
          <w:rFonts w:hint="eastAsia" w:ascii="仿宋" w:hAnsi="仿宋" w:eastAsia="仿宋"/>
          <w:b/>
          <w:color w:val="FF0000"/>
          <w:lang w:eastAsia="zh-CN"/>
        </w:rPr>
        <w:t>三</w:t>
      </w:r>
      <w:r>
        <w:rPr>
          <w:rFonts w:ascii="仿宋" w:hAnsi="仿宋" w:eastAsia="仿宋"/>
          <w:b/>
          <w:color w:val="FF0000"/>
        </w:rPr>
        <w:t>份，授权代表授权书及身份证</w:t>
      </w:r>
      <w:r>
        <w:rPr>
          <w:rFonts w:ascii="仿宋" w:hAnsi="仿宋" w:eastAsia="仿宋"/>
          <w:color w:val="FF0000"/>
        </w:rPr>
        <w:t>，参与现场开标</w:t>
      </w:r>
      <w:r>
        <w:rPr>
          <w:rFonts w:ascii="仿宋" w:hAnsi="仿宋" w:eastAsia="仿宋"/>
        </w:rPr>
        <w:t>）</w:t>
      </w:r>
    </w:p>
    <w:p w14:paraId="4E80CDCA">
      <w:pPr>
        <w:rPr>
          <w:rFonts w:ascii="仿宋" w:hAnsi="仿宋" w:eastAsia="仿宋"/>
          <w:b/>
          <w:color w:val="FF0000"/>
          <w:sz w:val="44"/>
          <w:szCs w:val="44"/>
        </w:rPr>
      </w:pPr>
      <w:r>
        <w:rPr>
          <w:rFonts w:ascii="仿宋" w:hAnsi="仿宋" w:eastAsia="仿宋"/>
          <w:b/>
          <w:color w:val="FF0000"/>
          <w:sz w:val="44"/>
          <w:szCs w:val="44"/>
        </w:rPr>
        <w:t>特别提醒:</w:t>
      </w:r>
    </w:p>
    <w:p w14:paraId="2473469E">
      <w:pPr>
        <w:rPr>
          <w:rFonts w:ascii="仿宋" w:hAnsi="仿宋" w:eastAsia="仿宋"/>
          <w:b/>
          <w:color w:val="FF0000"/>
          <w:sz w:val="32"/>
          <w:szCs w:val="32"/>
        </w:rPr>
      </w:pPr>
      <w:r>
        <w:rPr>
          <w:rFonts w:ascii="仿宋" w:hAnsi="仿宋" w:eastAsia="仿宋"/>
          <w:b/>
          <w:color w:val="FF0000"/>
          <w:sz w:val="32"/>
          <w:szCs w:val="32"/>
        </w:rPr>
        <w:t>加密密码必须熟记，开标现场必须提供</w:t>
      </w:r>
    </w:p>
    <w:p w14:paraId="787410A6">
      <w:pPr>
        <w:rPr>
          <w:rFonts w:ascii="仿宋" w:hAnsi="仿宋" w:eastAsia="仿宋"/>
          <w:b/>
          <w:color w:val="FF0000"/>
          <w:sz w:val="36"/>
          <w:szCs w:val="36"/>
        </w:rPr>
      </w:pPr>
      <w:r>
        <w:rPr>
          <w:rFonts w:ascii="仿宋" w:hAnsi="仿宋" w:eastAsia="仿宋"/>
          <w:b/>
          <w:color w:val="FF0000"/>
          <w:sz w:val="32"/>
          <w:szCs w:val="32"/>
        </w:rPr>
        <w:t>请勿上传空白文档及自行对文件进行加密（空白文档将视为供应商自动放弃该标项）</w:t>
      </w:r>
    </w:p>
    <w:p w14:paraId="5DE7AD09">
      <w:pPr>
        <w:rPr>
          <w:rFonts w:ascii="仿宋" w:hAnsi="仿宋" w:eastAsia="仿宋"/>
          <w:b/>
          <w:color w:val="FF0000"/>
        </w:rPr>
      </w:pPr>
      <w:r>
        <w:rPr>
          <w:rFonts w:ascii="仿宋" w:hAnsi="仿宋" w:eastAsia="仿宋"/>
          <w:b/>
          <w:color w:val="FF0000"/>
        </w:rPr>
        <w:t>完成第六步网上报名才最终完成。</w:t>
      </w:r>
    </w:p>
    <w:p w14:paraId="0ABC0C77">
      <w:pPr>
        <w:rPr>
          <w:rFonts w:ascii="仿宋" w:hAnsi="仿宋" w:eastAsia="仿宋"/>
          <w:b/>
          <w:color w:val="FF0000"/>
        </w:rPr>
      </w:pPr>
      <w:r>
        <w:rPr>
          <w:rFonts w:ascii="仿宋" w:hAnsi="仿宋" w:eastAsia="仿宋"/>
          <w:b/>
          <w:color w:val="FF0000"/>
        </w:rPr>
        <w:t>若账号注册后半小时未审批，请联系下方工作人员；</w:t>
      </w:r>
    </w:p>
    <w:p w14:paraId="642A6367">
      <w:pPr>
        <w:rPr>
          <w:rFonts w:ascii="仿宋" w:hAnsi="仿宋" w:eastAsia="仿宋"/>
          <w:b/>
          <w:color w:val="FF0000"/>
        </w:rPr>
      </w:pPr>
      <w:r>
        <w:rPr>
          <w:rFonts w:ascii="仿宋" w:hAnsi="仿宋" w:eastAsia="仿宋"/>
          <w:b/>
          <w:color w:val="FF0000"/>
        </w:rPr>
        <w:t>若投标信息在截止时间一小时前未审批，请及时联系医院人员进行处理。</w:t>
      </w:r>
    </w:p>
    <w:p w14:paraId="6B7218B7">
      <w:pPr>
        <w:rPr>
          <w:rFonts w:ascii="仿宋" w:hAnsi="仿宋" w:eastAsia="仿宋"/>
          <w:b/>
          <w:color w:val="FF0000"/>
        </w:rPr>
      </w:pPr>
      <w:r>
        <w:rPr>
          <w:rFonts w:ascii="仿宋" w:hAnsi="仿宋" w:eastAsia="仿宋"/>
          <w:b/>
          <w:color w:val="FF0000"/>
        </w:rPr>
        <w:t xml:space="preserve"> </w:t>
      </w:r>
    </w:p>
    <w:p w14:paraId="253545B5">
      <w:pPr>
        <w:spacing w:before="120"/>
        <w:rPr>
          <w:rFonts w:ascii="仿宋" w:hAnsi="仿宋" w:eastAsia="仿宋"/>
          <w:b/>
          <w:bCs/>
          <w:szCs w:val="24"/>
        </w:rPr>
      </w:pPr>
      <w:r>
        <w:rPr>
          <w:rFonts w:ascii="仿宋" w:hAnsi="仿宋" w:eastAsia="仿宋"/>
          <w:color w:val="0000FF"/>
          <w:sz w:val="24"/>
          <w:szCs w:val="24"/>
        </w:rPr>
        <w:t>网站操作问题请联系官网400-888-1345</w:t>
      </w:r>
    </w:p>
    <w:p w14:paraId="36211EFA">
      <w:pPr>
        <w:jc w:val="center"/>
        <w:rPr>
          <w:rFonts w:ascii="仿宋" w:hAnsi="仿宋" w:eastAsia="仿宋"/>
          <w:color w:val="000000"/>
        </w:rPr>
      </w:pPr>
    </w:p>
    <w:p w14:paraId="7E8174AB">
      <w:pPr>
        <w:spacing w:line="400" w:lineRule="exact"/>
        <w:jc w:val="center"/>
        <w:rPr>
          <w:rFonts w:ascii="Calibri" w:hAnsi="Calibri"/>
          <w:color w:val="000000"/>
          <w:sz w:val="36"/>
          <w:szCs w:val="36"/>
        </w:rPr>
      </w:pPr>
    </w:p>
    <w:p w14:paraId="17BCFAA6">
      <w:pPr>
        <w:shd w:val="clear"/>
      </w:pPr>
    </w:p>
    <w:sectPr>
      <w:footerReference r:id="rId24" w:type="first"/>
      <w:footerReference r:id="rId22" w:type="default"/>
      <w:footerReference r:id="rId23" w:type="even"/>
      <w:pgSz w:w="11905" w:h="16838"/>
      <w:pgMar w:top="1361" w:right="1247" w:bottom="1361" w:left="1247" w:header="850" w:footer="992" w:gutter="0"/>
      <w:lnNumType w:countBy="0" w:distance="360"/>
      <w:cols w:space="720" w:num="1"/>
      <w:docGrid w:type="linesAndChars" w:linePitch="328"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5CC1">
    <w:r>
      <w:rPr>
        <w:sz w:val="20"/>
        <w:szCs w:val="22"/>
      </w:rPr>
      <w:t>采购代理机构：</w:t>
    </w:r>
    <w:r>
      <w:rPr>
        <w:rFonts w:hint="eastAsia"/>
        <w:sz w:val="20"/>
        <w:szCs w:val="22"/>
        <w:lang w:eastAsia="zh-CN"/>
      </w:rPr>
      <w:t>华瑞国际工程咨询集团有限公司泰安分公司</w:t>
    </w:r>
    <w:r>
      <w:rPr>
        <w:sz w:val="20"/>
        <w:szCs w:val="22"/>
      </w:rPr>
      <w:t xml:space="preserve">                         联系电话：0538-8998168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AA9B">
    <w:pPr>
      <w:pStyle w:val="10"/>
      <w:widowControl w:val="0"/>
      <w:pBdr>
        <w:top w:val="none" w:color="auto" w:sz="0" w:space="1"/>
        <w:left w:val="none" w:color="auto" w:sz="0" w:space="4"/>
        <w:bottom w:val="none" w:color="auto" w:sz="0" w:space="1"/>
        <w:right w:val="none" w:color="auto" w:sz="0" w:space="4"/>
        <w:between w:val="none" w:color="auto" w:sz="0" w:space="0"/>
      </w:pBdr>
      <w:snapToGrid w:val="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2DDB5F">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792DDB5F">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6B1C">
    <w:pPr>
      <w:pStyle w:val="10"/>
      <w:rPr>
        <w:rFonts w:hint="eastAsia"/>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641ED0">
                          <w:pPr>
                            <w:pStyle w:val="10"/>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1641ED0">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F4FD">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8A6F5">
                          <w:pPr>
                            <w:pStyle w:val="10"/>
                          </w:pPr>
                          <w:r>
                            <w:fldChar w:fldCharType="begin"/>
                          </w:r>
                          <w:r>
                            <w:instrText xml:space="preserve"> PAGE  \* MERGEFORMAT </w:instrText>
                          </w:r>
                          <w:r>
                            <w:fldChar w:fldCharType="separate"/>
                          </w:r>
                          <w: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18A6F5">
                    <w:pPr>
                      <w:pStyle w:val="10"/>
                    </w:pPr>
                    <w:r>
                      <w:fldChar w:fldCharType="begin"/>
                    </w:r>
                    <w:r>
                      <w:instrText xml:space="preserve"> PAGE  \* MERGEFORMAT </w:instrText>
                    </w:r>
                    <w:r>
                      <w:fldChar w:fldCharType="separate"/>
                    </w:r>
                    <w:r>
                      <w:t>99</w:t>
                    </w:r>
                    <w:r>
                      <w:fldChar w:fldCharType="end"/>
                    </w:r>
                  </w:p>
                </w:txbxContent>
              </v:textbox>
            </v:shape>
          </w:pict>
        </mc:Fallback>
      </mc:AlternateContent>
    </w:r>
    <w:r>
      <w:rPr>
        <w:sz w:val="20"/>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FE09">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11402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811402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w:rPr>
        <w:sz w:val="20"/>
        <w:szCs w:val="22"/>
      </w:rPr>
      <w:t>采购代理机构：</w:t>
    </w:r>
    <w:r>
      <w:rPr>
        <w:rFonts w:hint="eastAsia"/>
        <w:sz w:val="20"/>
        <w:szCs w:val="22"/>
        <w:lang w:eastAsia="zh-CN"/>
      </w:rPr>
      <w:t>华瑞国际工程咨询集团有限公司泰安分公司</w:t>
    </w:r>
    <w:r>
      <w:rPr>
        <w:sz w:val="20"/>
        <w:szCs w:val="22"/>
      </w:rPr>
      <w:t xml:space="preserve">                         联系电话：0538-8998168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54F9">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DD5D0D">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55DD5D0D">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r>
      <w:rPr>
        <w:sz w:val="20"/>
        <w:szCs w:val="22"/>
      </w:rPr>
      <w:t>采购代理机构：</w:t>
    </w:r>
    <w:r>
      <w:rPr>
        <w:rFonts w:hint="eastAsia"/>
        <w:sz w:val="20"/>
        <w:szCs w:val="22"/>
        <w:lang w:eastAsia="zh-CN"/>
      </w:rPr>
      <w:t>华瑞国际工程咨询集团有限公司泰安分公司</w:t>
    </w:r>
    <w:r>
      <w:rPr>
        <w:sz w:val="20"/>
        <w:szCs w:val="22"/>
      </w:rPr>
      <w:t xml:space="preserve">                         联系电话：0538-8998168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F276">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B9E9E">
                          <w:pPr>
                            <w:pStyle w:val="10"/>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AB9E9E">
                    <w:pPr>
                      <w:pStyle w:val="10"/>
                    </w:pPr>
                    <w:r>
                      <w:fldChar w:fldCharType="begin"/>
                    </w:r>
                    <w:r>
                      <w:instrText xml:space="preserve"> PAGE  \* MERGEFORMAT </w:instrText>
                    </w:r>
                    <w:r>
                      <w:fldChar w:fldCharType="separate"/>
                    </w:r>
                    <w:r>
                      <w:t>106</w:t>
                    </w:r>
                    <w:r>
                      <w:fldChar w:fldCharType="end"/>
                    </w:r>
                  </w:p>
                </w:txbxContent>
              </v:textbox>
            </v:shape>
          </w:pict>
        </mc:Fallback>
      </mc:AlternateContent>
    </w:r>
    <w:r>
      <w:rPr>
        <w:sz w:val="20"/>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E530">
    <w:pPr>
      <w:pStyle w:val="10"/>
      <w:rPr>
        <w:rFonts w:hint="eastAsia"/>
      </w:rPr>
    </w:pPr>
    <w:r>
      <w:rPr>
        <w:rFonts w:hint="eastAsia"/>
        <w:sz w:val="20"/>
        <w:szCs w:val="22"/>
      </w:rPr>
      <w:t>采购代理机构</w:t>
    </w:r>
    <w:r>
      <w:rPr>
        <w:sz w:val="20"/>
        <w:szCs w:val="22"/>
      </w:rPr>
      <w:t>：</w:t>
    </w:r>
    <w:r>
      <w:rPr>
        <w:rFonts w:hint="eastAsia"/>
        <w:sz w:val="20"/>
        <w:szCs w:val="22"/>
        <w:lang w:eastAsia="zh-CN"/>
      </w:rPr>
      <w:t>华瑞国际工程咨询集团有限公司泰安分公司</w:t>
    </w:r>
    <w:r>
      <w:rPr>
        <w:sz w:val="20"/>
        <w:szCs w:val="22"/>
      </w:rPr>
      <w:t xml:space="preserve">                         联系电话：</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68BE9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368BE9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r>
      <w:rPr>
        <w:rFonts w:hint="eastAsia"/>
        <w:sz w:val="20"/>
        <w:szCs w:val="22"/>
      </w:rPr>
      <w:t>0538-8998168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21F3">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DD69D6">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EDD69D6">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sz w:val="20"/>
        <w:szCs w:val="22"/>
      </w:rPr>
      <w:t>采购代理机构：</w:t>
    </w:r>
    <w:r>
      <w:rPr>
        <w:rFonts w:hint="eastAsia"/>
        <w:sz w:val="20"/>
        <w:szCs w:val="22"/>
        <w:lang w:eastAsia="zh-CN"/>
      </w:rPr>
      <w:t>华瑞国际工程咨询集团有限公司泰安分公司</w:t>
    </w:r>
    <w:r>
      <w:rPr>
        <w:sz w:val="20"/>
        <w:szCs w:val="22"/>
      </w:rPr>
      <w:t xml:space="preserve">                         联系电话：0538-8998168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E878">
    <w:pPr>
      <w:pStyle w:val="10"/>
      <w:tabs>
        <w:tab w:val="center" w:pos="442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932B">
    <w:pPr>
      <w:pStyle w:val="10"/>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5DF4D">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D75DF4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4997">
    <w:pPr>
      <w:rPr>
        <w:sz w:val="20"/>
        <w:szCs w:val="18"/>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DC93B5">
                          <w:pPr>
                            <w:pStyle w:val="10"/>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52DC93B5">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7459">
    <w:pPr>
      <w:rPr>
        <w:rFonts w:hint="eastAsia" w:eastAsia="宋体"/>
        <w:lang w:val="en-US" w:eastAsia="zh-CN"/>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8530B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028530B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2648">
    <w:pPr>
      <w:rPr>
        <w:rFonts w:hint="eastAsia" w:eastAsia="宋体"/>
        <w:lang w:val="en-US" w:eastAsia="zh-CN"/>
      </w:rPr>
    </w:pPr>
    <w:r>
      <w:rPr>
        <w:sz w:val="20"/>
        <w:szCs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298F30C">
                          <w:pPr>
                            <w:snapToGrid w:val="0"/>
                            <w:rPr>
                              <w:sz w:val="18"/>
                            </w:rPr>
                          </w:pPr>
                          <w:r>
                            <w:rPr>
                              <w:sz w:val="18"/>
                            </w:rPr>
                            <w:fldChar w:fldCharType="begin"/>
                          </w:r>
                          <w:r>
                            <w:rPr>
                              <w:sz w:val="18"/>
                            </w:rPr>
                            <w:instrText xml:space="preserve"> PAGE  \* MERGEFORMAT </w:instrText>
                          </w:r>
                          <w:r>
                            <w:rPr>
                              <w:sz w:val="18"/>
                            </w:rPr>
                            <w:fldChar w:fldCharType="separate"/>
                          </w:r>
                          <w:r>
                            <w:rPr>
                              <w:rFonts w:hint="default"/>
                              <w:sz w:val="18"/>
                            </w:rPr>
                            <w:t>59</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qTy3POAQAAmQ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SDm7CgxDKDEz/9+H76+fv0&#10;6xtBHwrUeagw795jZuzfux6TJz+gM/HuZTDpi4wIxlHe41le0UfC06Nyeb24ooRjqFyUy+VVQime&#10;HvsA8U44Q5JR04DTy6Kyw0eIQ+qUkmpZd6u0zhPU9i8HYiZPkTofOkxW7Lf9SGfrmiOy6XDwNbW4&#10;55ToDxZ1TTsyGWEytpOx90Ht2rxEqR74d/uITeTeUoUBdiyME8vsxu1KK/HnPWc9/VH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qk8tzzgEAAJkDAAAOAAAAAAAAAAEAIAAAAB8BAABkcnMv&#10;ZTJvRG9jLnhtbFBLBQYAAAAABgAGAFkBAABfBQAAAAA=&#10;">
              <v:fill on="f" focussize="0,0"/>
              <v:stroke on="f"/>
              <v:imagedata o:title=""/>
              <o:lock v:ext="edit" aspectratio="f"/>
              <v:textbox inset="0mm,0mm,0mm,0mm" style="mso-fit-shape-to-text:t;">
                <w:txbxContent>
                  <w:p w14:paraId="7298F30C">
                    <w:pPr>
                      <w:snapToGrid w:val="0"/>
                      <w:rPr>
                        <w:sz w:val="18"/>
                      </w:rPr>
                    </w:pPr>
                    <w:r>
                      <w:rPr>
                        <w:sz w:val="18"/>
                      </w:rPr>
                      <w:fldChar w:fldCharType="begin"/>
                    </w:r>
                    <w:r>
                      <w:rPr>
                        <w:sz w:val="18"/>
                      </w:rPr>
                      <w:instrText xml:space="preserve"> PAGE  \* MERGEFORMAT </w:instrText>
                    </w:r>
                    <w:r>
                      <w:rPr>
                        <w:sz w:val="18"/>
                      </w:rPr>
                      <w:fldChar w:fldCharType="separate"/>
                    </w:r>
                    <w:r>
                      <w:rPr>
                        <w:rFonts w:hint="default"/>
                        <w:sz w:val="18"/>
                      </w:rPr>
                      <w:t>59</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78AE">
    <w:pPr>
      <w:rPr>
        <w:rFonts w:hint="eastAsia" w:eastAsia="宋体"/>
        <w:sz w:val="20"/>
        <w:szCs w:val="22"/>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2706F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102706F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3C7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10824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5010824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0090">
    <w:pPr>
      <w:pStyle w:val="10"/>
      <w:widowControl w:val="0"/>
      <w:pBdr>
        <w:top w:val="none" w:color="auto" w:sz="0" w:space="1"/>
        <w:left w:val="none" w:color="auto" w:sz="0" w:space="4"/>
        <w:bottom w:val="none" w:color="auto" w:sz="0" w:space="1"/>
        <w:right w:val="none" w:color="auto" w:sz="0" w:space="4"/>
        <w:between w:val="none" w:color="auto" w:sz="0" w:space="0"/>
      </w:pBdr>
      <w:snapToGrid w:val="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46167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5346167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592C">
    <w:pPr>
      <w:pStyle w:val="11"/>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1625">
    <w:pPr>
      <w:pStyle w:val="11"/>
      <w:pBdr>
        <w:bottom w:val="single" w:color="auto" w:sz="4" w:space="1"/>
      </w:pBdr>
      <w:jc w:val="right"/>
      <w:rPr>
        <w:rFonts w:ascii="宋体" w:hAnsi="宋体"/>
        <w:color w:val="000000"/>
        <w:szCs w:val="18"/>
        <w:u w:val="single"/>
        <w:lang w:val="zh-CN"/>
      </w:rPr>
    </w:pPr>
    <w:r>
      <w:rPr>
        <w:rFonts w:hint="eastAsia"/>
        <w:lang w:eastAsia="zh-CN"/>
      </w:rPr>
      <w:t>泰安市岱岳区夏张镇郭家小庄村村民委员会电教培训室装修改造项目</w:t>
    </w:r>
    <w:r>
      <w:rPr>
        <w:color w:val="000000"/>
        <w:szCs w:val="18"/>
        <w:u w:val="single"/>
        <w:bdr w:val="single" w:color="auto" w:sz="4" w:space="0"/>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8137">
    <w:pPr>
      <w:pStyle w:val="10"/>
      <w:pBdr>
        <w:bottom w:val="none" w:color="auto" w:sz="0" w:space="1"/>
      </w:pBdr>
      <w:jc w:val="righ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9412">
    <w:pPr>
      <w:pStyle w:val="11"/>
      <w:pBdr>
        <w:bottom w:val="none" w:color="auto" w:sz="0" w:space="0"/>
      </w:pBdr>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9C4C">
    <w:pPr>
      <w:pStyle w:val="1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8F810"/>
    <w:multiLevelType w:val="singleLevel"/>
    <w:tmpl w:val="8078F810"/>
    <w:lvl w:ilvl="0" w:tentative="0">
      <w:start w:val="1"/>
      <w:numFmt w:val="decimal"/>
      <w:suff w:val="nothing"/>
      <w:lvlText w:val="%1、"/>
      <w:lvlJc w:val="left"/>
    </w:lvl>
  </w:abstractNum>
  <w:abstractNum w:abstractNumId="1">
    <w:nsid w:val="9D443CD9"/>
    <w:multiLevelType w:val="singleLevel"/>
    <w:tmpl w:val="9D443CD9"/>
    <w:lvl w:ilvl="0" w:tentative="0">
      <w:start w:val="7"/>
      <w:numFmt w:val="chineseCounting"/>
      <w:suff w:val="nothing"/>
      <w:lvlText w:val="%1、"/>
      <w:lvlJc w:val="left"/>
      <w:rPr>
        <w:rFonts w:hint="eastAsia"/>
      </w:rPr>
    </w:lvl>
  </w:abstractNum>
  <w:abstractNum w:abstractNumId="2">
    <w:nsid w:val="A4E0545E"/>
    <w:multiLevelType w:val="singleLevel"/>
    <w:tmpl w:val="A4E0545E"/>
    <w:lvl w:ilvl="0" w:tentative="0">
      <w:start w:val="2"/>
      <w:numFmt w:val="chineseCounting"/>
      <w:suff w:val="nothing"/>
      <w:lvlText w:val="（%1）"/>
      <w:lvlJc w:val="left"/>
      <w:rPr>
        <w:rFonts w:hint="eastAsia"/>
      </w:rPr>
    </w:lvl>
  </w:abstractNum>
  <w:abstractNum w:abstractNumId="3">
    <w:nsid w:val="B9C4532D"/>
    <w:multiLevelType w:val="singleLevel"/>
    <w:tmpl w:val="B9C4532D"/>
    <w:lvl w:ilvl="0" w:tentative="0">
      <w:start w:val="2"/>
      <w:numFmt w:val="decimal"/>
      <w:suff w:val="nothing"/>
      <w:lvlText w:val="%1．"/>
      <w:lvlJc w:val="left"/>
    </w:lvl>
  </w:abstractNum>
  <w:abstractNum w:abstractNumId="4">
    <w:nsid w:val="BB19D5BD"/>
    <w:multiLevelType w:val="singleLevel"/>
    <w:tmpl w:val="BB19D5BD"/>
    <w:lvl w:ilvl="0" w:tentative="0">
      <w:start w:val="6"/>
      <w:numFmt w:val="chineseCounting"/>
      <w:suff w:val="space"/>
      <w:lvlText w:val="第%1章"/>
      <w:lvlJc w:val="left"/>
      <w:rPr>
        <w:rFonts w:hint="eastAsia"/>
      </w:rPr>
    </w:lvl>
  </w:abstractNum>
  <w:abstractNum w:abstractNumId="5">
    <w:nsid w:val="F105CA0D"/>
    <w:multiLevelType w:val="singleLevel"/>
    <w:tmpl w:val="F105CA0D"/>
    <w:lvl w:ilvl="0" w:tentative="0">
      <w:start w:val="3"/>
      <w:numFmt w:val="chineseCounting"/>
      <w:suff w:val="nothing"/>
      <w:lvlText w:val="%1、"/>
      <w:lvlJc w:val="left"/>
      <w:rPr>
        <w:rFonts w:hint="eastAsia"/>
      </w:rPr>
    </w:lvl>
  </w:abstractNum>
  <w:abstractNum w:abstractNumId="6">
    <w:nsid w:val="5A254420"/>
    <w:multiLevelType w:val="singleLevel"/>
    <w:tmpl w:val="5A254420"/>
    <w:lvl w:ilvl="0" w:tentative="0">
      <w:start w:val="1"/>
      <w:numFmt w:val="chineseCounting"/>
      <w:suff w:val="space"/>
      <w:lvlText w:val="第%1章"/>
      <w:lvlJc w:val="left"/>
      <w:rPr>
        <w:rFonts w:hint="eastAsia"/>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DgxMDM5YmVkYjFiODg2Y2E0MGUwMmUzMGI3MDAifQ=="/>
  </w:docVars>
  <w:rsids>
    <w:rsidRoot w:val="00000000"/>
    <w:rsid w:val="01E1596F"/>
    <w:rsid w:val="035A307B"/>
    <w:rsid w:val="096866FC"/>
    <w:rsid w:val="0979372D"/>
    <w:rsid w:val="09BA051B"/>
    <w:rsid w:val="0A637BEA"/>
    <w:rsid w:val="0D351C96"/>
    <w:rsid w:val="0DC95430"/>
    <w:rsid w:val="0E7F5AFF"/>
    <w:rsid w:val="0F59068B"/>
    <w:rsid w:val="104A0870"/>
    <w:rsid w:val="13C36814"/>
    <w:rsid w:val="19B0598A"/>
    <w:rsid w:val="21724954"/>
    <w:rsid w:val="2194069E"/>
    <w:rsid w:val="2254540E"/>
    <w:rsid w:val="22592A24"/>
    <w:rsid w:val="22C71BB5"/>
    <w:rsid w:val="23767475"/>
    <w:rsid w:val="24C22C53"/>
    <w:rsid w:val="2786258C"/>
    <w:rsid w:val="27EC7813"/>
    <w:rsid w:val="28FC05AD"/>
    <w:rsid w:val="291B6012"/>
    <w:rsid w:val="2A1B07C5"/>
    <w:rsid w:val="2EB60CC6"/>
    <w:rsid w:val="2F2D7712"/>
    <w:rsid w:val="33F00D0E"/>
    <w:rsid w:val="34E02FB1"/>
    <w:rsid w:val="356E45E1"/>
    <w:rsid w:val="364C2B74"/>
    <w:rsid w:val="36BA5DE7"/>
    <w:rsid w:val="38EC419A"/>
    <w:rsid w:val="39DF3CFF"/>
    <w:rsid w:val="3B2D5906"/>
    <w:rsid w:val="3B390C2C"/>
    <w:rsid w:val="3DC2196D"/>
    <w:rsid w:val="41824797"/>
    <w:rsid w:val="43123B0A"/>
    <w:rsid w:val="43597EA0"/>
    <w:rsid w:val="43FE2FD4"/>
    <w:rsid w:val="44AE196C"/>
    <w:rsid w:val="45750824"/>
    <w:rsid w:val="499B5B5F"/>
    <w:rsid w:val="49FA5FEB"/>
    <w:rsid w:val="4A0603E7"/>
    <w:rsid w:val="4A2C1FD5"/>
    <w:rsid w:val="4CD63633"/>
    <w:rsid w:val="4D746974"/>
    <w:rsid w:val="4E175EB9"/>
    <w:rsid w:val="4F4405DB"/>
    <w:rsid w:val="4FF3538C"/>
    <w:rsid w:val="523B771C"/>
    <w:rsid w:val="560250FD"/>
    <w:rsid w:val="581035A9"/>
    <w:rsid w:val="5C752999"/>
    <w:rsid w:val="5E7D3798"/>
    <w:rsid w:val="5E820631"/>
    <w:rsid w:val="61477910"/>
    <w:rsid w:val="62771BF6"/>
    <w:rsid w:val="62B31701"/>
    <w:rsid w:val="63CC7045"/>
    <w:rsid w:val="648544BF"/>
    <w:rsid w:val="65584A66"/>
    <w:rsid w:val="679E12A7"/>
    <w:rsid w:val="6CAA4F9A"/>
    <w:rsid w:val="6D8A4345"/>
    <w:rsid w:val="6DAA3701"/>
    <w:rsid w:val="716D6B37"/>
    <w:rsid w:val="71F628DE"/>
    <w:rsid w:val="738A12F5"/>
    <w:rsid w:val="7A844CAE"/>
    <w:rsid w:val="7AE25E90"/>
    <w:rsid w:val="7CA9350C"/>
    <w:rsid w:val="7D4465CB"/>
    <w:rsid w:val="7DD00F61"/>
    <w:rsid w:val="7FC1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360" w:lineRule="auto"/>
      <w:jc w:val="center"/>
      <w:outlineLvl w:val="0"/>
    </w:pPr>
    <w:rPr>
      <w:rFonts w:ascii="宋体" w:hAnsi="宋体" w:eastAsia="黑体"/>
      <w:kern w:val="44"/>
      <w:sz w:val="30"/>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黑体"/>
      <w:sz w:val="84"/>
    </w:rPr>
  </w:style>
  <w:style w:type="paragraph" w:styleId="4">
    <w:name w:val="heading 3"/>
    <w:basedOn w:val="1"/>
    <w:next w:val="1"/>
    <w:autoRedefine/>
    <w:qFormat/>
    <w:uiPriority w:val="0"/>
    <w:pPr>
      <w:keepNext/>
      <w:keepLines/>
      <w:spacing w:before="260" w:after="260" w:line="416" w:lineRule="auto"/>
      <w:outlineLvl w:val="2"/>
    </w:pPr>
    <w:rPr>
      <w:rFonts w:hint="default"/>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hint="default"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rPr>
      <w:rFonts w:ascii="宋体" w:hAnsi="宋体"/>
      <w:szCs w:val="24"/>
    </w:rPr>
  </w:style>
  <w:style w:type="paragraph" w:styleId="7">
    <w:name w:val="Body Text"/>
    <w:basedOn w:val="1"/>
    <w:autoRedefine/>
    <w:qFormat/>
    <w:uiPriority w:val="0"/>
    <w:pPr>
      <w:spacing w:after="120"/>
    </w:pPr>
    <w:rPr>
      <w:rFonts w:hint="default"/>
    </w:rPr>
  </w:style>
  <w:style w:type="paragraph" w:styleId="8">
    <w:name w:val="Body Text Indent"/>
    <w:basedOn w:val="1"/>
    <w:autoRedefine/>
    <w:unhideWhenUsed/>
    <w:qFormat/>
    <w:uiPriority w:val="0"/>
    <w:pPr>
      <w:spacing w:after="120"/>
      <w:ind w:left="420" w:leftChars="200"/>
    </w:pPr>
    <w:rPr>
      <w:rFonts w:hint="default"/>
    </w:rPr>
  </w:style>
  <w:style w:type="paragraph" w:styleId="9">
    <w:name w:val="Plain Text"/>
    <w:basedOn w:val="1"/>
    <w:autoRedefine/>
    <w:unhideWhenUsed/>
    <w:qFormat/>
    <w:uiPriority w:val="0"/>
    <w:rPr>
      <w:rFonts w:ascii="宋体" w:hAnsi="Courier New"/>
    </w:rPr>
  </w:style>
  <w:style w:type="paragraph" w:styleId="10">
    <w:name w:val="footer"/>
    <w:basedOn w:val="1"/>
    <w:autoRedefine/>
    <w:unhideWhenUsed/>
    <w:qFormat/>
    <w:uiPriority w:val="99"/>
    <w:pPr>
      <w:tabs>
        <w:tab w:val="center" w:pos="4153"/>
        <w:tab w:val="right" w:pos="8306"/>
      </w:tabs>
      <w:snapToGrid w:val="0"/>
      <w:jc w:val="left"/>
    </w:pPr>
    <w:rPr>
      <w:rFonts w:hint="default"/>
      <w:sz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rFonts w:hint="default"/>
      <w:sz w:val="18"/>
    </w:rPr>
  </w:style>
  <w:style w:type="paragraph" w:styleId="12">
    <w:name w:val="toc 1"/>
    <w:basedOn w:val="1"/>
    <w:next w:val="1"/>
    <w:autoRedefine/>
    <w:unhideWhenUsed/>
    <w:qFormat/>
    <w:uiPriority w:val="39"/>
    <w:pPr>
      <w:adjustRightInd w:val="0"/>
      <w:snapToGrid w:val="0"/>
      <w:spacing w:beforeLines="50" w:afterLines="50" w:line="400" w:lineRule="exact"/>
      <w:jc w:val="left"/>
    </w:pPr>
    <w:rPr>
      <w:rFonts w:eastAsia="黑体"/>
      <w:bCs/>
      <w:caps/>
      <w:sz w:val="24"/>
    </w:rPr>
  </w:style>
  <w:style w:type="paragraph" w:styleId="13">
    <w:name w:val="toc 2"/>
    <w:basedOn w:val="1"/>
    <w:next w:val="1"/>
    <w:autoRedefine/>
    <w:unhideWhenUsed/>
    <w:qFormat/>
    <w:uiPriority w:val="39"/>
    <w:pPr>
      <w:adjustRightInd w:val="0"/>
      <w:snapToGrid w:val="0"/>
      <w:spacing w:line="400" w:lineRule="exact"/>
      <w:ind w:firstLine="200" w:firstLineChars="200"/>
      <w:jc w:val="left"/>
    </w:pPr>
    <w:rPr>
      <w:rFonts w:eastAsia="仿宋_GB2312"/>
      <w:smallCaps/>
    </w:rPr>
  </w:style>
  <w:style w:type="paragraph" w:styleId="14">
    <w:name w:val="Body Text First Indent 2"/>
    <w:basedOn w:val="8"/>
    <w:autoRedefine/>
    <w:qFormat/>
    <w:uiPriority w:val="0"/>
    <w:pPr>
      <w:ind w:firstLine="420" w:firstLineChars="200"/>
    </w:pPr>
    <w:rPr>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rFonts w:hint="default" w:ascii="宋体" w:hAnsi="宋体"/>
      <w:color w:val="0000FF"/>
      <w:sz w:val="24"/>
      <w:u w:val="single"/>
    </w:rPr>
  </w:style>
  <w:style w:type="character" w:styleId="19">
    <w:name w:val="annotation reference"/>
    <w:autoRedefine/>
    <w:qFormat/>
    <w:uiPriority w:val="0"/>
    <w:rPr>
      <w:rFonts w:hint="default" w:ascii="宋体" w:hAnsi="宋体"/>
      <w:sz w:val="21"/>
      <w:szCs w:val="21"/>
    </w:rPr>
  </w:style>
  <w:style w:type="paragraph" w:customStyle="1" w:styleId="20">
    <w:name w:val="No Spacing1"/>
    <w:autoRedefine/>
    <w:qFormat/>
    <w:uiPriority w:val="99"/>
    <w:pPr>
      <w:widowControl w:val="0"/>
      <w:jc w:val="both"/>
    </w:pPr>
    <w:rPr>
      <w:rFonts w:ascii="Calibri" w:hAnsi="Calibri" w:eastAsia="等线" w:cs="等线"/>
      <w:kern w:val="2"/>
      <w:sz w:val="21"/>
      <w:szCs w:val="22"/>
      <w:lang w:val="en-US" w:eastAsia="zh-CN" w:bidi="ar-SA"/>
    </w:rPr>
  </w:style>
  <w:style w:type="paragraph" w:customStyle="1" w:styleId="21">
    <w:name w:val="Default"/>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22">
    <w:name w:val="样式 标题 2 + Times New Roman 四号 非加粗 段前: 5 磅 段后: 0 磅 行距: 固定值 20..."/>
    <w:basedOn w:val="3"/>
    <w:autoRedefine/>
    <w:qFormat/>
    <w:uiPriority w:val="0"/>
    <w:pPr>
      <w:spacing w:before="100" w:after="0" w:line="400" w:lineRule="exact"/>
      <w:jc w:val="both"/>
    </w:pPr>
    <w:rPr>
      <w:rFonts w:hint="default" w:ascii="Times New Roman" w:hAnsi="Times New Roman" w:cs="宋体"/>
      <w:sz w:val="28"/>
    </w:rPr>
  </w:style>
  <w:style w:type="paragraph" w:customStyle="1" w:styleId="2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24">
    <w:name w:val="样式 标题 2 + 黑体 (符号) 宋体 四号"/>
    <w:basedOn w:val="3"/>
    <w:autoRedefine/>
    <w:qFormat/>
    <w:uiPriority w:val="0"/>
    <w:pPr>
      <w:jc w:val="center"/>
    </w:pPr>
    <w:rPr>
      <w:rFonts w:ascii="黑体" w:hAnsi="黑体"/>
      <w:sz w:val="28"/>
    </w:rPr>
  </w:style>
  <w:style w:type="paragraph" w:customStyle="1" w:styleId="25">
    <w:name w:val="首行缩进"/>
    <w:basedOn w:val="1"/>
    <w:autoRedefine/>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28873</Words>
  <Characters>30588</Characters>
  <Lines>0</Lines>
  <Paragraphs>0</Paragraphs>
  <TotalTime>6</TotalTime>
  <ScaleCrop>false</ScaleCrop>
  <LinksUpToDate>false</LinksUpToDate>
  <CharactersWithSpaces>32828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草戒指</cp:lastModifiedBy>
  <dcterms:modified xsi:type="dcterms:W3CDTF">2024-12-18T06:43:36Z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9C39D6520ED6428BA9A954EC0456CF57_12</vt:lpwstr>
  </property>
</Properties>
</file>