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90553">
      <w:pPr>
        <w:pStyle w:val="11"/>
        <w:spacing w:line="360" w:lineRule="auto"/>
        <w:jc w:val="center"/>
        <w:rPr>
          <w:rFonts w:hint="eastAsia" w:ascii="仿宋" w:hAnsi="仿宋" w:eastAsia="仿宋" w:cs="仿宋"/>
          <w:sz w:val="56"/>
          <w:szCs w:val="18"/>
          <w:lang w:val="zh-CN"/>
        </w:rPr>
      </w:pPr>
    </w:p>
    <w:p w14:paraId="048A4E5D">
      <w:pPr>
        <w:pStyle w:val="11"/>
        <w:spacing w:line="360" w:lineRule="auto"/>
        <w:jc w:val="center"/>
        <w:rPr>
          <w:rFonts w:hint="default" w:ascii="仿宋" w:hAnsi="仿宋" w:eastAsia="仿宋" w:cs="仿宋"/>
          <w:sz w:val="58"/>
          <w:lang w:val="zh-CN"/>
        </w:rPr>
      </w:pPr>
      <w:r>
        <w:rPr>
          <w:rFonts w:hint="eastAsia" w:ascii="仿宋" w:hAnsi="仿宋" w:eastAsia="仿宋" w:cs="仿宋"/>
          <w:sz w:val="56"/>
          <w:szCs w:val="18"/>
          <w:lang w:val="zh-CN"/>
        </w:rPr>
        <w:t>泰安市中心医院（青岛大学附属泰安</w:t>
      </w:r>
      <w:bookmarkStart w:id="45" w:name="_GoBack"/>
      <w:bookmarkEnd w:id="45"/>
      <w:r>
        <w:rPr>
          <w:rFonts w:hint="eastAsia" w:ascii="仿宋" w:hAnsi="仿宋" w:eastAsia="仿宋" w:cs="仿宋"/>
          <w:sz w:val="56"/>
          <w:szCs w:val="18"/>
          <w:lang w:val="zh-CN"/>
        </w:rPr>
        <w:t>市中心医院、泰山医养中心）2025年彩超采购项目</w:t>
      </w:r>
    </w:p>
    <w:p w14:paraId="2D0AECAC">
      <w:pPr>
        <w:rPr>
          <w:rFonts w:hint="default" w:ascii="仿宋" w:hAnsi="仿宋" w:eastAsia="仿宋" w:cs="仿宋"/>
          <w:lang w:val="zh-CN"/>
        </w:rPr>
      </w:pPr>
    </w:p>
    <w:p w14:paraId="061EE18D">
      <w:pPr>
        <w:pStyle w:val="11"/>
        <w:rPr>
          <w:rFonts w:hint="default" w:ascii="仿宋" w:hAnsi="仿宋" w:eastAsia="仿宋" w:cs="仿宋"/>
          <w:lang w:val="zh-CN"/>
        </w:rPr>
      </w:pPr>
    </w:p>
    <w:p w14:paraId="35A099A2">
      <w:pPr>
        <w:rPr>
          <w:rFonts w:hint="default" w:ascii="仿宋" w:hAnsi="仿宋" w:eastAsia="仿宋" w:cs="仿宋"/>
          <w:lang w:val="zh-CN"/>
        </w:rPr>
      </w:pPr>
    </w:p>
    <w:p w14:paraId="4FD460AA">
      <w:pPr>
        <w:rPr>
          <w:rFonts w:hint="default"/>
          <w:lang w:val="zh-CN"/>
        </w:rPr>
      </w:pPr>
    </w:p>
    <w:p w14:paraId="411E2DDD">
      <w:pPr>
        <w:pStyle w:val="11"/>
        <w:rPr>
          <w:rFonts w:hint="default"/>
          <w:lang w:val="zh-CN"/>
        </w:rPr>
      </w:pPr>
    </w:p>
    <w:p w14:paraId="45FC08AB">
      <w:pPr>
        <w:rPr>
          <w:rFonts w:hint="default"/>
          <w:lang w:val="zh-CN"/>
        </w:rPr>
      </w:pPr>
    </w:p>
    <w:p w14:paraId="7AC739D5">
      <w:pPr>
        <w:rPr>
          <w:rFonts w:hint="default" w:ascii="仿宋" w:hAnsi="仿宋" w:eastAsia="仿宋" w:cs="仿宋"/>
          <w:lang w:val="zh-CN"/>
        </w:rPr>
      </w:pPr>
    </w:p>
    <w:p w14:paraId="251BDCE5">
      <w:pPr>
        <w:autoSpaceDE w:val="0"/>
        <w:autoSpaceDN w:val="0"/>
        <w:adjustRightInd w:val="0"/>
        <w:snapToGrid w:val="0"/>
        <w:spacing w:line="360" w:lineRule="auto"/>
        <w:jc w:val="center"/>
        <w:rPr>
          <w:rFonts w:hint="default" w:ascii="仿宋" w:hAnsi="仿宋" w:eastAsia="仿宋" w:cs="仿宋"/>
          <w:sz w:val="58"/>
          <w:lang w:val="zh-CN"/>
        </w:rPr>
      </w:pPr>
      <w:r>
        <w:rPr>
          <w:rFonts w:ascii="仿宋" w:hAnsi="仿宋" w:eastAsia="仿宋" w:cs="仿宋"/>
          <w:sz w:val="58"/>
        </w:rPr>
        <w:t>公开</w:t>
      </w:r>
      <w:r>
        <w:rPr>
          <w:rFonts w:ascii="仿宋" w:hAnsi="仿宋" w:eastAsia="仿宋" w:cs="仿宋"/>
          <w:sz w:val="58"/>
          <w:lang w:val="zh-CN"/>
        </w:rPr>
        <w:t>招标文件</w:t>
      </w:r>
    </w:p>
    <w:p w14:paraId="75152EA7">
      <w:pPr>
        <w:autoSpaceDE w:val="0"/>
        <w:autoSpaceDN w:val="0"/>
        <w:adjustRightInd w:val="0"/>
        <w:snapToGrid w:val="0"/>
        <w:spacing w:line="360" w:lineRule="auto"/>
        <w:jc w:val="center"/>
        <w:rPr>
          <w:rFonts w:hint="default" w:ascii="仿宋" w:hAnsi="仿宋" w:eastAsia="仿宋" w:cs="仿宋"/>
          <w:sz w:val="32"/>
          <w:lang w:val="zh-CN"/>
        </w:rPr>
      </w:pPr>
    </w:p>
    <w:p w14:paraId="2F7279A2">
      <w:pPr>
        <w:autoSpaceDE w:val="0"/>
        <w:autoSpaceDN w:val="0"/>
        <w:adjustRightInd w:val="0"/>
        <w:snapToGrid w:val="0"/>
        <w:spacing w:line="360" w:lineRule="auto"/>
        <w:jc w:val="center"/>
        <w:rPr>
          <w:rFonts w:hint="default" w:ascii="仿宋" w:hAnsi="仿宋" w:eastAsia="仿宋" w:cs="仿宋"/>
          <w:b/>
          <w:sz w:val="32"/>
          <w:lang w:val="zh-CN"/>
        </w:rPr>
      </w:pPr>
    </w:p>
    <w:p w14:paraId="181B545E">
      <w:pPr>
        <w:pStyle w:val="11"/>
        <w:rPr>
          <w:rFonts w:hint="default"/>
          <w:lang w:val="zh-CN"/>
        </w:rPr>
      </w:pPr>
    </w:p>
    <w:p w14:paraId="08B44912">
      <w:pPr>
        <w:autoSpaceDE w:val="0"/>
        <w:autoSpaceDN w:val="0"/>
        <w:adjustRightInd w:val="0"/>
        <w:snapToGrid w:val="0"/>
        <w:spacing w:line="360" w:lineRule="auto"/>
        <w:rPr>
          <w:rFonts w:hint="default" w:ascii="仿宋" w:hAnsi="仿宋" w:eastAsia="仿宋" w:cs="仿宋"/>
          <w:b/>
          <w:sz w:val="32"/>
          <w:lang w:val="zh-CN"/>
        </w:rPr>
      </w:pPr>
    </w:p>
    <w:p w14:paraId="17DAE46C">
      <w:pPr>
        <w:pStyle w:val="11"/>
        <w:rPr>
          <w:rFonts w:hint="default"/>
          <w:lang w:val="zh-CN"/>
        </w:rPr>
      </w:pPr>
    </w:p>
    <w:p w14:paraId="1B0B686A">
      <w:pPr>
        <w:autoSpaceDE w:val="0"/>
        <w:autoSpaceDN w:val="0"/>
        <w:adjustRightInd w:val="0"/>
        <w:snapToGrid w:val="0"/>
        <w:spacing w:line="360" w:lineRule="auto"/>
        <w:rPr>
          <w:rFonts w:hint="default" w:ascii="仿宋" w:hAnsi="仿宋" w:eastAsia="仿宋" w:cs="仿宋"/>
          <w:b/>
          <w:sz w:val="32"/>
        </w:rPr>
      </w:pPr>
      <w:r>
        <w:rPr>
          <w:rFonts w:ascii="仿宋" w:hAnsi="仿宋" w:eastAsia="仿宋" w:cs="仿宋"/>
          <w:sz w:val="32"/>
          <w:lang w:val="zh-CN"/>
        </w:rPr>
        <w:t>项目编号：</w:t>
      </w:r>
      <w:r>
        <w:rPr>
          <w:rFonts w:hint="eastAsia" w:ascii="仿宋" w:hAnsi="仿宋" w:eastAsia="仿宋" w:cs="仿宋"/>
          <w:sz w:val="32"/>
          <w:lang w:val="zh-CN"/>
        </w:rPr>
        <w:t>2025-SJL-20</w:t>
      </w:r>
    </w:p>
    <w:p w14:paraId="5E86BC12">
      <w:pPr>
        <w:autoSpaceDE w:val="0"/>
        <w:autoSpaceDN w:val="0"/>
        <w:adjustRightInd w:val="0"/>
        <w:snapToGrid w:val="0"/>
        <w:spacing w:line="360" w:lineRule="auto"/>
        <w:ind w:left="1280" w:hanging="1280" w:hangingChars="400"/>
        <w:rPr>
          <w:rFonts w:hint="default" w:ascii="仿宋" w:hAnsi="仿宋" w:eastAsia="仿宋" w:cs="仿宋"/>
          <w:sz w:val="32"/>
          <w:u w:val="single"/>
        </w:rPr>
      </w:pPr>
      <w:r>
        <w:rPr>
          <w:rFonts w:ascii="仿宋" w:hAnsi="仿宋" w:eastAsia="仿宋" w:cs="仿宋"/>
          <w:sz w:val="32"/>
          <w:lang w:val="zh-CN"/>
        </w:rPr>
        <w:t>招标人：</w:t>
      </w:r>
      <w:r>
        <w:rPr>
          <w:rFonts w:ascii="仿宋" w:hAnsi="仿宋" w:eastAsia="仿宋" w:cs="仿宋"/>
          <w:sz w:val="32"/>
        </w:rPr>
        <w:t>泰安市中心医院（青岛大学附属泰安市中心医院、泰山医养中心）</w:t>
      </w:r>
    </w:p>
    <w:p w14:paraId="471D33AE">
      <w:pPr>
        <w:autoSpaceDE w:val="0"/>
        <w:autoSpaceDN w:val="0"/>
        <w:adjustRightInd w:val="0"/>
        <w:snapToGrid w:val="0"/>
        <w:spacing w:line="360" w:lineRule="auto"/>
        <w:rPr>
          <w:rFonts w:hint="default" w:ascii="仿宋" w:hAnsi="仿宋" w:eastAsia="仿宋" w:cs="仿宋"/>
          <w:sz w:val="32"/>
          <w:u w:val="single"/>
        </w:rPr>
      </w:pPr>
      <w:r>
        <w:rPr>
          <w:rFonts w:ascii="仿宋" w:hAnsi="仿宋" w:eastAsia="仿宋" w:cs="仿宋"/>
          <w:sz w:val="32"/>
          <w:lang w:val="zh-CN"/>
        </w:rPr>
        <w:t>招标代理机构：</w:t>
      </w:r>
      <w:r>
        <w:rPr>
          <w:rFonts w:ascii="仿宋" w:hAnsi="仿宋" w:eastAsia="仿宋" w:cs="仿宋"/>
          <w:sz w:val="32"/>
        </w:rPr>
        <w:t>山东君徕工程项目管理有限公司</w:t>
      </w:r>
    </w:p>
    <w:p w14:paraId="0E607C70">
      <w:pPr>
        <w:autoSpaceDE w:val="0"/>
        <w:autoSpaceDN w:val="0"/>
        <w:adjustRightInd w:val="0"/>
        <w:snapToGrid w:val="0"/>
        <w:spacing w:line="360" w:lineRule="auto"/>
        <w:rPr>
          <w:rFonts w:hint="default" w:ascii="仿宋" w:hAnsi="仿宋" w:eastAsia="仿宋" w:cs="仿宋"/>
          <w:sz w:val="32"/>
          <w:lang w:val="zh-CN"/>
        </w:rPr>
      </w:pPr>
      <w:r>
        <w:rPr>
          <w:rFonts w:ascii="仿宋" w:hAnsi="仿宋" w:eastAsia="仿宋" w:cs="仿宋"/>
          <w:sz w:val="32"/>
          <w:lang w:val="zh-CN"/>
        </w:rPr>
        <w:t>日  期：二〇二</w:t>
      </w:r>
      <w:r>
        <w:rPr>
          <w:rFonts w:hint="eastAsia" w:ascii="仿宋" w:hAnsi="仿宋" w:eastAsia="仿宋" w:cs="仿宋"/>
          <w:sz w:val="32"/>
          <w:lang w:val="zh-CN"/>
        </w:rPr>
        <w:t>五</w:t>
      </w:r>
      <w:r>
        <w:rPr>
          <w:rFonts w:ascii="仿宋" w:hAnsi="仿宋" w:eastAsia="仿宋" w:cs="仿宋"/>
          <w:sz w:val="32"/>
          <w:lang w:val="zh-CN"/>
        </w:rPr>
        <w:t>年</w:t>
      </w:r>
      <w:r>
        <w:rPr>
          <w:rFonts w:hint="eastAsia" w:ascii="仿宋" w:hAnsi="仿宋" w:eastAsia="仿宋" w:cs="仿宋"/>
          <w:sz w:val="32"/>
          <w:lang w:val="en-US" w:eastAsia="zh-CN"/>
        </w:rPr>
        <w:t>四</w:t>
      </w:r>
      <w:r>
        <w:rPr>
          <w:rFonts w:ascii="仿宋" w:hAnsi="仿宋" w:eastAsia="仿宋" w:cs="仿宋"/>
          <w:sz w:val="32"/>
          <w:lang w:val="zh-CN"/>
        </w:rPr>
        <w:t>月</w:t>
      </w:r>
    </w:p>
    <w:p w14:paraId="04939869">
      <w:pPr>
        <w:jc w:val="center"/>
        <w:rPr>
          <w:rFonts w:hint="default" w:ascii="仿宋" w:hAnsi="仿宋" w:eastAsia="仿宋" w:cs="仿宋"/>
          <w:sz w:val="32"/>
        </w:rPr>
        <w:sectPr>
          <w:headerReference r:id="rId5" w:type="first"/>
          <w:headerReference r:id="rId3" w:type="default"/>
          <w:footerReference r:id="rId6" w:type="default"/>
          <w:headerReference r:id="rId4" w:type="even"/>
          <w:footerReference r:id="rId7" w:type="even"/>
          <w:pgSz w:w="11907" w:h="16840"/>
          <w:pgMar w:top="1361" w:right="1474" w:bottom="1361" w:left="1587" w:header="720" w:footer="720" w:gutter="0"/>
          <w:pgNumType w:start="1"/>
          <w:cols w:space="720" w:num="1"/>
          <w:titlePg/>
          <w:docGrid w:linePitch="286" w:charSpace="0"/>
        </w:sectPr>
      </w:pPr>
    </w:p>
    <w:p w14:paraId="337E67DB">
      <w:pPr>
        <w:jc w:val="center"/>
        <w:rPr>
          <w:rFonts w:hint="default" w:ascii="仿宋" w:hAnsi="仿宋" w:eastAsia="仿宋" w:cs="仿宋"/>
          <w:sz w:val="32"/>
        </w:rPr>
      </w:pPr>
      <w:r>
        <w:rPr>
          <w:rFonts w:ascii="仿宋" w:hAnsi="仿宋" w:eastAsia="仿宋" w:cs="仿宋"/>
          <w:sz w:val="32"/>
        </w:rPr>
        <w:t>目 录</w:t>
      </w:r>
    </w:p>
    <w:p w14:paraId="3615DF3B">
      <w:pPr>
        <w:pStyle w:val="11"/>
        <w:tabs>
          <w:tab w:val="right" w:leader="dot" w:pos="8846"/>
        </w:tabs>
        <w:rPr>
          <w:rFonts w:hint="default" w:ascii="仿宋" w:hAnsi="仿宋" w:eastAsia="仿宋" w:cs="仿宋"/>
        </w:rPr>
      </w:pPr>
      <w:r>
        <w:rPr>
          <w:rFonts w:ascii="仿宋" w:hAnsi="仿宋" w:eastAsia="仿宋" w:cs="仿宋"/>
          <w:bCs w:val="0"/>
          <w:caps w:val="0"/>
          <w:szCs w:val="24"/>
        </w:rPr>
        <w:fldChar w:fldCharType="begin"/>
      </w:r>
      <w:r>
        <w:rPr>
          <w:rFonts w:ascii="仿宋" w:hAnsi="仿宋" w:eastAsia="仿宋" w:cs="仿宋"/>
          <w:bCs w:val="0"/>
          <w:caps w:val="0"/>
          <w:szCs w:val="24"/>
        </w:rPr>
        <w:instrText xml:space="preserve"> TOC \o "1-2" \h \z \u </w:instrText>
      </w:r>
      <w:r>
        <w:rPr>
          <w:rFonts w:ascii="仿宋" w:hAnsi="仿宋" w:eastAsia="仿宋" w:cs="仿宋"/>
          <w:bCs w:val="0"/>
          <w:caps w:val="0"/>
          <w:szCs w:val="24"/>
        </w:rPr>
        <w:fldChar w:fldCharType="separate"/>
      </w:r>
      <w:r>
        <w:fldChar w:fldCharType="begin"/>
      </w:r>
      <w:r>
        <w:instrText xml:space="preserve"> HYPERLINK \l "_Toc25540" </w:instrText>
      </w:r>
      <w:r>
        <w:fldChar w:fldCharType="separate"/>
      </w:r>
      <w:r>
        <w:rPr>
          <w:rFonts w:ascii="仿宋" w:hAnsi="仿宋" w:eastAsia="仿宋" w:cs="仿宋"/>
        </w:rPr>
        <w:t>第一章  招标公告</w:t>
      </w:r>
      <w:r>
        <w:rPr>
          <w:rFonts w:ascii="仿宋" w:hAnsi="仿宋" w:eastAsia="仿宋" w:cs="仿宋"/>
        </w:rPr>
        <w:tab/>
      </w:r>
      <w:r>
        <w:rPr>
          <w:rFonts w:hint="eastAsia" w:ascii="仿宋" w:hAnsi="仿宋" w:eastAsia="仿宋" w:cs="仿宋"/>
          <w:lang w:val="en-US" w:eastAsia="zh-CN"/>
        </w:rPr>
        <w:t>2</w:t>
      </w:r>
      <w:r>
        <w:rPr>
          <w:rFonts w:ascii="仿宋" w:hAnsi="仿宋" w:eastAsia="仿宋" w:cs="仿宋"/>
        </w:rPr>
        <w:fldChar w:fldCharType="end"/>
      </w:r>
    </w:p>
    <w:p w14:paraId="4DE57E7A">
      <w:pPr>
        <w:pStyle w:val="11"/>
        <w:tabs>
          <w:tab w:val="right" w:leader="dot" w:pos="8846"/>
        </w:tabs>
        <w:rPr>
          <w:rFonts w:hint="default" w:ascii="仿宋" w:hAnsi="仿宋" w:eastAsia="仿宋" w:cs="仿宋"/>
        </w:rPr>
      </w:pPr>
      <w:r>
        <w:fldChar w:fldCharType="begin"/>
      </w:r>
      <w:r>
        <w:instrText xml:space="preserve"> HYPERLINK \l "_Toc16647" </w:instrText>
      </w:r>
      <w:r>
        <w:fldChar w:fldCharType="separate"/>
      </w:r>
      <w:r>
        <w:rPr>
          <w:rFonts w:ascii="仿宋" w:hAnsi="仿宋" w:eastAsia="仿宋" w:cs="仿宋"/>
        </w:rPr>
        <w:t>第二章  投标人须知</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_Toc16647 </w:instrText>
      </w:r>
      <w:r>
        <w:rPr>
          <w:rFonts w:ascii="仿宋" w:hAnsi="仿宋" w:eastAsia="仿宋" w:cs="仿宋"/>
        </w:rPr>
        <w:fldChar w:fldCharType="separate"/>
      </w:r>
      <w:r>
        <w:rPr>
          <w:rFonts w:ascii="仿宋" w:hAnsi="仿宋" w:eastAsia="仿宋" w:cs="仿宋"/>
        </w:rPr>
        <w:t>5</w:t>
      </w:r>
      <w:r>
        <w:rPr>
          <w:rFonts w:ascii="仿宋" w:hAnsi="仿宋" w:eastAsia="仿宋" w:cs="仿宋"/>
        </w:rPr>
        <w:fldChar w:fldCharType="end"/>
      </w:r>
      <w:r>
        <w:rPr>
          <w:rFonts w:ascii="仿宋" w:hAnsi="仿宋" w:eastAsia="仿宋" w:cs="仿宋"/>
        </w:rPr>
        <w:fldChar w:fldCharType="end"/>
      </w:r>
    </w:p>
    <w:p w14:paraId="3A41C70C">
      <w:pPr>
        <w:pStyle w:val="12"/>
        <w:tabs>
          <w:tab w:val="right" w:leader="dot" w:pos="8846"/>
        </w:tabs>
        <w:ind w:left="420"/>
        <w:rPr>
          <w:rFonts w:hint="default" w:ascii="仿宋" w:hAnsi="仿宋" w:eastAsia="仿宋" w:cs="仿宋"/>
        </w:rPr>
      </w:pPr>
      <w:r>
        <w:fldChar w:fldCharType="begin"/>
      </w:r>
      <w:r>
        <w:instrText xml:space="preserve"> HYPERLINK \l "_Toc24220" </w:instrText>
      </w:r>
      <w:r>
        <w:fldChar w:fldCharType="separate"/>
      </w:r>
      <w:r>
        <w:rPr>
          <w:rFonts w:ascii="仿宋" w:hAnsi="仿宋" w:eastAsia="仿宋" w:cs="仿宋"/>
          <w:szCs w:val="28"/>
          <w:lang w:val="zh-CN"/>
        </w:rPr>
        <w:t>2.1 总则</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_Toc24220 </w:instrText>
      </w:r>
      <w:r>
        <w:rPr>
          <w:rFonts w:ascii="仿宋" w:hAnsi="仿宋" w:eastAsia="仿宋" w:cs="仿宋"/>
        </w:rPr>
        <w:fldChar w:fldCharType="separate"/>
      </w:r>
      <w:r>
        <w:rPr>
          <w:rFonts w:ascii="仿宋" w:hAnsi="仿宋" w:eastAsia="仿宋" w:cs="仿宋"/>
        </w:rPr>
        <w:t>5</w:t>
      </w:r>
      <w:r>
        <w:rPr>
          <w:rFonts w:ascii="仿宋" w:hAnsi="仿宋" w:eastAsia="仿宋" w:cs="仿宋"/>
        </w:rPr>
        <w:fldChar w:fldCharType="end"/>
      </w:r>
      <w:r>
        <w:rPr>
          <w:rFonts w:ascii="仿宋" w:hAnsi="仿宋" w:eastAsia="仿宋" w:cs="仿宋"/>
        </w:rPr>
        <w:fldChar w:fldCharType="end"/>
      </w:r>
    </w:p>
    <w:p w14:paraId="3CF54229">
      <w:pPr>
        <w:pStyle w:val="12"/>
        <w:tabs>
          <w:tab w:val="right" w:leader="dot" w:pos="8846"/>
        </w:tabs>
        <w:ind w:left="420"/>
        <w:rPr>
          <w:rFonts w:hint="default" w:ascii="仿宋" w:hAnsi="仿宋" w:eastAsia="仿宋" w:cs="仿宋"/>
        </w:rPr>
      </w:pPr>
      <w:r>
        <w:fldChar w:fldCharType="begin"/>
      </w:r>
      <w:r>
        <w:instrText xml:space="preserve"> HYPERLINK \l "_Toc12657" </w:instrText>
      </w:r>
      <w:r>
        <w:fldChar w:fldCharType="separate"/>
      </w:r>
      <w:r>
        <w:rPr>
          <w:rFonts w:ascii="仿宋" w:hAnsi="仿宋" w:eastAsia="仿宋" w:cs="仿宋"/>
          <w:szCs w:val="28"/>
          <w:lang w:val="zh-CN"/>
        </w:rPr>
        <w:t>2.2 招标文件</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_Toc12657 </w:instrText>
      </w:r>
      <w:r>
        <w:rPr>
          <w:rFonts w:ascii="仿宋" w:hAnsi="仿宋" w:eastAsia="仿宋" w:cs="仿宋"/>
        </w:rPr>
        <w:fldChar w:fldCharType="separate"/>
      </w:r>
      <w:r>
        <w:rPr>
          <w:rFonts w:ascii="仿宋" w:hAnsi="仿宋" w:eastAsia="仿宋" w:cs="仿宋"/>
        </w:rPr>
        <w:t>10</w:t>
      </w:r>
      <w:r>
        <w:rPr>
          <w:rFonts w:ascii="仿宋" w:hAnsi="仿宋" w:eastAsia="仿宋" w:cs="仿宋"/>
        </w:rPr>
        <w:fldChar w:fldCharType="end"/>
      </w:r>
      <w:r>
        <w:rPr>
          <w:rFonts w:ascii="仿宋" w:hAnsi="仿宋" w:eastAsia="仿宋" w:cs="仿宋"/>
        </w:rPr>
        <w:fldChar w:fldCharType="end"/>
      </w:r>
    </w:p>
    <w:p w14:paraId="5B2A1A11">
      <w:pPr>
        <w:pStyle w:val="12"/>
        <w:tabs>
          <w:tab w:val="right" w:leader="dot" w:pos="8846"/>
        </w:tabs>
        <w:ind w:left="420"/>
        <w:rPr>
          <w:rFonts w:hint="default" w:ascii="仿宋" w:hAnsi="仿宋" w:eastAsia="仿宋" w:cs="仿宋"/>
        </w:rPr>
      </w:pPr>
      <w:r>
        <w:fldChar w:fldCharType="begin"/>
      </w:r>
      <w:r>
        <w:instrText xml:space="preserve"> HYPERLINK \l "_Toc4906" </w:instrText>
      </w:r>
      <w:r>
        <w:fldChar w:fldCharType="separate"/>
      </w:r>
      <w:r>
        <w:rPr>
          <w:rFonts w:ascii="仿宋" w:hAnsi="仿宋" w:eastAsia="仿宋" w:cs="仿宋"/>
          <w:szCs w:val="28"/>
          <w:lang w:val="zh-CN"/>
        </w:rPr>
        <w:t>2.3 报价、投标文件编制</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_Toc4906 </w:instrText>
      </w:r>
      <w:r>
        <w:rPr>
          <w:rFonts w:ascii="仿宋" w:hAnsi="仿宋" w:eastAsia="仿宋" w:cs="仿宋"/>
        </w:rPr>
        <w:fldChar w:fldCharType="separate"/>
      </w:r>
      <w:r>
        <w:rPr>
          <w:rFonts w:ascii="仿宋" w:hAnsi="仿宋" w:eastAsia="仿宋" w:cs="仿宋"/>
        </w:rPr>
        <w:t>12</w:t>
      </w:r>
      <w:r>
        <w:rPr>
          <w:rFonts w:ascii="仿宋" w:hAnsi="仿宋" w:eastAsia="仿宋" w:cs="仿宋"/>
        </w:rPr>
        <w:fldChar w:fldCharType="end"/>
      </w:r>
      <w:r>
        <w:rPr>
          <w:rFonts w:ascii="仿宋" w:hAnsi="仿宋" w:eastAsia="仿宋" w:cs="仿宋"/>
        </w:rPr>
        <w:fldChar w:fldCharType="end"/>
      </w:r>
    </w:p>
    <w:p w14:paraId="61DD66BF">
      <w:pPr>
        <w:pStyle w:val="12"/>
        <w:tabs>
          <w:tab w:val="right" w:leader="dot" w:pos="8846"/>
        </w:tabs>
        <w:ind w:left="420"/>
        <w:rPr>
          <w:rFonts w:hint="default" w:ascii="仿宋" w:hAnsi="仿宋" w:eastAsia="仿宋" w:cs="仿宋"/>
        </w:rPr>
      </w:pPr>
      <w:r>
        <w:fldChar w:fldCharType="begin"/>
      </w:r>
      <w:r>
        <w:instrText xml:space="preserve"> HYPERLINK \l "_Toc2182" </w:instrText>
      </w:r>
      <w:r>
        <w:fldChar w:fldCharType="separate"/>
      </w:r>
      <w:r>
        <w:rPr>
          <w:rFonts w:ascii="仿宋" w:hAnsi="仿宋" w:eastAsia="仿宋" w:cs="仿宋"/>
          <w:szCs w:val="28"/>
          <w:lang w:val="zh-CN"/>
        </w:rPr>
        <w:t>2.4 投标人应当提交的资格、资信证明文件</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_Toc2182 </w:instrText>
      </w:r>
      <w:r>
        <w:rPr>
          <w:rFonts w:ascii="仿宋" w:hAnsi="仿宋" w:eastAsia="仿宋" w:cs="仿宋"/>
        </w:rPr>
        <w:fldChar w:fldCharType="separate"/>
      </w:r>
      <w:r>
        <w:rPr>
          <w:rFonts w:ascii="仿宋" w:hAnsi="仿宋" w:eastAsia="仿宋" w:cs="仿宋"/>
        </w:rPr>
        <w:t>15</w:t>
      </w:r>
      <w:r>
        <w:rPr>
          <w:rFonts w:ascii="仿宋" w:hAnsi="仿宋" w:eastAsia="仿宋" w:cs="仿宋"/>
        </w:rPr>
        <w:fldChar w:fldCharType="end"/>
      </w:r>
      <w:r>
        <w:rPr>
          <w:rFonts w:ascii="仿宋" w:hAnsi="仿宋" w:eastAsia="仿宋" w:cs="仿宋"/>
        </w:rPr>
        <w:fldChar w:fldCharType="end"/>
      </w:r>
    </w:p>
    <w:p w14:paraId="0EBAD0A7">
      <w:pPr>
        <w:pStyle w:val="12"/>
        <w:tabs>
          <w:tab w:val="right" w:leader="dot" w:pos="8846"/>
        </w:tabs>
        <w:ind w:left="420"/>
        <w:rPr>
          <w:rFonts w:hint="default" w:ascii="仿宋" w:hAnsi="仿宋" w:eastAsia="仿宋" w:cs="仿宋"/>
        </w:rPr>
      </w:pPr>
      <w:r>
        <w:fldChar w:fldCharType="begin"/>
      </w:r>
      <w:r>
        <w:instrText xml:space="preserve"> HYPERLINK \l "_Toc7503" </w:instrText>
      </w:r>
      <w:r>
        <w:fldChar w:fldCharType="separate"/>
      </w:r>
      <w:r>
        <w:rPr>
          <w:rFonts w:ascii="仿宋" w:hAnsi="仿宋" w:eastAsia="仿宋" w:cs="仿宋"/>
          <w:szCs w:val="28"/>
          <w:lang w:val="zh-CN"/>
        </w:rPr>
        <w:t>2.5 投标文件递交截止时间、唱价时间以及地点</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_Toc7503 </w:instrText>
      </w:r>
      <w:r>
        <w:rPr>
          <w:rFonts w:ascii="仿宋" w:hAnsi="仿宋" w:eastAsia="仿宋" w:cs="仿宋"/>
        </w:rPr>
        <w:fldChar w:fldCharType="separate"/>
      </w:r>
      <w:r>
        <w:rPr>
          <w:rFonts w:ascii="仿宋" w:hAnsi="仿宋" w:eastAsia="仿宋" w:cs="仿宋"/>
        </w:rPr>
        <w:t>15</w:t>
      </w:r>
      <w:r>
        <w:rPr>
          <w:rFonts w:ascii="仿宋" w:hAnsi="仿宋" w:eastAsia="仿宋" w:cs="仿宋"/>
        </w:rPr>
        <w:fldChar w:fldCharType="end"/>
      </w:r>
      <w:r>
        <w:rPr>
          <w:rFonts w:ascii="仿宋" w:hAnsi="仿宋" w:eastAsia="仿宋" w:cs="仿宋"/>
        </w:rPr>
        <w:fldChar w:fldCharType="end"/>
      </w:r>
    </w:p>
    <w:p w14:paraId="79134EB8">
      <w:pPr>
        <w:pStyle w:val="12"/>
        <w:tabs>
          <w:tab w:val="right" w:leader="dot" w:pos="8846"/>
        </w:tabs>
        <w:ind w:left="420"/>
        <w:rPr>
          <w:rFonts w:hint="default" w:ascii="仿宋" w:hAnsi="仿宋" w:eastAsia="仿宋" w:cs="仿宋"/>
        </w:rPr>
      </w:pPr>
      <w:r>
        <w:fldChar w:fldCharType="begin"/>
      </w:r>
      <w:r>
        <w:instrText xml:space="preserve"> HYPERLINK \l "_Toc29452" </w:instrText>
      </w:r>
      <w:r>
        <w:fldChar w:fldCharType="separate"/>
      </w:r>
      <w:r>
        <w:rPr>
          <w:rFonts w:ascii="仿宋" w:hAnsi="仿宋" w:eastAsia="仿宋" w:cs="仿宋"/>
          <w:szCs w:val="28"/>
          <w:lang w:val="zh-CN"/>
        </w:rPr>
        <w:t xml:space="preserve">2.6 </w:t>
      </w:r>
      <w:r>
        <w:rPr>
          <w:rFonts w:ascii="仿宋" w:hAnsi="仿宋" w:eastAsia="仿宋" w:cs="仿宋"/>
          <w:szCs w:val="28"/>
        </w:rPr>
        <w:t>开标</w:t>
      </w:r>
      <w:r>
        <w:rPr>
          <w:rFonts w:ascii="仿宋" w:hAnsi="仿宋" w:eastAsia="仿宋" w:cs="仿宋"/>
          <w:szCs w:val="28"/>
          <w:lang w:val="zh-CN"/>
        </w:rPr>
        <w:t>、</w:t>
      </w:r>
      <w:r>
        <w:rPr>
          <w:rFonts w:ascii="仿宋" w:hAnsi="仿宋" w:eastAsia="仿宋" w:cs="仿宋"/>
          <w:szCs w:val="28"/>
        </w:rPr>
        <w:t>评标</w:t>
      </w:r>
      <w:r>
        <w:rPr>
          <w:rFonts w:ascii="仿宋" w:hAnsi="仿宋" w:eastAsia="仿宋" w:cs="仿宋"/>
          <w:szCs w:val="28"/>
          <w:lang w:val="zh-CN"/>
        </w:rPr>
        <w:t>、</w:t>
      </w:r>
      <w:r>
        <w:rPr>
          <w:rFonts w:ascii="仿宋" w:hAnsi="仿宋" w:eastAsia="仿宋" w:cs="仿宋"/>
          <w:szCs w:val="28"/>
        </w:rPr>
        <w:t>定标</w:t>
      </w:r>
      <w:r>
        <w:rPr>
          <w:rFonts w:ascii="仿宋" w:hAnsi="仿宋" w:eastAsia="仿宋" w:cs="仿宋"/>
          <w:szCs w:val="28"/>
          <w:lang w:val="zh-CN"/>
        </w:rPr>
        <w:t>以及废标</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_Toc29452 </w:instrText>
      </w:r>
      <w:r>
        <w:rPr>
          <w:rFonts w:ascii="仿宋" w:hAnsi="仿宋" w:eastAsia="仿宋" w:cs="仿宋"/>
        </w:rPr>
        <w:fldChar w:fldCharType="separate"/>
      </w:r>
      <w:r>
        <w:rPr>
          <w:rFonts w:ascii="仿宋" w:hAnsi="仿宋" w:eastAsia="仿宋" w:cs="仿宋"/>
        </w:rPr>
        <w:t>15</w:t>
      </w:r>
      <w:r>
        <w:rPr>
          <w:rFonts w:ascii="仿宋" w:hAnsi="仿宋" w:eastAsia="仿宋" w:cs="仿宋"/>
        </w:rPr>
        <w:fldChar w:fldCharType="end"/>
      </w:r>
      <w:r>
        <w:rPr>
          <w:rFonts w:ascii="仿宋" w:hAnsi="仿宋" w:eastAsia="仿宋" w:cs="仿宋"/>
        </w:rPr>
        <w:fldChar w:fldCharType="end"/>
      </w:r>
    </w:p>
    <w:p w14:paraId="5D629159">
      <w:pPr>
        <w:pStyle w:val="12"/>
        <w:tabs>
          <w:tab w:val="right" w:leader="dot" w:pos="8846"/>
        </w:tabs>
        <w:ind w:left="420"/>
        <w:rPr>
          <w:rFonts w:hint="default" w:ascii="仿宋" w:hAnsi="仿宋" w:eastAsia="仿宋" w:cs="仿宋"/>
        </w:rPr>
      </w:pPr>
      <w:r>
        <w:fldChar w:fldCharType="begin"/>
      </w:r>
      <w:r>
        <w:instrText xml:space="preserve"> HYPERLINK \l "_Toc7545" </w:instrText>
      </w:r>
      <w:r>
        <w:fldChar w:fldCharType="separate"/>
      </w:r>
      <w:r>
        <w:rPr>
          <w:rFonts w:ascii="仿宋" w:hAnsi="仿宋" w:eastAsia="仿宋" w:cs="仿宋"/>
          <w:szCs w:val="28"/>
          <w:lang w:val="zh-CN"/>
        </w:rPr>
        <w:t>2.7 纪律和监督</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_Toc7545 </w:instrText>
      </w:r>
      <w:r>
        <w:rPr>
          <w:rFonts w:ascii="仿宋" w:hAnsi="仿宋" w:eastAsia="仿宋" w:cs="仿宋"/>
        </w:rPr>
        <w:fldChar w:fldCharType="separate"/>
      </w:r>
      <w:r>
        <w:rPr>
          <w:rFonts w:ascii="仿宋" w:hAnsi="仿宋" w:eastAsia="仿宋" w:cs="仿宋"/>
        </w:rPr>
        <w:t>24</w:t>
      </w:r>
      <w:r>
        <w:rPr>
          <w:rFonts w:ascii="仿宋" w:hAnsi="仿宋" w:eastAsia="仿宋" w:cs="仿宋"/>
        </w:rPr>
        <w:fldChar w:fldCharType="end"/>
      </w:r>
      <w:r>
        <w:rPr>
          <w:rFonts w:ascii="仿宋" w:hAnsi="仿宋" w:eastAsia="仿宋" w:cs="仿宋"/>
        </w:rPr>
        <w:fldChar w:fldCharType="end"/>
      </w:r>
    </w:p>
    <w:p w14:paraId="2575F5E5">
      <w:pPr>
        <w:pStyle w:val="12"/>
        <w:tabs>
          <w:tab w:val="right" w:leader="dot" w:pos="8846"/>
        </w:tabs>
        <w:ind w:left="420"/>
        <w:rPr>
          <w:rFonts w:hint="default" w:ascii="仿宋" w:hAnsi="仿宋" w:eastAsia="仿宋" w:cs="仿宋"/>
        </w:rPr>
      </w:pPr>
      <w:r>
        <w:fldChar w:fldCharType="begin"/>
      </w:r>
      <w:r>
        <w:instrText xml:space="preserve"> HYPERLINK \l "_Toc9077" </w:instrText>
      </w:r>
      <w:r>
        <w:fldChar w:fldCharType="separate"/>
      </w:r>
      <w:r>
        <w:rPr>
          <w:rFonts w:ascii="仿宋" w:hAnsi="仿宋" w:eastAsia="仿宋" w:cs="仿宋"/>
          <w:szCs w:val="28"/>
          <w:lang w:val="zh-CN"/>
        </w:rPr>
        <w:t>2.8 质疑与投诉</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_Toc9077 </w:instrText>
      </w:r>
      <w:r>
        <w:rPr>
          <w:rFonts w:ascii="仿宋" w:hAnsi="仿宋" w:eastAsia="仿宋" w:cs="仿宋"/>
        </w:rPr>
        <w:fldChar w:fldCharType="separate"/>
      </w:r>
      <w:r>
        <w:rPr>
          <w:rFonts w:ascii="仿宋" w:hAnsi="仿宋" w:eastAsia="仿宋" w:cs="仿宋"/>
        </w:rPr>
        <w:t>24</w:t>
      </w:r>
      <w:r>
        <w:rPr>
          <w:rFonts w:ascii="仿宋" w:hAnsi="仿宋" w:eastAsia="仿宋" w:cs="仿宋"/>
        </w:rPr>
        <w:fldChar w:fldCharType="end"/>
      </w:r>
      <w:r>
        <w:rPr>
          <w:rFonts w:ascii="仿宋" w:hAnsi="仿宋" w:eastAsia="仿宋" w:cs="仿宋"/>
        </w:rPr>
        <w:fldChar w:fldCharType="end"/>
      </w:r>
    </w:p>
    <w:p w14:paraId="6F7803D2">
      <w:pPr>
        <w:pStyle w:val="11"/>
        <w:tabs>
          <w:tab w:val="right" w:leader="dot" w:pos="8846"/>
        </w:tabs>
        <w:rPr>
          <w:rFonts w:hint="default" w:ascii="仿宋" w:hAnsi="仿宋" w:eastAsia="仿宋" w:cs="仿宋"/>
        </w:rPr>
      </w:pPr>
      <w:r>
        <w:fldChar w:fldCharType="begin"/>
      </w:r>
      <w:r>
        <w:instrText xml:space="preserve"> HYPERLINK \l "_Toc10535" </w:instrText>
      </w:r>
      <w:r>
        <w:fldChar w:fldCharType="separate"/>
      </w:r>
      <w:r>
        <w:rPr>
          <w:rFonts w:ascii="仿宋" w:hAnsi="仿宋" w:eastAsia="仿宋" w:cs="仿宋"/>
        </w:rPr>
        <w:t>第三章  评审办法（综合评分法）</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_Toc10535 </w:instrText>
      </w:r>
      <w:r>
        <w:rPr>
          <w:rFonts w:ascii="仿宋" w:hAnsi="仿宋" w:eastAsia="仿宋" w:cs="仿宋"/>
        </w:rPr>
        <w:fldChar w:fldCharType="separate"/>
      </w:r>
      <w:r>
        <w:rPr>
          <w:rFonts w:ascii="仿宋" w:hAnsi="仿宋" w:eastAsia="仿宋" w:cs="仿宋"/>
        </w:rPr>
        <w:t>27</w:t>
      </w:r>
      <w:r>
        <w:rPr>
          <w:rFonts w:ascii="仿宋" w:hAnsi="仿宋" w:eastAsia="仿宋" w:cs="仿宋"/>
        </w:rPr>
        <w:fldChar w:fldCharType="end"/>
      </w:r>
      <w:r>
        <w:rPr>
          <w:rFonts w:ascii="仿宋" w:hAnsi="仿宋" w:eastAsia="仿宋" w:cs="仿宋"/>
        </w:rPr>
        <w:fldChar w:fldCharType="end"/>
      </w:r>
    </w:p>
    <w:p w14:paraId="73E4CE99">
      <w:pPr>
        <w:pStyle w:val="12"/>
        <w:tabs>
          <w:tab w:val="right" w:leader="dot" w:pos="8846"/>
        </w:tabs>
        <w:ind w:left="420"/>
        <w:rPr>
          <w:rFonts w:hint="default" w:ascii="仿宋" w:hAnsi="仿宋" w:eastAsia="仿宋" w:cs="仿宋"/>
        </w:rPr>
      </w:pPr>
      <w:r>
        <w:fldChar w:fldCharType="begin"/>
      </w:r>
      <w:r>
        <w:instrText xml:space="preserve"> HYPERLINK \l "_Toc6863" </w:instrText>
      </w:r>
      <w:r>
        <w:fldChar w:fldCharType="separate"/>
      </w:r>
      <w:r>
        <w:rPr>
          <w:rFonts w:ascii="仿宋" w:hAnsi="仿宋" w:eastAsia="仿宋" w:cs="仿宋"/>
          <w:szCs w:val="28"/>
          <w:lang w:val="zh-CN"/>
        </w:rPr>
        <w:t>3.1 相关要求</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_Toc6863 </w:instrText>
      </w:r>
      <w:r>
        <w:rPr>
          <w:rFonts w:ascii="仿宋" w:hAnsi="仿宋" w:eastAsia="仿宋" w:cs="仿宋"/>
        </w:rPr>
        <w:fldChar w:fldCharType="separate"/>
      </w:r>
      <w:r>
        <w:rPr>
          <w:rFonts w:ascii="仿宋" w:hAnsi="仿宋" w:eastAsia="仿宋" w:cs="仿宋"/>
        </w:rPr>
        <w:t>27</w:t>
      </w:r>
      <w:r>
        <w:rPr>
          <w:rFonts w:ascii="仿宋" w:hAnsi="仿宋" w:eastAsia="仿宋" w:cs="仿宋"/>
        </w:rPr>
        <w:fldChar w:fldCharType="end"/>
      </w:r>
      <w:r>
        <w:rPr>
          <w:rFonts w:ascii="仿宋" w:hAnsi="仿宋" w:eastAsia="仿宋" w:cs="仿宋"/>
        </w:rPr>
        <w:fldChar w:fldCharType="end"/>
      </w:r>
    </w:p>
    <w:p w14:paraId="205EAEE9">
      <w:pPr>
        <w:pStyle w:val="12"/>
        <w:tabs>
          <w:tab w:val="right" w:leader="dot" w:pos="8846"/>
        </w:tabs>
        <w:ind w:left="420"/>
        <w:rPr>
          <w:rFonts w:hint="default" w:ascii="仿宋" w:hAnsi="仿宋" w:eastAsia="仿宋" w:cs="仿宋"/>
        </w:rPr>
      </w:pPr>
      <w:r>
        <w:fldChar w:fldCharType="begin"/>
      </w:r>
      <w:r>
        <w:instrText xml:space="preserve"> HYPERLINK \l "_Toc8338" </w:instrText>
      </w:r>
      <w:r>
        <w:fldChar w:fldCharType="separate"/>
      </w:r>
      <w:r>
        <w:rPr>
          <w:rFonts w:ascii="仿宋" w:hAnsi="仿宋" w:eastAsia="仿宋" w:cs="仿宋"/>
          <w:szCs w:val="28"/>
          <w:lang w:val="zh-CN"/>
        </w:rPr>
        <w:t>3.2 评审过程</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_Toc8338 </w:instrText>
      </w:r>
      <w:r>
        <w:rPr>
          <w:rFonts w:ascii="仿宋" w:hAnsi="仿宋" w:eastAsia="仿宋" w:cs="仿宋"/>
        </w:rPr>
        <w:fldChar w:fldCharType="separate"/>
      </w:r>
      <w:r>
        <w:rPr>
          <w:rFonts w:ascii="仿宋" w:hAnsi="仿宋" w:eastAsia="仿宋" w:cs="仿宋"/>
        </w:rPr>
        <w:t>27</w:t>
      </w:r>
      <w:r>
        <w:rPr>
          <w:rFonts w:ascii="仿宋" w:hAnsi="仿宋" w:eastAsia="仿宋" w:cs="仿宋"/>
        </w:rPr>
        <w:fldChar w:fldCharType="end"/>
      </w:r>
      <w:r>
        <w:rPr>
          <w:rFonts w:ascii="仿宋" w:hAnsi="仿宋" w:eastAsia="仿宋" w:cs="仿宋"/>
        </w:rPr>
        <w:fldChar w:fldCharType="end"/>
      </w:r>
    </w:p>
    <w:p w14:paraId="7F708CD4">
      <w:pPr>
        <w:pStyle w:val="12"/>
        <w:tabs>
          <w:tab w:val="right" w:leader="dot" w:pos="8846"/>
        </w:tabs>
        <w:ind w:left="420"/>
        <w:rPr>
          <w:rFonts w:hint="default" w:ascii="仿宋" w:hAnsi="仿宋" w:eastAsia="仿宋" w:cs="仿宋"/>
        </w:rPr>
      </w:pPr>
      <w:r>
        <w:fldChar w:fldCharType="begin"/>
      </w:r>
      <w:r>
        <w:instrText xml:space="preserve"> HYPERLINK \l "_Toc5702" </w:instrText>
      </w:r>
      <w:r>
        <w:fldChar w:fldCharType="separate"/>
      </w:r>
      <w:r>
        <w:rPr>
          <w:rFonts w:ascii="仿宋" w:hAnsi="仿宋" w:eastAsia="仿宋" w:cs="仿宋"/>
          <w:lang w:val="zh-CN"/>
        </w:rPr>
        <w:t>3.3 评分标准分项明细表</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_Toc5702 </w:instrText>
      </w:r>
      <w:r>
        <w:rPr>
          <w:rFonts w:ascii="仿宋" w:hAnsi="仿宋" w:eastAsia="仿宋" w:cs="仿宋"/>
        </w:rPr>
        <w:fldChar w:fldCharType="separate"/>
      </w:r>
      <w:r>
        <w:rPr>
          <w:rFonts w:ascii="仿宋" w:hAnsi="仿宋" w:eastAsia="仿宋" w:cs="仿宋"/>
        </w:rPr>
        <w:t>27</w:t>
      </w:r>
      <w:r>
        <w:rPr>
          <w:rFonts w:ascii="仿宋" w:hAnsi="仿宋" w:eastAsia="仿宋" w:cs="仿宋"/>
        </w:rPr>
        <w:fldChar w:fldCharType="end"/>
      </w:r>
      <w:r>
        <w:rPr>
          <w:rFonts w:ascii="仿宋" w:hAnsi="仿宋" w:eastAsia="仿宋" w:cs="仿宋"/>
        </w:rPr>
        <w:fldChar w:fldCharType="end"/>
      </w:r>
    </w:p>
    <w:p w14:paraId="076214B2">
      <w:pPr>
        <w:pStyle w:val="11"/>
        <w:tabs>
          <w:tab w:val="right" w:leader="dot" w:pos="8846"/>
        </w:tabs>
        <w:rPr>
          <w:rFonts w:hint="default" w:ascii="仿宋" w:hAnsi="仿宋" w:eastAsia="仿宋" w:cs="仿宋"/>
        </w:rPr>
      </w:pPr>
      <w:r>
        <w:fldChar w:fldCharType="begin"/>
      </w:r>
      <w:r>
        <w:instrText xml:space="preserve"> HYPERLINK \l "_Toc6821" </w:instrText>
      </w:r>
      <w:r>
        <w:fldChar w:fldCharType="separate"/>
      </w:r>
      <w:r>
        <w:rPr>
          <w:rFonts w:ascii="仿宋" w:hAnsi="仿宋" w:eastAsia="仿宋" w:cs="仿宋"/>
        </w:rPr>
        <w:t>第四章  合同条款和格式</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_Toc6821 </w:instrText>
      </w:r>
      <w:r>
        <w:rPr>
          <w:rFonts w:ascii="仿宋" w:hAnsi="仿宋" w:eastAsia="仿宋" w:cs="仿宋"/>
        </w:rPr>
        <w:fldChar w:fldCharType="separate"/>
      </w:r>
      <w:r>
        <w:rPr>
          <w:rFonts w:ascii="仿宋" w:hAnsi="仿宋" w:eastAsia="仿宋" w:cs="仿宋"/>
        </w:rPr>
        <w:t>31</w:t>
      </w:r>
      <w:r>
        <w:rPr>
          <w:rFonts w:ascii="仿宋" w:hAnsi="仿宋" w:eastAsia="仿宋" w:cs="仿宋"/>
        </w:rPr>
        <w:fldChar w:fldCharType="end"/>
      </w:r>
      <w:r>
        <w:rPr>
          <w:rFonts w:ascii="仿宋" w:hAnsi="仿宋" w:eastAsia="仿宋" w:cs="仿宋"/>
        </w:rPr>
        <w:fldChar w:fldCharType="end"/>
      </w:r>
    </w:p>
    <w:p w14:paraId="12255313">
      <w:pPr>
        <w:pStyle w:val="12"/>
        <w:tabs>
          <w:tab w:val="right" w:leader="dot" w:pos="8846"/>
        </w:tabs>
        <w:ind w:left="420"/>
        <w:rPr>
          <w:rFonts w:hint="default" w:ascii="仿宋" w:hAnsi="仿宋" w:eastAsia="仿宋" w:cs="仿宋"/>
        </w:rPr>
      </w:pPr>
      <w:r>
        <w:fldChar w:fldCharType="begin"/>
      </w:r>
      <w:r>
        <w:instrText xml:space="preserve"> HYPERLINK \l "_Toc11715" </w:instrText>
      </w:r>
      <w:r>
        <w:fldChar w:fldCharType="separate"/>
      </w:r>
      <w:r>
        <w:rPr>
          <w:rFonts w:ascii="仿宋" w:hAnsi="仿宋" w:eastAsia="仿宋" w:cs="仿宋"/>
          <w:szCs w:val="28"/>
          <w:lang w:val="zh-CN"/>
        </w:rPr>
        <w:t>4.1 签订合同</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_Toc11715 </w:instrText>
      </w:r>
      <w:r>
        <w:rPr>
          <w:rFonts w:ascii="仿宋" w:hAnsi="仿宋" w:eastAsia="仿宋" w:cs="仿宋"/>
        </w:rPr>
        <w:fldChar w:fldCharType="separate"/>
      </w:r>
      <w:r>
        <w:rPr>
          <w:rFonts w:ascii="仿宋" w:hAnsi="仿宋" w:eastAsia="仿宋" w:cs="仿宋"/>
        </w:rPr>
        <w:t>31</w:t>
      </w:r>
      <w:r>
        <w:rPr>
          <w:rFonts w:ascii="仿宋" w:hAnsi="仿宋" w:eastAsia="仿宋" w:cs="仿宋"/>
        </w:rPr>
        <w:fldChar w:fldCharType="end"/>
      </w:r>
      <w:r>
        <w:rPr>
          <w:rFonts w:ascii="仿宋" w:hAnsi="仿宋" w:eastAsia="仿宋" w:cs="仿宋"/>
        </w:rPr>
        <w:fldChar w:fldCharType="end"/>
      </w:r>
    </w:p>
    <w:p w14:paraId="7EF79268">
      <w:pPr>
        <w:pStyle w:val="12"/>
        <w:tabs>
          <w:tab w:val="right" w:leader="dot" w:pos="8846"/>
        </w:tabs>
        <w:ind w:left="420"/>
        <w:rPr>
          <w:rFonts w:hint="default" w:ascii="仿宋" w:hAnsi="仿宋" w:eastAsia="仿宋" w:cs="仿宋"/>
        </w:rPr>
      </w:pPr>
      <w:r>
        <w:fldChar w:fldCharType="begin"/>
      </w:r>
      <w:r>
        <w:instrText xml:space="preserve"> HYPERLINK \l "_Toc25001" </w:instrText>
      </w:r>
      <w:r>
        <w:fldChar w:fldCharType="separate"/>
      </w:r>
      <w:r>
        <w:rPr>
          <w:rFonts w:ascii="仿宋" w:hAnsi="仿宋" w:eastAsia="仿宋" w:cs="仿宋"/>
          <w:szCs w:val="28"/>
          <w:lang w:val="zh-CN"/>
        </w:rPr>
        <w:t>4.2 追加合同金额</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_Toc25001 </w:instrText>
      </w:r>
      <w:r>
        <w:rPr>
          <w:rFonts w:ascii="仿宋" w:hAnsi="仿宋" w:eastAsia="仿宋" w:cs="仿宋"/>
        </w:rPr>
        <w:fldChar w:fldCharType="separate"/>
      </w:r>
      <w:r>
        <w:rPr>
          <w:rFonts w:ascii="仿宋" w:hAnsi="仿宋" w:eastAsia="仿宋" w:cs="仿宋"/>
        </w:rPr>
        <w:t>31</w:t>
      </w:r>
      <w:r>
        <w:rPr>
          <w:rFonts w:ascii="仿宋" w:hAnsi="仿宋" w:eastAsia="仿宋" w:cs="仿宋"/>
        </w:rPr>
        <w:fldChar w:fldCharType="end"/>
      </w:r>
      <w:r>
        <w:rPr>
          <w:rFonts w:ascii="仿宋" w:hAnsi="仿宋" w:eastAsia="仿宋" w:cs="仿宋"/>
        </w:rPr>
        <w:fldChar w:fldCharType="end"/>
      </w:r>
    </w:p>
    <w:p w14:paraId="1999CBC6">
      <w:pPr>
        <w:pStyle w:val="12"/>
        <w:tabs>
          <w:tab w:val="right" w:leader="dot" w:pos="8846"/>
        </w:tabs>
        <w:ind w:left="420"/>
        <w:rPr>
          <w:rFonts w:hint="default" w:ascii="仿宋" w:hAnsi="仿宋" w:eastAsia="仿宋" w:cs="仿宋"/>
        </w:rPr>
      </w:pPr>
      <w:r>
        <w:fldChar w:fldCharType="begin"/>
      </w:r>
      <w:r>
        <w:instrText xml:space="preserve"> HYPERLINK \l "_Toc21607" </w:instrText>
      </w:r>
      <w:r>
        <w:fldChar w:fldCharType="separate"/>
      </w:r>
      <w:r>
        <w:rPr>
          <w:rFonts w:ascii="仿宋" w:hAnsi="仿宋" w:eastAsia="仿宋" w:cs="仿宋"/>
          <w:szCs w:val="28"/>
          <w:lang w:val="zh-CN"/>
        </w:rPr>
        <w:t>4.3 质量与验收</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_Toc21607 </w:instrText>
      </w:r>
      <w:r>
        <w:rPr>
          <w:rFonts w:ascii="仿宋" w:hAnsi="仿宋" w:eastAsia="仿宋" w:cs="仿宋"/>
        </w:rPr>
        <w:fldChar w:fldCharType="separate"/>
      </w:r>
      <w:r>
        <w:rPr>
          <w:rFonts w:ascii="仿宋" w:hAnsi="仿宋" w:eastAsia="仿宋" w:cs="仿宋"/>
        </w:rPr>
        <w:t>31</w:t>
      </w:r>
      <w:r>
        <w:rPr>
          <w:rFonts w:ascii="仿宋" w:hAnsi="仿宋" w:eastAsia="仿宋" w:cs="仿宋"/>
        </w:rPr>
        <w:fldChar w:fldCharType="end"/>
      </w:r>
      <w:r>
        <w:rPr>
          <w:rFonts w:ascii="仿宋" w:hAnsi="仿宋" w:eastAsia="仿宋" w:cs="仿宋"/>
        </w:rPr>
        <w:fldChar w:fldCharType="end"/>
      </w:r>
    </w:p>
    <w:p w14:paraId="1A166E27">
      <w:pPr>
        <w:pStyle w:val="12"/>
        <w:tabs>
          <w:tab w:val="right" w:leader="dot" w:pos="8846"/>
        </w:tabs>
        <w:ind w:left="420"/>
        <w:rPr>
          <w:rFonts w:hint="default" w:ascii="仿宋" w:hAnsi="仿宋" w:eastAsia="仿宋" w:cs="仿宋"/>
        </w:rPr>
      </w:pPr>
      <w:r>
        <w:fldChar w:fldCharType="begin"/>
      </w:r>
      <w:r>
        <w:instrText xml:space="preserve"> HYPERLINK \l "_Toc3660" </w:instrText>
      </w:r>
      <w:r>
        <w:fldChar w:fldCharType="separate"/>
      </w:r>
      <w:r>
        <w:rPr>
          <w:rFonts w:ascii="仿宋" w:hAnsi="仿宋" w:eastAsia="仿宋" w:cs="仿宋"/>
          <w:szCs w:val="28"/>
          <w:lang w:val="zh-CN"/>
        </w:rPr>
        <w:t>4.4 合同主要条款</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_Toc3660 </w:instrText>
      </w:r>
      <w:r>
        <w:rPr>
          <w:rFonts w:ascii="仿宋" w:hAnsi="仿宋" w:eastAsia="仿宋" w:cs="仿宋"/>
        </w:rPr>
        <w:fldChar w:fldCharType="separate"/>
      </w:r>
      <w:r>
        <w:rPr>
          <w:rFonts w:ascii="仿宋" w:hAnsi="仿宋" w:eastAsia="仿宋" w:cs="仿宋"/>
        </w:rPr>
        <w:t>32</w:t>
      </w:r>
      <w:r>
        <w:rPr>
          <w:rFonts w:ascii="仿宋" w:hAnsi="仿宋" w:eastAsia="仿宋" w:cs="仿宋"/>
        </w:rPr>
        <w:fldChar w:fldCharType="end"/>
      </w:r>
      <w:r>
        <w:rPr>
          <w:rFonts w:ascii="仿宋" w:hAnsi="仿宋" w:eastAsia="仿宋" w:cs="仿宋"/>
        </w:rPr>
        <w:fldChar w:fldCharType="end"/>
      </w:r>
    </w:p>
    <w:p w14:paraId="28F6E76E">
      <w:pPr>
        <w:pStyle w:val="11"/>
        <w:tabs>
          <w:tab w:val="right" w:leader="dot" w:pos="8846"/>
        </w:tabs>
        <w:rPr>
          <w:rFonts w:hint="eastAsia" w:ascii="仿宋" w:hAnsi="仿宋" w:eastAsia="仿宋" w:cs="仿宋"/>
          <w:lang w:val="en-US" w:eastAsia="zh-CN"/>
        </w:rPr>
      </w:pPr>
      <w:r>
        <w:fldChar w:fldCharType="begin"/>
      </w:r>
      <w:r>
        <w:instrText xml:space="preserve"> HYPERLINK \l "_Toc12786" </w:instrText>
      </w:r>
      <w:r>
        <w:fldChar w:fldCharType="separate"/>
      </w:r>
      <w:r>
        <w:rPr>
          <w:rFonts w:ascii="仿宋" w:hAnsi="仿宋" w:eastAsia="仿宋" w:cs="仿宋"/>
        </w:rPr>
        <w:t xml:space="preserve">第五章  </w:t>
      </w:r>
      <w:r>
        <w:rPr>
          <w:rFonts w:ascii="仿宋" w:hAnsi="仿宋" w:eastAsia="仿宋" w:cs="仿宋"/>
          <w:lang w:val="zh-CN"/>
        </w:rPr>
        <w:t>交货、竣工和提供服务的时间</w:t>
      </w:r>
      <w:r>
        <w:rPr>
          <w:rFonts w:ascii="仿宋" w:hAnsi="仿宋" w:eastAsia="仿宋" w:cs="仿宋"/>
        </w:rPr>
        <w:tab/>
      </w:r>
      <w:r>
        <w:rPr>
          <w:rFonts w:hint="eastAsia" w:ascii="仿宋" w:hAnsi="仿宋" w:eastAsia="仿宋" w:cs="仿宋"/>
          <w:lang w:val="en-US" w:eastAsia="zh-CN"/>
        </w:rPr>
        <w:t>3</w:t>
      </w:r>
      <w:r>
        <w:rPr>
          <w:rFonts w:ascii="仿宋" w:hAnsi="仿宋" w:eastAsia="仿宋" w:cs="仿宋"/>
        </w:rPr>
        <w:fldChar w:fldCharType="end"/>
      </w:r>
      <w:r>
        <w:rPr>
          <w:rFonts w:hint="eastAsia" w:ascii="仿宋" w:hAnsi="仿宋" w:eastAsia="仿宋" w:cs="仿宋"/>
          <w:lang w:val="en-US" w:eastAsia="zh-CN"/>
        </w:rPr>
        <w:t>9</w:t>
      </w:r>
    </w:p>
    <w:p w14:paraId="61A97570">
      <w:pPr>
        <w:pStyle w:val="11"/>
        <w:tabs>
          <w:tab w:val="right" w:leader="dot" w:pos="8846"/>
        </w:tabs>
        <w:rPr>
          <w:rFonts w:hint="eastAsia" w:ascii="仿宋" w:hAnsi="仿宋" w:eastAsia="仿宋" w:cs="仿宋"/>
          <w:lang w:val="en-US" w:eastAsia="zh-CN"/>
        </w:rPr>
      </w:pPr>
      <w:r>
        <w:fldChar w:fldCharType="begin"/>
      </w:r>
      <w:r>
        <w:instrText xml:space="preserve"> HYPERLINK \l "_Toc31726" </w:instrText>
      </w:r>
      <w:r>
        <w:fldChar w:fldCharType="separate"/>
      </w:r>
      <w:r>
        <w:rPr>
          <w:rFonts w:ascii="仿宋" w:hAnsi="仿宋" w:eastAsia="仿宋" w:cs="仿宋"/>
          <w:lang w:val="zh-CN"/>
        </w:rPr>
        <w:t>第六章  项目技术和商务要求</w:t>
      </w:r>
      <w:r>
        <w:rPr>
          <w:rFonts w:ascii="仿宋" w:hAnsi="仿宋" w:eastAsia="仿宋" w:cs="仿宋"/>
        </w:rPr>
        <w:tab/>
      </w:r>
      <w:r>
        <w:rPr>
          <w:rFonts w:hint="eastAsia" w:ascii="仿宋" w:hAnsi="仿宋" w:eastAsia="仿宋" w:cs="仿宋"/>
          <w:lang w:val="en-US" w:eastAsia="zh-CN"/>
        </w:rPr>
        <w:t>4</w:t>
      </w:r>
      <w:r>
        <w:rPr>
          <w:rFonts w:ascii="仿宋" w:hAnsi="仿宋" w:eastAsia="仿宋" w:cs="仿宋"/>
        </w:rPr>
        <w:fldChar w:fldCharType="end"/>
      </w:r>
      <w:r>
        <w:rPr>
          <w:rFonts w:hint="eastAsia" w:ascii="仿宋" w:hAnsi="仿宋" w:eastAsia="仿宋" w:cs="仿宋"/>
          <w:lang w:val="en-US" w:eastAsia="zh-CN"/>
        </w:rPr>
        <w:t>0</w:t>
      </w:r>
    </w:p>
    <w:p w14:paraId="0DD8A614">
      <w:pPr>
        <w:pStyle w:val="11"/>
        <w:tabs>
          <w:tab w:val="right" w:leader="dot" w:pos="8846"/>
        </w:tabs>
        <w:rPr>
          <w:rFonts w:hint="default" w:ascii="仿宋" w:hAnsi="仿宋" w:eastAsia="仿宋" w:cs="仿宋"/>
        </w:rPr>
      </w:pPr>
      <w:r>
        <w:fldChar w:fldCharType="begin"/>
      </w:r>
      <w:r>
        <w:instrText xml:space="preserve"> HYPERLINK \l "_Toc17500" </w:instrText>
      </w:r>
      <w:r>
        <w:fldChar w:fldCharType="separate"/>
      </w:r>
      <w:r>
        <w:rPr>
          <w:rFonts w:ascii="仿宋" w:hAnsi="仿宋" w:eastAsia="仿宋" w:cs="仿宋"/>
          <w:lang w:val="zh-CN"/>
        </w:rPr>
        <w:t>第七章  投标文件格式</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_Toc17500 </w:instrText>
      </w:r>
      <w:r>
        <w:rPr>
          <w:rFonts w:ascii="仿宋" w:hAnsi="仿宋" w:eastAsia="仿宋" w:cs="仿宋"/>
        </w:rPr>
        <w:fldChar w:fldCharType="separate"/>
      </w:r>
      <w:r>
        <w:rPr>
          <w:rFonts w:ascii="仿宋" w:hAnsi="仿宋" w:eastAsia="仿宋" w:cs="仿宋"/>
        </w:rPr>
        <w:t>43</w:t>
      </w:r>
      <w:r>
        <w:rPr>
          <w:rFonts w:ascii="仿宋" w:hAnsi="仿宋" w:eastAsia="仿宋" w:cs="仿宋"/>
        </w:rPr>
        <w:fldChar w:fldCharType="end"/>
      </w:r>
      <w:r>
        <w:rPr>
          <w:rFonts w:ascii="仿宋" w:hAnsi="仿宋" w:eastAsia="仿宋" w:cs="仿宋"/>
        </w:rPr>
        <w:fldChar w:fldCharType="end"/>
      </w:r>
    </w:p>
    <w:p w14:paraId="6C002AF0">
      <w:pPr>
        <w:pStyle w:val="12"/>
        <w:tabs>
          <w:tab w:val="right" w:leader="dot" w:pos="8846"/>
        </w:tabs>
        <w:ind w:left="420"/>
        <w:rPr>
          <w:rFonts w:hint="default" w:ascii="仿宋" w:hAnsi="仿宋" w:eastAsia="仿宋" w:cs="仿宋"/>
        </w:rPr>
      </w:pPr>
      <w:r>
        <w:fldChar w:fldCharType="begin"/>
      </w:r>
      <w:r>
        <w:instrText xml:space="preserve"> HYPERLINK \l "_Toc26720" </w:instrText>
      </w:r>
      <w:r>
        <w:fldChar w:fldCharType="separate"/>
      </w:r>
      <w:r>
        <w:rPr>
          <w:rFonts w:ascii="仿宋" w:hAnsi="仿宋" w:eastAsia="仿宋" w:cs="仿宋"/>
          <w:szCs w:val="44"/>
          <w:lang w:val="zh-CN"/>
        </w:rPr>
        <w:t>7.1 报价部分</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_Toc26720 </w:instrText>
      </w:r>
      <w:r>
        <w:rPr>
          <w:rFonts w:ascii="仿宋" w:hAnsi="仿宋" w:eastAsia="仿宋" w:cs="仿宋"/>
        </w:rPr>
        <w:fldChar w:fldCharType="separate"/>
      </w:r>
      <w:r>
        <w:rPr>
          <w:rFonts w:ascii="仿宋" w:hAnsi="仿宋" w:eastAsia="仿宋" w:cs="仿宋"/>
        </w:rPr>
        <w:t>44</w:t>
      </w:r>
      <w:r>
        <w:rPr>
          <w:rFonts w:ascii="仿宋" w:hAnsi="仿宋" w:eastAsia="仿宋" w:cs="仿宋"/>
        </w:rPr>
        <w:fldChar w:fldCharType="end"/>
      </w:r>
      <w:r>
        <w:rPr>
          <w:rFonts w:ascii="仿宋" w:hAnsi="仿宋" w:eastAsia="仿宋" w:cs="仿宋"/>
        </w:rPr>
        <w:fldChar w:fldCharType="end"/>
      </w:r>
    </w:p>
    <w:p w14:paraId="554D8159">
      <w:pPr>
        <w:pStyle w:val="12"/>
        <w:tabs>
          <w:tab w:val="right" w:leader="dot" w:pos="8846"/>
        </w:tabs>
        <w:ind w:left="420"/>
        <w:rPr>
          <w:rFonts w:hint="default" w:ascii="仿宋" w:hAnsi="仿宋" w:eastAsia="仿宋" w:cs="仿宋"/>
        </w:rPr>
      </w:pPr>
      <w:r>
        <w:fldChar w:fldCharType="begin"/>
      </w:r>
      <w:r>
        <w:instrText xml:space="preserve"> HYPERLINK \l "_Toc25197" </w:instrText>
      </w:r>
      <w:r>
        <w:fldChar w:fldCharType="separate"/>
      </w:r>
      <w:r>
        <w:rPr>
          <w:rFonts w:ascii="仿宋" w:hAnsi="仿宋" w:eastAsia="仿宋" w:cs="仿宋"/>
          <w:szCs w:val="44"/>
          <w:lang w:val="zh-CN"/>
        </w:rPr>
        <w:t>7.2 商务部分</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_Toc25197 </w:instrText>
      </w:r>
      <w:r>
        <w:rPr>
          <w:rFonts w:ascii="仿宋" w:hAnsi="仿宋" w:eastAsia="仿宋" w:cs="仿宋"/>
        </w:rPr>
        <w:fldChar w:fldCharType="separate"/>
      </w:r>
      <w:r>
        <w:rPr>
          <w:rFonts w:ascii="仿宋" w:hAnsi="仿宋" w:eastAsia="仿宋" w:cs="仿宋"/>
        </w:rPr>
        <w:t>49</w:t>
      </w:r>
      <w:r>
        <w:rPr>
          <w:rFonts w:ascii="仿宋" w:hAnsi="仿宋" w:eastAsia="仿宋" w:cs="仿宋"/>
        </w:rPr>
        <w:fldChar w:fldCharType="end"/>
      </w:r>
      <w:r>
        <w:rPr>
          <w:rFonts w:ascii="仿宋" w:hAnsi="仿宋" w:eastAsia="仿宋" w:cs="仿宋"/>
        </w:rPr>
        <w:fldChar w:fldCharType="end"/>
      </w:r>
    </w:p>
    <w:p w14:paraId="7FDC4F7B">
      <w:pPr>
        <w:pStyle w:val="12"/>
        <w:tabs>
          <w:tab w:val="right" w:leader="dot" w:pos="8846"/>
        </w:tabs>
        <w:ind w:left="420"/>
        <w:rPr>
          <w:rFonts w:hint="default" w:ascii="仿宋" w:hAnsi="仿宋" w:eastAsia="仿宋" w:cs="仿宋"/>
        </w:rPr>
      </w:pPr>
      <w:r>
        <w:fldChar w:fldCharType="begin"/>
      </w:r>
      <w:r>
        <w:instrText xml:space="preserve"> HYPERLINK \l "_Toc18960" </w:instrText>
      </w:r>
      <w:r>
        <w:fldChar w:fldCharType="separate"/>
      </w:r>
      <w:r>
        <w:rPr>
          <w:rFonts w:ascii="仿宋" w:hAnsi="仿宋" w:eastAsia="仿宋" w:cs="仿宋"/>
          <w:szCs w:val="44"/>
          <w:lang w:val="zh-CN"/>
        </w:rPr>
        <w:t>7.3 技术部分</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_Toc18960 </w:instrText>
      </w:r>
      <w:r>
        <w:rPr>
          <w:rFonts w:ascii="仿宋" w:hAnsi="仿宋" w:eastAsia="仿宋" w:cs="仿宋"/>
        </w:rPr>
        <w:fldChar w:fldCharType="separate"/>
      </w:r>
      <w:r>
        <w:rPr>
          <w:rFonts w:ascii="仿宋" w:hAnsi="仿宋" w:eastAsia="仿宋" w:cs="仿宋"/>
        </w:rPr>
        <w:t>67</w:t>
      </w:r>
      <w:r>
        <w:rPr>
          <w:rFonts w:ascii="仿宋" w:hAnsi="仿宋" w:eastAsia="仿宋" w:cs="仿宋"/>
        </w:rPr>
        <w:fldChar w:fldCharType="end"/>
      </w:r>
      <w:r>
        <w:rPr>
          <w:rFonts w:ascii="仿宋" w:hAnsi="仿宋" w:eastAsia="仿宋" w:cs="仿宋"/>
        </w:rPr>
        <w:fldChar w:fldCharType="end"/>
      </w:r>
    </w:p>
    <w:p w14:paraId="62829B03">
      <w:pPr>
        <w:pStyle w:val="2"/>
        <w:rPr>
          <w:rFonts w:ascii="仿宋" w:hAnsi="仿宋" w:eastAsia="仿宋" w:cs="仿宋"/>
          <w:bCs/>
          <w:caps/>
          <w:kern w:val="2"/>
          <w:szCs w:val="24"/>
        </w:rPr>
        <w:sectPr>
          <w:footerReference r:id="rId10" w:type="first"/>
          <w:footerReference r:id="rId8" w:type="default"/>
          <w:footerReference r:id="rId9" w:type="even"/>
          <w:pgSz w:w="11907" w:h="16840"/>
          <w:pgMar w:top="1361" w:right="1474" w:bottom="1361" w:left="1587" w:header="720" w:footer="720" w:gutter="0"/>
          <w:pgNumType w:start="1"/>
          <w:cols w:space="720" w:num="1"/>
          <w:titlePg/>
          <w:docGrid w:linePitch="286" w:charSpace="0"/>
        </w:sectPr>
      </w:pPr>
      <w:r>
        <w:rPr>
          <w:rFonts w:hint="eastAsia" w:ascii="仿宋" w:hAnsi="仿宋" w:eastAsia="仿宋" w:cs="仿宋"/>
          <w:bCs/>
          <w:caps/>
          <w:kern w:val="2"/>
          <w:szCs w:val="24"/>
        </w:rPr>
        <w:fldChar w:fldCharType="end"/>
      </w:r>
      <w:bookmarkStart w:id="0" w:name="_Toc25540"/>
    </w:p>
    <w:bookmarkEnd w:id="0"/>
    <w:p w14:paraId="46B1345F">
      <w:pPr>
        <w:pStyle w:val="2"/>
        <w:rPr>
          <w:rFonts w:ascii="仿宋" w:hAnsi="仿宋" w:eastAsia="仿宋" w:cs="仿宋"/>
        </w:rPr>
      </w:pPr>
      <w:r>
        <w:rPr>
          <w:rFonts w:hint="eastAsia" w:ascii="仿宋" w:hAnsi="仿宋" w:eastAsia="仿宋" w:cs="仿宋"/>
        </w:rPr>
        <w:t>第一章  招标公告</w:t>
      </w:r>
    </w:p>
    <w:tbl>
      <w:tblPr>
        <w:tblStyle w:val="14"/>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14:paraId="0422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9540" w:type="dxa"/>
          </w:tcPr>
          <w:p w14:paraId="462573A3">
            <w:pPr>
              <w:widowControl/>
              <w:adjustRightInd w:val="0"/>
              <w:snapToGrid w:val="0"/>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项目概况：</w:t>
            </w:r>
          </w:p>
          <w:p w14:paraId="701CDB6C">
            <w:pPr>
              <w:widowControl/>
              <w:adjustRightInd w:val="0"/>
              <w:snapToGrid w:val="0"/>
              <w:ind w:firstLine="480" w:firstLineChars="200"/>
              <w:jc w:val="left"/>
              <w:rPr>
                <w:rFonts w:hint="default" w:ascii="仿宋" w:hAnsi="仿宋" w:eastAsia="仿宋" w:cs="仿宋"/>
                <w:kern w:val="0"/>
                <w:sz w:val="24"/>
                <w:szCs w:val="24"/>
              </w:rPr>
            </w:pPr>
            <w:r>
              <w:rPr>
                <w:rFonts w:hint="eastAsia" w:ascii="仿宋" w:hAnsi="仿宋" w:eastAsia="仿宋" w:cs="仿宋"/>
                <w:kern w:val="0"/>
                <w:sz w:val="24"/>
                <w:szCs w:val="24"/>
                <w:lang w:eastAsia="zh-CN"/>
              </w:rPr>
              <w:t>泰安市中心医院（青岛大学附属泰安市中心医院、泰山医养中心）2025年彩超采购项目</w:t>
            </w:r>
            <w:r>
              <w:rPr>
                <w:rFonts w:ascii="仿宋" w:hAnsi="仿宋" w:eastAsia="仿宋" w:cs="仿宋"/>
                <w:kern w:val="0"/>
                <w:sz w:val="24"/>
                <w:szCs w:val="24"/>
              </w:rPr>
              <w:t>的潜在投标人应在泰安市公共资源交易平台（网址：</w:t>
            </w:r>
            <w:r>
              <w:fldChar w:fldCharType="begin"/>
            </w:r>
            <w:r>
              <w:instrText xml:space="preserve"> HYPERLINK "http://www.taggzyjy.com.cn）获取招标文件，并于2022年8月" </w:instrText>
            </w:r>
            <w:r>
              <w:fldChar w:fldCharType="separate"/>
            </w:r>
            <w:r>
              <w:rPr>
                <w:rFonts w:ascii="仿宋" w:hAnsi="仿宋" w:eastAsia="仿宋" w:cs="仿宋"/>
                <w:kern w:val="0"/>
                <w:sz w:val="24"/>
                <w:szCs w:val="24"/>
              </w:rPr>
              <w:t>www.taggzyjy.com.cn）获取招标文件，并于202</w:t>
            </w:r>
            <w:r>
              <w:rPr>
                <w:rFonts w:hint="eastAsia" w:ascii="仿宋" w:hAnsi="仿宋" w:eastAsia="仿宋" w:cs="仿宋"/>
                <w:kern w:val="0"/>
                <w:sz w:val="24"/>
                <w:szCs w:val="24"/>
                <w:lang w:val="en-US" w:eastAsia="zh-CN"/>
              </w:rPr>
              <w:t>5</w:t>
            </w:r>
            <w:r>
              <w:rPr>
                <w:rFonts w:ascii="仿宋" w:hAnsi="仿宋" w:eastAsia="仿宋" w:cs="仿宋"/>
                <w:kern w:val="0"/>
                <w:sz w:val="24"/>
                <w:szCs w:val="24"/>
              </w:rPr>
              <w:t>年</w:t>
            </w:r>
            <w:r>
              <w:rPr>
                <w:rFonts w:hint="eastAsia" w:ascii="仿宋" w:hAnsi="仿宋" w:eastAsia="仿宋" w:cs="仿宋"/>
                <w:kern w:val="0"/>
                <w:sz w:val="24"/>
                <w:szCs w:val="24"/>
                <w:lang w:val="en-US" w:eastAsia="zh-CN"/>
              </w:rPr>
              <w:t>5</w:t>
            </w:r>
            <w:r>
              <w:rPr>
                <w:rFonts w:ascii="仿宋" w:hAnsi="仿宋" w:eastAsia="仿宋" w:cs="仿宋"/>
                <w:kern w:val="0"/>
                <w:sz w:val="24"/>
                <w:szCs w:val="24"/>
              </w:rPr>
              <w:t>月</w:t>
            </w:r>
            <w:r>
              <w:rPr>
                <w:rFonts w:ascii="仿宋" w:hAnsi="仿宋" w:eastAsia="仿宋" w:cs="仿宋"/>
                <w:kern w:val="0"/>
                <w:sz w:val="24"/>
                <w:szCs w:val="24"/>
              </w:rPr>
              <w:fldChar w:fldCharType="end"/>
            </w:r>
            <w:r>
              <w:rPr>
                <w:rFonts w:hint="eastAsia" w:ascii="仿宋" w:hAnsi="仿宋" w:eastAsia="仿宋" w:cs="仿宋"/>
                <w:kern w:val="0"/>
                <w:sz w:val="24"/>
                <w:szCs w:val="24"/>
                <w:lang w:val="en-US" w:eastAsia="zh-CN"/>
              </w:rPr>
              <w:t>20</w:t>
            </w:r>
            <w:r>
              <w:rPr>
                <w:rFonts w:ascii="仿宋" w:hAnsi="仿宋" w:eastAsia="仿宋" w:cs="仿宋"/>
                <w:kern w:val="0"/>
                <w:sz w:val="24"/>
                <w:szCs w:val="24"/>
              </w:rPr>
              <w:t>日9时00分（北京时间）前递交投标文件。</w:t>
            </w:r>
          </w:p>
        </w:tc>
      </w:tr>
    </w:tbl>
    <w:p w14:paraId="6CE386FF">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一、项目基本情况</w:t>
      </w:r>
    </w:p>
    <w:p w14:paraId="0C9541B7">
      <w:pPr>
        <w:widowControl/>
        <w:adjustRightInd w:val="0"/>
        <w:snapToGrid w:val="0"/>
        <w:spacing w:line="360" w:lineRule="auto"/>
        <w:ind w:firstLine="480" w:firstLineChars="200"/>
        <w:jc w:val="left"/>
        <w:rPr>
          <w:rFonts w:hint="eastAsia" w:ascii="仿宋" w:hAnsi="仿宋" w:eastAsia="仿宋" w:cs="仿宋"/>
          <w:kern w:val="0"/>
          <w:sz w:val="24"/>
          <w:szCs w:val="24"/>
          <w:lang w:eastAsia="zh-CN"/>
        </w:rPr>
      </w:pPr>
      <w:r>
        <w:rPr>
          <w:rFonts w:ascii="仿宋" w:hAnsi="仿宋" w:eastAsia="仿宋" w:cs="仿宋"/>
          <w:kern w:val="0"/>
          <w:sz w:val="24"/>
          <w:szCs w:val="24"/>
        </w:rPr>
        <w:t>项目编号：</w:t>
      </w:r>
      <w:r>
        <w:rPr>
          <w:rFonts w:hint="eastAsia" w:ascii="仿宋" w:hAnsi="仿宋" w:eastAsia="仿宋" w:cs="仿宋"/>
          <w:kern w:val="0"/>
          <w:sz w:val="24"/>
          <w:szCs w:val="24"/>
          <w:lang w:eastAsia="zh-CN"/>
        </w:rPr>
        <w:t>2025-SJL-20</w:t>
      </w:r>
    </w:p>
    <w:p w14:paraId="0ACF3BFC">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交易中心编号:</w:t>
      </w:r>
    </w:p>
    <w:p w14:paraId="3A302EB6">
      <w:pPr>
        <w:widowControl/>
        <w:adjustRightInd w:val="0"/>
        <w:snapToGrid w:val="0"/>
        <w:spacing w:line="360" w:lineRule="auto"/>
        <w:ind w:firstLine="480" w:firstLineChars="200"/>
        <w:jc w:val="left"/>
        <w:rPr>
          <w:rFonts w:hint="eastAsia" w:ascii="仿宋" w:hAnsi="仿宋" w:eastAsia="仿宋" w:cs="仿宋"/>
          <w:kern w:val="0"/>
          <w:sz w:val="24"/>
          <w:szCs w:val="24"/>
          <w:lang w:eastAsia="zh-CN"/>
        </w:rPr>
      </w:pPr>
      <w:r>
        <w:rPr>
          <w:rFonts w:ascii="仿宋" w:hAnsi="仿宋" w:eastAsia="仿宋" w:cs="仿宋"/>
          <w:kern w:val="0"/>
          <w:sz w:val="24"/>
          <w:szCs w:val="24"/>
        </w:rPr>
        <w:t>项目名称：</w:t>
      </w:r>
      <w:r>
        <w:rPr>
          <w:rFonts w:hint="eastAsia" w:ascii="仿宋" w:hAnsi="仿宋" w:eastAsia="仿宋" w:cs="仿宋"/>
          <w:kern w:val="0"/>
          <w:sz w:val="24"/>
          <w:szCs w:val="24"/>
          <w:lang w:eastAsia="zh-CN"/>
        </w:rPr>
        <w:t>泰安市中心医院（青岛大学附属泰安市中心医院、泰山医养中心）2025年彩超采购项目</w:t>
      </w:r>
    </w:p>
    <w:p w14:paraId="2F9775C6">
      <w:pPr>
        <w:widowControl/>
        <w:adjustRightInd w:val="0"/>
        <w:snapToGrid w:val="0"/>
        <w:spacing w:line="360" w:lineRule="auto"/>
        <w:ind w:firstLine="480" w:firstLineChars="200"/>
        <w:jc w:val="left"/>
        <w:rPr>
          <w:rFonts w:hint="eastAsia" w:ascii="仿宋" w:hAnsi="仿宋" w:eastAsia="仿宋" w:cs="仿宋"/>
          <w:kern w:val="0"/>
          <w:sz w:val="24"/>
          <w:szCs w:val="24"/>
          <w:lang w:eastAsia="zh-CN"/>
        </w:rPr>
      </w:pPr>
      <w:r>
        <w:rPr>
          <w:rFonts w:ascii="仿宋" w:hAnsi="仿宋" w:eastAsia="仿宋" w:cs="仿宋"/>
          <w:kern w:val="0"/>
          <w:sz w:val="24"/>
          <w:szCs w:val="24"/>
        </w:rPr>
        <w:t>预算金额：</w:t>
      </w:r>
      <w:r>
        <w:rPr>
          <w:rFonts w:hint="eastAsia" w:ascii="仿宋" w:hAnsi="仿宋" w:eastAsia="仿宋" w:cs="仿宋"/>
          <w:kern w:val="0"/>
          <w:sz w:val="24"/>
          <w:szCs w:val="24"/>
          <w:lang w:eastAsia="zh-CN"/>
        </w:rPr>
        <w:t>175万元</w:t>
      </w:r>
    </w:p>
    <w:p w14:paraId="77E1BD14">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采购需求：</w:t>
      </w:r>
      <w:r>
        <w:rPr>
          <w:rFonts w:hint="eastAsia" w:ascii="仿宋" w:hAnsi="仿宋" w:eastAsia="仿宋" w:cs="仿宋"/>
          <w:kern w:val="0"/>
          <w:sz w:val="24"/>
          <w:szCs w:val="24"/>
          <w:lang w:eastAsia="zh-CN"/>
        </w:rPr>
        <w:t>泰安市中心医院（青岛大学附属泰安市中心医院、泰山医养中心）2025年彩超采购项目</w:t>
      </w:r>
      <w:r>
        <w:rPr>
          <w:rFonts w:ascii="仿宋" w:hAnsi="仿宋" w:eastAsia="仿宋" w:cs="仿宋"/>
          <w:kern w:val="0"/>
          <w:sz w:val="24"/>
          <w:szCs w:val="24"/>
        </w:rPr>
        <w:t>，具体内容见第六章“项目技术和商务项目”</w:t>
      </w:r>
    </w:p>
    <w:p w14:paraId="2A042915">
      <w:pPr>
        <w:widowControl/>
        <w:adjustRightInd w:val="0"/>
        <w:snapToGrid w:val="0"/>
        <w:spacing w:line="360" w:lineRule="auto"/>
        <w:ind w:firstLine="480" w:firstLineChars="200"/>
        <w:jc w:val="left"/>
        <w:rPr>
          <w:rFonts w:hint="default" w:ascii="仿宋" w:hAnsi="仿宋" w:eastAsia="仿宋" w:cs="仿宋"/>
        </w:rPr>
      </w:pPr>
      <w:r>
        <w:rPr>
          <w:rFonts w:ascii="仿宋" w:hAnsi="仿宋" w:eastAsia="仿宋" w:cs="仿宋"/>
          <w:kern w:val="0"/>
          <w:sz w:val="24"/>
          <w:szCs w:val="24"/>
        </w:rPr>
        <w:t>合同履行期限：</w:t>
      </w:r>
      <w:r>
        <w:rPr>
          <w:rFonts w:hint="eastAsia" w:ascii="仿宋" w:hAnsi="仿宋" w:eastAsia="仿宋" w:cs="仿宋"/>
          <w:kern w:val="0"/>
          <w:sz w:val="24"/>
          <w:szCs w:val="24"/>
          <w:lang w:eastAsia="zh-CN"/>
        </w:rPr>
        <w:t>30日历日内安装调试完毕</w:t>
      </w:r>
      <w:r>
        <w:rPr>
          <w:rFonts w:ascii="仿宋" w:hAnsi="仿宋" w:eastAsia="仿宋" w:cs="仿宋"/>
          <w:kern w:val="0"/>
          <w:sz w:val="24"/>
          <w:szCs w:val="24"/>
        </w:rPr>
        <w:t>。</w:t>
      </w:r>
    </w:p>
    <w:p w14:paraId="6A102F64">
      <w:pPr>
        <w:pStyle w:val="11"/>
        <w:spacing w:line="360" w:lineRule="auto"/>
        <w:ind w:firstLine="480" w:firstLineChars="200"/>
        <w:rPr>
          <w:rFonts w:hint="default" w:ascii="仿宋" w:hAnsi="仿宋" w:eastAsia="仿宋" w:cs="仿宋"/>
        </w:rPr>
      </w:pPr>
      <w:r>
        <w:rPr>
          <w:rFonts w:ascii="仿宋" w:hAnsi="仿宋" w:eastAsia="仿宋" w:cs="仿宋"/>
          <w:kern w:val="0"/>
          <w:szCs w:val="24"/>
        </w:rPr>
        <w:t>二、申请人的资格要求</w:t>
      </w:r>
    </w:p>
    <w:p w14:paraId="3ADD85E1">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 xml:space="preserve">1、符合政府采购法第二十二条规定的相关条件； </w:t>
      </w:r>
    </w:p>
    <w:p w14:paraId="1E96A954">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 xml:space="preserve">2、投标人在中华人民共和国境内注册，并在人员、设备、资金方面有相应的供货及服务能力； </w:t>
      </w:r>
    </w:p>
    <w:p w14:paraId="08131ED2">
      <w:pPr>
        <w:widowControl/>
        <w:adjustRightInd w:val="0"/>
        <w:snapToGrid w:val="0"/>
        <w:spacing w:line="360" w:lineRule="auto"/>
        <w:ind w:firstLine="480" w:firstLineChars="200"/>
        <w:jc w:val="left"/>
        <w:rPr>
          <w:rFonts w:hint="eastAsia" w:ascii="仿宋" w:hAnsi="仿宋" w:eastAsia="仿宋" w:cs="仿宋"/>
          <w:kern w:val="0"/>
          <w:sz w:val="24"/>
          <w:szCs w:val="24"/>
          <w:lang w:eastAsia="zh-CN"/>
        </w:rPr>
      </w:pPr>
      <w:r>
        <w:rPr>
          <w:rFonts w:ascii="仿宋" w:hAnsi="仿宋" w:eastAsia="仿宋" w:cs="仿宋"/>
          <w:kern w:val="0"/>
          <w:sz w:val="24"/>
          <w:szCs w:val="24"/>
        </w:rPr>
        <w:t>3、投标人为代理商的，须具备《医疗器械经营许可证》或《医疗器械经营备案凭证》；投标人为制造商的，须提供《医疗器械生产许可证》或《医疗器械生产备案凭证》；投标人</w:t>
      </w:r>
      <w:r>
        <w:rPr>
          <w:rFonts w:hint="eastAsia" w:ascii="仿宋" w:hAnsi="仿宋" w:eastAsia="仿宋" w:cs="仿宋"/>
          <w:kern w:val="0"/>
          <w:sz w:val="24"/>
          <w:szCs w:val="24"/>
        </w:rPr>
        <w:t>须提供所投设备的《中华人民共和国医疗器械注册证》（如有附表，须提供附表）等齐全有效证件</w:t>
      </w:r>
      <w:r>
        <w:rPr>
          <w:rFonts w:hint="eastAsia" w:ascii="仿宋" w:hAnsi="仿宋" w:eastAsia="仿宋" w:cs="仿宋"/>
          <w:kern w:val="0"/>
          <w:sz w:val="24"/>
          <w:szCs w:val="24"/>
          <w:lang w:eastAsia="zh-CN"/>
        </w:rPr>
        <w:t>。</w:t>
      </w:r>
    </w:p>
    <w:p w14:paraId="0ACA3F63">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hint="eastAsia" w:ascii="仿宋" w:hAnsi="仿宋" w:eastAsia="仿宋" w:cs="仿宋"/>
          <w:kern w:val="0"/>
          <w:sz w:val="24"/>
          <w:szCs w:val="24"/>
        </w:rPr>
        <w:t>投标产品非医疗器械的，其制造商、代理商应具备国家、行业规范资质资格要求，并提供相应齐全有效证件。</w:t>
      </w:r>
    </w:p>
    <w:p w14:paraId="033B3415">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hint="eastAsia" w:ascii="仿宋" w:hAnsi="仿宋" w:eastAsia="仿宋" w:cs="仿宋"/>
          <w:kern w:val="0"/>
          <w:sz w:val="24"/>
          <w:szCs w:val="24"/>
          <w:lang w:val="en-US" w:eastAsia="zh-CN"/>
        </w:rPr>
        <w:t>4</w:t>
      </w:r>
      <w:r>
        <w:rPr>
          <w:rFonts w:ascii="仿宋" w:hAnsi="仿宋" w:eastAsia="仿宋" w:cs="仿宋"/>
          <w:kern w:val="0"/>
          <w:sz w:val="24"/>
          <w:szCs w:val="24"/>
        </w:rPr>
        <w:t xml:space="preserve">、至投标截止时间，未在信用中国网站及中国政府采购网站被列入失信被执行人、重大税收违法案件当事人名单、政府采购严重违法失信行为记录名单； </w:t>
      </w:r>
    </w:p>
    <w:p w14:paraId="1A341913">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hint="eastAsia" w:ascii="仿宋" w:hAnsi="仿宋" w:eastAsia="仿宋" w:cs="仿宋"/>
          <w:kern w:val="0"/>
          <w:sz w:val="24"/>
          <w:szCs w:val="24"/>
          <w:lang w:val="en-US" w:eastAsia="zh-CN"/>
        </w:rPr>
        <w:t>5</w:t>
      </w:r>
      <w:r>
        <w:rPr>
          <w:rFonts w:ascii="仿宋" w:hAnsi="仿宋" w:eastAsia="仿宋" w:cs="仿宋"/>
          <w:kern w:val="0"/>
          <w:sz w:val="24"/>
          <w:szCs w:val="24"/>
        </w:rPr>
        <w:t>、本项目不接受联合体投标。</w:t>
      </w:r>
    </w:p>
    <w:p w14:paraId="62C4D693">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三、获取招标文件</w:t>
      </w:r>
    </w:p>
    <w:p w14:paraId="30E01478">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1、时间：</w:t>
      </w:r>
      <w:r>
        <w:rPr>
          <w:rFonts w:hint="eastAsia" w:ascii="仿宋" w:hAnsi="仿宋" w:eastAsia="仿宋" w:cs="仿宋"/>
          <w:kern w:val="0"/>
          <w:sz w:val="24"/>
          <w:szCs w:val="24"/>
          <w:lang w:val="en-US" w:eastAsia="zh-CN"/>
        </w:rPr>
        <w:t>2025</w:t>
      </w:r>
      <w:r>
        <w:rPr>
          <w:rFonts w:ascii="仿宋" w:hAnsi="仿宋" w:eastAsia="仿宋" w:cs="仿宋"/>
          <w:kern w:val="0"/>
          <w:sz w:val="24"/>
          <w:szCs w:val="24"/>
        </w:rPr>
        <w:t>年</w:t>
      </w:r>
      <w:r>
        <w:rPr>
          <w:rFonts w:hint="eastAsia" w:ascii="仿宋" w:hAnsi="仿宋" w:eastAsia="仿宋" w:cs="仿宋"/>
          <w:kern w:val="0"/>
          <w:sz w:val="24"/>
          <w:szCs w:val="24"/>
          <w:lang w:val="en-US" w:eastAsia="zh-CN"/>
        </w:rPr>
        <w:t>4</w:t>
      </w:r>
      <w:r>
        <w:rPr>
          <w:rFonts w:ascii="仿宋" w:hAnsi="仿宋" w:eastAsia="仿宋" w:cs="仿宋"/>
          <w:kern w:val="0"/>
          <w:sz w:val="24"/>
          <w:szCs w:val="24"/>
        </w:rPr>
        <w:t>月</w:t>
      </w:r>
      <w:r>
        <w:rPr>
          <w:rFonts w:hint="eastAsia" w:ascii="仿宋" w:hAnsi="仿宋" w:eastAsia="仿宋" w:cs="仿宋"/>
          <w:kern w:val="0"/>
          <w:sz w:val="24"/>
          <w:szCs w:val="24"/>
          <w:lang w:val="en-US" w:eastAsia="zh-CN"/>
        </w:rPr>
        <w:t>25</w:t>
      </w:r>
      <w:r>
        <w:rPr>
          <w:rFonts w:ascii="仿宋" w:hAnsi="仿宋" w:eastAsia="仿宋" w:cs="仿宋"/>
          <w:kern w:val="0"/>
          <w:sz w:val="24"/>
          <w:szCs w:val="24"/>
        </w:rPr>
        <w:t>日至</w:t>
      </w:r>
      <w:r>
        <w:rPr>
          <w:rFonts w:hint="eastAsia" w:ascii="仿宋" w:hAnsi="仿宋" w:eastAsia="仿宋" w:cs="仿宋"/>
          <w:kern w:val="0"/>
          <w:sz w:val="24"/>
          <w:szCs w:val="24"/>
          <w:lang w:val="en-US" w:eastAsia="zh-CN"/>
        </w:rPr>
        <w:t>2025</w:t>
      </w:r>
      <w:r>
        <w:rPr>
          <w:rFonts w:ascii="仿宋" w:hAnsi="仿宋" w:eastAsia="仿宋" w:cs="仿宋"/>
          <w:kern w:val="0"/>
          <w:sz w:val="24"/>
          <w:szCs w:val="24"/>
        </w:rPr>
        <w:t>年</w:t>
      </w:r>
      <w:r>
        <w:rPr>
          <w:rFonts w:hint="eastAsia" w:ascii="仿宋" w:hAnsi="仿宋" w:eastAsia="仿宋" w:cs="仿宋"/>
          <w:kern w:val="0"/>
          <w:sz w:val="24"/>
          <w:szCs w:val="24"/>
          <w:lang w:val="en-US" w:eastAsia="zh-CN"/>
        </w:rPr>
        <w:t>4</w:t>
      </w:r>
      <w:r>
        <w:rPr>
          <w:rFonts w:ascii="仿宋" w:hAnsi="仿宋" w:eastAsia="仿宋" w:cs="仿宋"/>
          <w:kern w:val="0"/>
          <w:sz w:val="24"/>
          <w:szCs w:val="24"/>
        </w:rPr>
        <w:t>月</w:t>
      </w:r>
      <w:r>
        <w:rPr>
          <w:rFonts w:hint="eastAsia" w:ascii="仿宋" w:hAnsi="仿宋" w:eastAsia="仿宋" w:cs="仿宋"/>
          <w:kern w:val="0"/>
          <w:sz w:val="24"/>
          <w:szCs w:val="24"/>
          <w:lang w:val="en-US" w:eastAsia="zh-CN"/>
        </w:rPr>
        <w:t>30</w:t>
      </w:r>
      <w:r>
        <w:rPr>
          <w:rFonts w:ascii="仿宋" w:hAnsi="仿宋" w:eastAsia="仿宋" w:cs="仿宋"/>
          <w:kern w:val="0"/>
          <w:sz w:val="24"/>
          <w:szCs w:val="24"/>
        </w:rPr>
        <w:t>日</w:t>
      </w:r>
    </w:p>
    <w:p w14:paraId="549EAE49">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2、地点：凡有意参加投标者，请在本招标公告期限内在“泰安市公共资源交易网”（网址：www.taggzyjy.com.cn）上下载招标文件。</w:t>
      </w:r>
    </w:p>
    <w:p w14:paraId="707B5231">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highlight w:val="none"/>
        </w:rPr>
        <w:t>方式：</w:t>
      </w:r>
      <w:r>
        <w:rPr>
          <w:rFonts w:hint="eastAsia" w:ascii="仿宋_GB2312" w:hAnsi="仿宋_GB2312" w:eastAsia="仿宋_GB2312" w:cs="仿宋_GB2312"/>
          <w:color w:val="000000"/>
          <w:sz w:val="24"/>
          <w:szCs w:val="24"/>
          <w:lang w:val="en-US" w:eastAsia="zh-CN"/>
        </w:rPr>
        <w:t>本项目实行全流程电子化招投标，投标人须办理 CA 数字证书，办理要求详见泰安市公共资源交易中心网站首页右侧“CA办理”工具栏，网址链接：http://www.taggzyjy.com.cn/ca_apply/ca_apply.html。因未及时注册主体库信息或未办理 CA数字证书导致无法投标的,责任自负。CA数字证书办理咨询电话：0538-6288116；移动CA锁（鲁证通）办理咨询电话：400-998-0000。窗口综合服务电话0538-6288136。已办理且在有效期内的可直接登录系统。</w:t>
      </w:r>
    </w:p>
    <w:p w14:paraId="1B7E2343">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4、售价：0元。</w:t>
      </w:r>
    </w:p>
    <w:p w14:paraId="07705D28">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四、递交投标文件</w:t>
      </w:r>
    </w:p>
    <w:p w14:paraId="6AF91853">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1.加密电子投标文件递交截止时间（投标截止时间，下同）为</w:t>
      </w:r>
      <w:r>
        <w:rPr>
          <w:rFonts w:hint="eastAsia" w:ascii="仿宋" w:hAnsi="仿宋" w:eastAsia="仿宋" w:cs="仿宋"/>
          <w:kern w:val="0"/>
          <w:sz w:val="24"/>
          <w:szCs w:val="24"/>
          <w:lang w:eastAsia="zh-CN"/>
        </w:rPr>
        <w:t>2025年5月</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lang w:eastAsia="zh-CN"/>
        </w:rPr>
        <w:t>日</w:t>
      </w:r>
      <w:r>
        <w:rPr>
          <w:rFonts w:ascii="仿宋" w:hAnsi="仿宋" w:eastAsia="仿宋" w:cs="仿宋"/>
          <w:kern w:val="0"/>
          <w:sz w:val="24"/>
          <w:szCs w:val="24"/>
        </w:rPr>
        <w:t>9时00分（北京时间）。</w:t>
      </w:r>
    </w:p>
    <w:p w14:paraId="577A69F9">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lang w:val="en-US" w:eastAsia="zh-CN"/>
        </w:rPr>
        <w:t>本项目实行网上电子投标、不见面网上开标、网上评标</w:t>
      </w:r>
      <w:r>
        <w:rPr>
          <w:rFonts w:hint="eastAsia" w:ascii="仿宋" w:hAnsi="仿宋" w:eastAsia="仿宋" w:cs="仿宋"/>
          <w:kern w:val="0"/>
          <w:sz w:val="24"/>
          <w:szCs w:val="24"/>
        </w:rPr>
        <w:t>，投标人无需到达开标现场解密，需登录泰安市公共资源不见面开标系统进行远程解密投标文件，若因投标人操作导致的投标文件无法成功解密，后果自负。相关资料操作手册在泰安市公共资源交易网-精细化服务，按照交易主体性质点击进入不同的栏目下载对应的操作手册。</w:t>
      </w:r>
    </w:p>
    <w:p w14:paraId="27DC921B">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五、公告期限</w:t>
      </w:r>
    </w:p>
    <w:p w14:paraId="3BB81356">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自本公告发布之日起 5 个工作日。</w:t>
      </w:r>
    </w:p>
    <w:p w14:paraId="6E2C138B">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六、其他补充事宜</w:t>
      </w:r>
    </w:p>
    <w:p w14:paraId="1F8F6459">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异议和投诉</w:t>
      </w:r>
    </w:p>
    <w:p w14:paraId="1A540D08">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线上异议（质疑）与投诉。依据泰公管联席办【2021】6号通知要求，投标人（供应商）在满足异议（质疑）与投诉条件下，可在线提出。</w:t>
      </w:r>
    </w:p>
    <w:p w14:paraId="190316C8">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1、线上异议（质疑）。投标人（供应商）满足异议（质疑）可通过电子交易平台向招标（采购）人、代理机构提出异议（质疑）；异议（质疑）应符合本项目招标（采购）文件“异议（质疑）与投诉”章节有关要求；线上与书面异议（质疑）具有同等效力；出现线上线下同时提出时，招标（采购）人或代理机构应同时答复。</w:t>
      </w:r>
    </w:p>
    <w:p w14:paraId="391A572E">
      <w:pPr>
        <w:widowControl/>
        <w:adjustRightInd w:val="0"/>
        <w:snapToGrid w:val="0"/>
        <w:spacing w:line="360" w:lineRule="auto"/>
        <w:ind w:firstLine="480" w:firstLineChars="200"/>
        <w:jc w:val="left"/>
        <w:rPr>
          <w:rFonts w:hint="eastAsia"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书面投诉。满足书面投诉条件的投诉主体向有管辖权的行政监督部门提出投诉。</w:t>
      </w:r>
    </w:p>
    <w:p w14:paraId="57C69151">
      <w:pPr>
        <w:widowControl/>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投诉书应符合本项目招标（采购）文件“异议（质疑）与投诉”章节有关要求，书面投诉书提出时，投诉受理部门应及时答复。</w:t>
      </w:r>
    </w:p>
    <w:p w14:paraId="1D800B40">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hint="eastAsia" w:ascii="仿宋" w:hAnsi="仿宋" w:eastAsia="仿宋" w:cs="仿宋"/>
          <w:kern w:val="0"/>
          <w:sz w:val="24"/>
          <w:szCs w:val="24"/>
        </w:rPr>
        <w:t>行政监督部门：泰安市卫生健康委员会财务审计科提出投诉，联系电话：0538-6991839。</w:t>
      </w:r>
    </w:p>
    <w:p w14:paraId="54CA95DA">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本项目招标公告在泰安市公共资源交易网网站发布。</w:t>
      </w:r>
    </w:p>
    <w:p w14:paraId="574A2376">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七、对本次招标提出询问，请按以下方式联系</w:t>
      </w:r>
    </w:p>
    <w:p w14:paraId="683F6E86">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招 标 人：泰安市中心医院（青岛大学附属泰安市中心医院、泰山医养中心）</w:t>
      </w:r>
    </w:p>
    <w:p w14:paraId="11CB96F5">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地  址：泰安市龙潭路24号</w:t>
      </w:r>
    </w:p>
    <w:p w14:paraId="0B0754E1">
      <w:pPr>
        <w:widowControl/>
        <w:adjustRightInd w:val="0"/>
        <w:snapToGrid w:val="0"/>
        <w:spacing w:line="360" w:lineRule="auto"/>
        <w:ind w:firstLine="480" w:firstLineChars="200"/>
        <w:jc w:val="left"/>
        <w:rPr>
          <w:rFonts w:hint="eastAsia" w:ascii="仿宋" w:hAnsi="仿宋" w:eastAsia="仿宋" w:cs="仿宋"/>
          <w:kern w:val="0"/>
          <w:sz w:val="24"/>
          <w:szCs w:val="24"/>
          <w:lang w:eastAsia="zh-CN"/>
        </w:rPr>
      </w:pPr>
      <w:r>
        <w:rPr>
          <w:rFonts w:ascii="仿宋" w:hAnsi="仿宋" w:eastAsia="仿宋" w:cs="仿宋"/>
          <w:kern w:val="0"/>
          <w:sz w:val="24"/>
          <w:szCs w:val="24"/>
        </w:rPr>
        <w:t>联 系 人：</w:t>
      </w:r>
      <w:r>
        <w:rPr>
          <w:rFonts w:hint="eastAsia" w:ascii="仿宋" w:hAnsi="仿宋" w:eastAsia="仿宋" w:cs="仿宋"/>
          <w:kern w:val="0"/>
          <w:sz w:val="24"/>
          <w:szCs w:val="24"/>
          <w:lang w:eastAsia="zh-CN"/>
        </w:rPr>
        <w:t>孙老师</w:t>
      </w:r>
    </w:p>
    <w:p w14:paraId="6D7CCA62">
      <w:pPr>
        <w:widowControl/>
        <w:adjustRightInd w:val="0"/>
        <w:snapToGrid w:val="0"/>
        <w:spacing w:line="360" w:lineRule="auto"/>
        <w:ind w:firstLine="480" w:firstLineChars="200"/>
        <w:jc w:val="left"/>
        <w:rPr>
          <w:rFonts w:hint="eastAsia" w:ascii="仿宋" w:hAnsi="仿宋" w:eastAsia="仿宋" w:cs="仿宋"/>
          <w:kern w:val="0"/>
          <w:sz w:val="24"/>
          <w:szCs w:val="24"/>
          <w:lang w:eastAsia="zh-CN"/>
        </w:rPr>
      </w:pPr>
      <w:r>
        <w:rPr>
          <w:rFonts w:ascii="仿宋" w:hAnsi="仿宋" w:eastAsia="仿宋" w:cs="仿宋"/>
          <w:kern w:val="0"/>
          <w:sz w:val="24"/>
          <w:szCs w:val="24"/>
        </w:rPr>
        <w:t>电  话：</w:t>
      </w:r>
      <w:r>
        <w:rPr>
          <w:rFonts w:hint="eastAsia" w:ascii="仿宋" w:hAnsi="仿宋" w:eastAsia="仿宋" w:cs="仿宋"/>
          <w:kern w:val="0"/>
          <w:sz w:val="24"/>
          <w:szCs w:val="24"/>
          <w:lang w:eastAsia="zh-CN"/>
        </w:rPr>
        <w:t>0538-6298227</w:t>
      </w:r>
    </w:p>
    <w:p w14:paraId="023B1A76">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招标代理机构：山东君徕工程项目管理有限公司</w:t>
      </w:r>
    </w:p>
    <w:p w14:paraId="26F87562">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地</w:t>
      </w:r>
      <w:r>
        <w:rPr>
          <w:rFonts w:ascii="仿宋" w:hAnsi="仿宋" w:eastAsia="仿宋" w:cs="仿宋"/>
          <w:kern w:val="0"/>
          <w:sz w:val="24"/>
          <w:szCs w:val="24"/>
        </w:rPr>
        <w:tab/>
      </w:r>
      <w:r>
        <w:rPr>
          <w:rFonts w:ascii="仿宋" w:hAnsi="仿宋" w:eastAsia="仿宋" w:cs="仿宋"/>
          <w:kern w:val="0"/>
          <w:sz w:val="24"/>
          <w:szCs w:val="24"/>
        </w:rPr>
        <w:t>址：泰安市苗圃小区北门沿街天外上璟G2楼526</w:t>
      </w:r>
    </w:p>
    <w:p w14:paraId="01C6303C">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邮</w:t>
      </w:r>
      <w:r>
        <w:rPr>
          <w:rFonts w:ascii="仿宋" w:hAnsi="仿宋" w:eastAsia="仿宋" w:cs="仿宋"/>
          <w:kern w:val="0"/>
          <w:sz w:val="24"/>
          <w:szCs w:val="24"/>
        </w:rPr>
        <w:tab/>
      </w:r>
      <w:r>
        <w:rPr>
          <w:rFonts w:ascii="仿宋" w:hAnsi="仿宋" w:eastAsia="仿宋" w:cs="仿宋"/>
          <w:kern w:val="0"/>
          <w:sz w:val="24"/>
          <w:szCs w:val="24"/>
        </w:rPr>
        <w:t>编：271000</w:t>
      </w:r>
    </w:p>
    <w:p w14:paraId="296FFBDC">
      <w:pPr>
        <w:widowControl/>
        <w:adjustRightInd w:val="0"/>
        <w:snapToGrid w:val="0"/>
        <w:spacing w:line="360" w:lineRule="auto"/>
        <w:ind w:firstLine="480" w:firstLineChars="200"/>
        <w:jc w:val="left"/>
        <w:rPr>
          <w:rFonts w:hint="eastAsia" w:ascii="仿宋" w:hAnsi="仿宋" w:eastAsia="仿宋" w:cs="仿宋"/>
          <w:kern w:val="0"/>
          <w:sz w:val="24"/>
          <w:szCs w:val="24"/>
          <w:lang w:eastAsia="zh-CN"/>
        </w:rPr>
      </w:pPr>
      <w:r>
        <w:rPr>
          <w:rFonts w:ascii="仿宋" w:hAnsi="仿宋" w:eastAsia="仿宋" w:cs="仿宋"/>
          <w:kern w:val="0"/>
          <w:sz w:val="24"/>
          <w:szCs w:val="24"/>
        </w:rPr>
        <w:t>联</w:t>
      </w:r>
      <w:r>
        <w:rPr>
          <w:rFonts w:ascii="仿宋" w:hAnsi="仿宋" w:eastAsia="仿宋" w:cs="仿宋"/>
          <w:kern w:val="0"/>
          <w:sz w:val="24"/>
          <w:szCs w:val="24"/>
        </w:rPr>
        <w:tab/>
      </w:r>
      <w:r>
        <w:rPr>
          <w:rFonts w:ascii="仿宋" w:hAnsi="仿宋" w:eastAsia="仿宋" w:cs="仿宋"/>
          <w:kern w:val="0"/>
          <w:sz w:val="24"/>
          <w:szCs w:val="24"/>
        </w:rPr>
        <w:t>系</w:t>
      </w:r>
      <w:r>
        <w:rPr>
          <w:rFonts w:ascii="仿宋" w:hAnsi="仿宋" w:eastAsia="仿宋" w:cs="仿宋"/>
          <w:kern w:val="0"/>
          <w:sz w:val="24"/>
          <w:szCs w:val="24"/>
        </w:rPr>
        <w:tab/>
      </w:r>
      <w:r>
        <w:rPr>
          <w:rFonts w:ascii="仿宋" w:hAnsi="仿宋" w:eastAsia="仿宋" w:cs="仿宋"/>
          <w:kern w:val="0"/>
          <w:sz w:val="24"/>
          <w:szCs w:val="24"/>
        </w:rPr>
        <w:t>人：</w:t>
      </w:r>
      <w:r>
        <w:rPr>
          <w:rFonts w:hint="eastAsia" w:ascii="仿宋" w:hAnsi="仿宋" w:eastAsia="仿宋" w:cs="仿宋"/>
          <w:kern w:val="0"/>
          <w:sz w:val="24"/>
          <w:szCs w:val="24"/>
          <w:lang w:eastAsia="zh-CN"/>
        </w:rPr>
        <w:t>王经理</w:t>
      </w:r>
    </w:p>
    <w:p w14:paraId="62723754">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电</w:t>
      </w:r>
      <w:r>
        <w:rPr>
          <w:rFonts w:ascii="仿宋" w:hAnsi="仿宋" w:eastAsia="仿宋" w:cs="仿宋"/>
          <w:kern w:val="0"/>
          <w:sz w:val="24"/>
          <w:szCs w:val="24"/>
        </w:rPr>
        <w:tab/>
      </w:r>
      <w:r>
        <w:rPr>
          <w:rFonts w:ascii="仿宋" w:hAnsi="仿宋" w:eastAsia="仿宋" w:cs="仿宋"/>
          <w:kern w:val="0"/>
          <w:sz w:val="24"/>
          <w:szCs w:val="24"/>
        </w:rPr>
        <w:t>话：0538-6367111</w:t>
      </w:r>
    </w:p>
    <w:p w14:paraId="50289E31">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电</w:t>
      </w:r>
      <w:r>
        <w:rPr>
          <w:rFonts w:ascii="仿宋" w:hAnsi="仿宋" w:eastAsia="仿宋" w:cs="仿宋"/>
          <w:kern w:val="0"/>
          <w:sz w:val="24"/>
          <w:szCs w:val="24"/>
        </w:rPr>
        <w:tab/>
      </w:r>
      <w:r>
        <w:rPr>
          <w:rFonts w:ascii="仿宋" w:hAnsi="仿宋" w:eastAsia="仿宋" w:cs="仿宋"/>
          <w:kern w:val="0"/>
          <w:sz w:val="24"/>
          <w:szCs w:val="24"/>
        </w:rPr>
        <w:t xml:space="preserve">子 邮 件：sdjlgcxm@163.com </w:t>
      </w:r>
    </w:p>
    <w:p w14:paraId="440A674C">
      <w:pPr>
        <w:widowControl/>
        <w:adjustRightInd w:val="0"/>
        <w:snapToGrid w:val="0"/>
        <w:spacing w:line="360" w:lineRule="auto"/>
        <w:ind w:firstLine="480" w:firstLineChars="200"/>
        <w:jc w:val="center"/>
        <w:rPr>
          <w:rFonts w:hint="default" w:ascii="仿宋" w:hAnsi="仿宋" w:eastAsia="仿宋" w:cs="仿宋"/>
        </w:rPr>
      </w:pPr>
      <w:r>
        <w:rPr>
          <w:rFonts w:ascii="仿宋" w:hAnsi="仿宋" w:eastAsia="仿宋" w:cs="仿宋"/>
          <w:kern w:val="0"/>
          <w:sz w:val="24"/>
          <w:szCs w:val="24"/>
        </w:rPr>
        <w:br w:type="page"/>
      </w:r>
      <w:bookmarkStart w:id="1" w:name="_Toc16647"/>
      <w:r>
        <w:rPr>
          <w:rFonts w:ascii="仿宋" w:hAnsi="仿宋" w:eastAsia="仿宋" w:cs="仿宋"/>
          <w:sz w:val="30"/>
          <w:szCs w:val="30"/>
        </w:rPr>
        <w:t>第二章  投标人须知</w:t>
      </w:r>
      <w:bookmarkEnd w:id="1"/>
    </w:p>
    <w:p w14:paraId="0FE29C4C">
      <w:pPr>
        <w:autoSpaceDE w:val="0"/>
        <w:autoSpaceDN w:val="0"/>
        <w:spacing w:line="360" w:lineRule="auto"/>
        <w:outlineLvl w:val="1"/>
        <w:rPr>
          <w:rFonts w:hint="default" w:ascii="仿宋" w:hAnsi="仿宋" w:eastAsia="仿宋" w:cs="仿宋"/>
          <w:sz w:val="28"/>
          <w:szCs w:val="28"/>
          <w:lang w:val="zh-CN"/>
        </w:rPr>
      </w:pPr>
      <w:bookmarkStart w:id="2" w:name="_Toc24220"/>
      <w:r>
        <w:rPr>
          <w:rFonts w:ascii="仿宋" w:hAnsi="仿宋" w:eastAsia="仿宋" w:cs="仿宋"/>
          <w:sz w:val="28"/>
          <w:szCs w:val="28"/>
          <w:lang w:val="zh-CN"/>
        </w:rPr>
        <w:t>2.1 总则</w:t>
      </w:r>
      <w:bookmarkEnd w:id="2"/>
    </w:p>
    <w:p w14:paraId="635AD0BD">
      <w:pPr>
        <w:keepNext/>
        <w:keepLines/>
        <w:autoSpaceDE w:val="0"/>
        <w:autoSpaceDN w:val="0"/>
        <w:adjustRightInd w:val="0"/>
        <w:spacing w:line="360" w:lineRule="auto"/>
        <w:ind w:firstLine="480" w:firstLineChars="200"/>
        <w:rPr>
          <w:rFonts w:hint="default" w:ascii="仿宋" w:hAnsi="仿宋" w:eastAsia="仿宋" w:cs="仿宋"/>
          <w:sz w:val="24"/>
        </w:rPr>
      </w:pPr>
      <w:r>
        <w:rPr>
          <w:rFonts w:ascii="仿宋" w:hAnsi="仿宋" w:eastAsia="仿宋" w:cs="仿宋"/>
          <w:sz w:val="24"/>
          <w:lang w:val="zh-CN"/>
        </w:rPr>
        <w:t>投标人应仔细阅读本招标文件的所有内容（包括答疑、补充、澄清以及修改等），按照招标文件要求以及格式编制投标文件，并保证其真实性，否则一切后果自负。</w:t>
      </w:r>
    </w:p>
    <w:p w14:paraId="243090AF">
      <w:pPr>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lang w:val="zh-CN"/>
        </w:rPr>
        <w:t>本次采购方式为公开招标，指招标人或者招标代理机构以招标公告的方式邀请不特定的法人或其他组织参加投标，以能够最大限度地满足招标文件中规定的各项综合评价标准、满足招标文件的实质性要求，按照本招标文件的评标办法确定中标人或者推荐中标候选人的采购方式。</w:t>
      </w:r>
    </w:p>
    <w:p w14:paraId="7C2B39FC">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2.1.1 前附表</w:t>
      </w:r>
    </w:p>
    <w:tbl>
      <w:tblPr>
        <w:tblStyle w:val="13"/>
        <w:tblW w:w="9743" w:type="dxa"/>
        <w:jc w:val="center"/>
        <w:tblLayout w:type="fixed"/>
        <w:tblCellMar>
          <w:top w:w="0" w:type="dxa"/>
          <w:left w:w="108" w:type="dxa"/>
          <w:bottom w:w="0" w:type="dxa"/>
          <w:right w:w="108" w:type="dxa"/>
        </w:tblCellMar>
      </w:tblPr>
      <w:tblGrid>
        <w:gridCol w:w="675"/>
        <w:gridCol w:w="1575"/>
        <w:gridCol w:w="552"/>
        <w:gridCol w:w="6941"/>
      </w:tblGrid>
      <w:tr w14:paraId="63A3AD08">
        <w:tblPrEx>
          <w:tblCellMar>
            <w:top w:w="0" w:type="dxa"/>
            <w:left w:w="108" w:type="dxa"/>
            <w:bottom w:w="0" w:type="dxa"/>
            <w:right w:w="108" w:type="dxa"/>
          </w:tblCellMar>
        </w:tblPrEx>
        <w:trPr>
          <w:trHeight w:val="618"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10EDBF18">
            <w:pPr>
              <w:tabs>
                <w:tab w:val="left" w:pos="7665"/>
              </w:tabs>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序号</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78288864">
            <w:pPr>
              <w:tabs>
                <w:tab w:val="left" w:pos="7665"/>
              </w:tabs>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条款名称</w:t>
            </w:r>
          </w:p>
        </w:tc>
        <w:tc>
          <w:tcPr>
            <w:tcW w:w="6941" w:type="dxa"/>
            <w:tcBorders>
              <w:top w:val="single" w:color="auto" w:sz="6" w:space="0"/>
              <w:left w:val="single" w:color="auto" w:sz="6" w:space="0"/>
              <w:bottom w:val="single" w:color="auto" w:sz="6" w:space="0"/>
              <w:right w:val="single" w:color="auto" w:sz="6" w:space="0"/>
            </w:tcBorders>
            <w:vAlign w:val="center"/>
          </w:tcPr>
          <w:p w14:paraId="05848430">
            <w:pPr>
              <w:tabs>
                <w:tab w:val="left" w:pos="7665"/>
              </w:tabs>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内容及要求</w:t>
            </w:r>
          </w:p>
        </w:tc>
      </w:tr>
      <w:tr w14:paraId="43992D2A">
        <w:tblPrEx>
          <w:tblCellMar>
            <w:top w:w="0" w:type="dxa"/>
            <w:left w:w="108" w:type="dxa"/>
            <w:bottom w:w="0" w:type="dxa"/>
            <w:right w:w="108" w:type="dxa"/>
          </w:tblCellMar>
        </w:tblPrEx>
        <w:trPr>
          <w:trHeight w:val="622"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4F517921">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1</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77844D88">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招标人</w:t>
            </w:r>
          </w:p>
        </w:tc>
        <w:tc>
          <w:tcPr>
            <w:tcW w:w="6941" w:type="dxa"/>
            <w:tcBorders>
              <w:top w:val="single" w:color="auto" w:sz="6" w:space="0"/>
              <w:left w:val="single" w:color="auto" w:sz="6" w:space="0"/>
              <w:bottom w:val="single" w:color="auto" w:sz="6" w:space="0"/>
              <w:right w:val="single" w:color="auto" w:sz="6" w:space="0"/>
            </w:tcBorders>
            <w:vAlign w:val="center"/>
          </w:tcPr>
          <w:p w14:paraId="5AB06226">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泰安市中心医院（青岛大学附属泰安市中心医院、泰山医养中心）</w:t>
            </w:r>
          </w:p>
        </w:tc>
      </w:tr>
      <w:tr w14:paraId="50F7D10F">
        <w:tblPrEx>
          <w:tblCellMar>
            <w:top w:w="0" w:type="dxa"/>
            <w:left w:w="108" w:type="dxa"/>
            <w:bottom w:w="0" w:type="dxa"/>
            <w:right w:w="108" w:type="dxa"/>
          </w:tblCellMar>
        </w:tblPrEx>
        <w:trPr>
          <w:trHeight w:val="622"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30354C01">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2</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6E766025">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招标代理机构</w:t>
            </w:r>
          </w:p>
        </w:tc>
        <w:tc>
          <w:tcPr>
            <w:tcW w:w="6941" w:type="dxa"/>
            <w:tcBorders>
              <w:top w:val="single" w:color="auto" w:sz="6" w:space="0"/>
              <w:left w:val="single" w:color="auto" w:sz="6" w:space="0"/>
              <w:bottom w:val="single" w:color="auto" w:sz="6" w:space="0"/>
              <w:right w:val="single" w:color="auto" w:sz="6" w:space="0"/>
            </w:tcBorders>
            <w:vAlign w:val="center"/>
          </w:tcPr>
          <w:p w14:paraId="32DAF637">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山东君徕工程项目管理有限公司</w:t>
            </w:r>
          </w:p>
        </w:tc>
      </w:tr>
      <w:tr w14:paraId="63CD321A">
        <w:tblPrEx>
          <w:tblCellMar>
            <w:top w:w="0" w:type="dxa"/>
            <w:left w:w="108" w:type="dxa"/>
            <w:bottom w:w="0" w:type="dxa"/>
            <w:right w:w="108" w:type="dxa"/>
          </w:tblCellMar>
        </w:tblPrEx>
        <w:trPr>
          <w:trHeight w:val="622"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6AF8DA3B">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3</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38B7CA9F">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项目名称</w:t>
            </w:r>
          </w:p>
        </w:tc>
        <w:tc>
          <w:tcPr>
            <w:tcW w:w="6941" w:type="dxa"/>
            <w:tcBorders>
              <w:top w:val="single" w:color="auto" w:sz="6" w:space="0"/>
              <w:left w:val="single" w:color="auto" w:sz="6" w:space="0"/>
              <w:bottom w:val="single" w:color="auto" w:sz="6" w:space="0"/>
              <w:right w:val="single" w:color="auto" w:sz="6" w:space="0"/>
            </w:tcBorders>
            <w:vAlign w:val="center"/>
          </w:tcPr>
          <w:p w14:paraId="372A909F">
            <w:pPr>
              <w:autoSpaceDE w:val="0"/>
              <w:autoSpaceDN w:val="0"/>
              <w:adjustRightInd w:val="0"/>
              <w:snapToGrid w:val="0"/>
              <w:rPr>
                <w:rFonts w:hint="default" w:ascii="仿宋" w:hAnsi="仿宋" w:eastAsia="仿宋" w:cs="仿宋"/>
                <w:sz w:val="24"/>
                <w:szCs w:val="24"/>
                <w:lang w:val="zh-CN"/>
              </w:rPr>
            </w:pPr>
            <w:r>
              <w:rPr>
                <w:rFonts w:hint="eastAsia" w:ascii="仿宋" w:hAnsi="仿宋" w:eastAsia="仿宋" w:cs="仿宋"/>
                <w:sz w:val="24"/>
                <w:szCs w:val="24"/>
                <w:lang w:val="zh-CN"/>
              </w:rPr>
              <w:t>泰安市中心医院（青岛大学附属泰安市中心医院、泰山医养中心）2025年彩超采购项目</w:t>
            </w:r>
          </w:p>
        </w:tc>
      </w:tr>
      <w:tr w14:paraId="73BB02A0">
        <w:tblPrEx>
          <w:tblCellMar>
            <w:top w:w="0" w:type="dxa"/>
            <w:left w:w="108" w:type="dxa"/>
            <w:bottom w:w="0" w:type="dxa"/>
            <w:right w:w="108" w:type="dxa"/>
          </w:tblCellMar>
        </w:tblPrEx>
        <w:trPr>
          <w:trHeight w:val="622"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455BA44E">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4</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3BB1745E">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项目内容</w:t>
            </w:r>
          </w:p>
        </w:tc>
        <w:tc>
          <w:tcPr>
            <w:tcW w:w="6941" w:type="dxa"/>
            <w:tcBorders>
              <w:top w:val="single" w:color="auto" w:sz="6" w:space="0"/>
              <w:left w:val="single" w:color="auto" w:sz="6" w:space="0"/>
              <w:bottom w:val="single" w:color="auto" w:sz="6" w:space="0"/>
              <w:right w:val="single" w:color="auto" w:sz="6" w:space="0"/>
            </w:tcBorders>
            <w:vAlign w:val="center"/>
          </w:tcPr>
          <w:p w14:paraId="30794D47">
            <w:pPr>
              <w:autoSpaceDE w:val="0"/>
              <w:autoSpaceDN w:val="0"/>
              <w:adjustRightInd w:val="0"/>
              <w:snapToGrid w:val="0"/>
              <w:rPr>
                <w:rFonts w:hint="default" w:ascii="仿宋" w:hAnsi="仿宋" w:eastAsia="仿宋" w:cs="仿宋"/>
                <w:sz w:val="24"/>
                <w:szCs w:val="24"/>
              </w:rPr>
            </w:pPr>
            <w:r>
              <w:rPr>
                <w:rFonts w:ascii="仿宋" w:hAnsi="仿宋" w:eastAsia="仿宋" w:cs="仿宋"/>
                <w:sz w:val="24"/>
                <w:szCs w:val="24"/>
                <w:lang w:val="zh-CN"/>
              </w:rPr>
              <w:t>具体内容详见第六章“项目技术和商务项目”</w:t>
            </w:r>
          </w:p>
        </w:tc>
      </w:tr>
      <w:tr w14:paraId="1B086FF2">
        <w:tblPrEx>
          <w:tblCellMar>
            <w:top w:w="0" w:type="dxa"/>
            <w:left w:w="108" w:type="dxa"/>
            <w:bottom w:w="0" w:type="dxa"/>
            <w:right w:w="108" w:type="dxa"/>
          </w:tblCellMar>
        </w:tblPrEx>
        <w:trPr>
          <w:trHeight w:val="419"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7B744B05">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rPr>
              <w:t>5</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46D767D5">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rPr>
              <w:t>招标</w:t>
            </w:r>
            <w:r>
              <w:rPr>
                <w:rFonts w:ascii="仿宋" w:hAnsi="仿宋" w:eastAsia="仿宋" w:cs="仿宋"/>
                <w:sz w:val="24"/>
                <w:szCs w:val="24"/>
                <w:lang w:val="zh-CN"/>
              </w:rPr>
              <w:t>控制价</w:t>
            </w:r>
          </w:p>
        </w:tc>
        <w:tc>
          <w:tcPr>
            <w:tcW w:w="6941" w:type="dxa"/>
            <w:tcBorders>
              <w:top w:val="single" w:color="auto" w:sz="6" w:space="0"/>
              <w:left w:val="single" w:color="auto" w:sz="6" w:space="0"/>
              <w:bottom w:val="single" w:color="auto" w:sz="6" w:space="0"/>
              <w:right w:val="single" w:color="auto" w:sz="6" w:space="0"/>
            </w:tcBorders>
            <w:vAlign w:val="center"/>
          </w:tcPr>
          <w:p w14:paraId="5570AB0C">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本项目招标控制价为</w:t>
            </w:r>
            <w:r>
              <w:rPr>
                <w:rFonts w:hint="eastAsia" w:ascii="仿宋" w:hAnsi="仿宋" w:eastAsia="仿宋" w:cs="仿宋"/>
                <w:sz w:val="24"/>
                <w:szCs w:val="24"/>
                <w:lang w:val="zh-CN" w:eastAsia="zh-CN"/>
              </w:rPr>
              <w:t>175万元</w:t>
            </w:r>
            <w:r>
              <w:rPr>
                <w:rFonts w:ascii="仿宋" w:hAnsi="仿宋" w:eastAsia="仿宋" w:cs="仿宋"/>
                <w:sz w:val="24"/>
                <w:szCs w:val="24"/>
                <w:lang w:val="zh-CN"/>
              </w:rPr>
              <w:t>。</w:t>
            </w:r>
          </w:p>
          <w:p w14:paraId="54EF5ED6">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投标报价（即开标报价）不得有选择性报价和附有条件的报价，且不得高于招标控制价，否则其投标无效。</w:t>
            </w:r>
          </w:p>
        </w:tc>
      </w:tr>
      <w:tr w14:paraId="4E1040C2">
        <w:tblPrEx>
          <w:tblCellMar>
            <w:top w:w="0" w:type="dxa"/>
            <w:left w:w="108" w:type="dxa"/>
            <w:bottom w:w="0" w:type="dxa"/>
            <w:right w:w="108" w:type="dxa"/>
          </w:tblCellMar>
        </w:tblPrEx>
        <w:trPr>
          <w:trHeight w:val="331"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325480A4">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rPr>
              <w:t>6</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27365A53">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投标人资格要求</w:t>
            </w:r>
          </w:p>
        </w:tc>
        <w:tc>
          <w:tcPr>
            <w:tcW w:w="6941" w:type="dxa"/>
            <w:tcBorders>
              <w:top w:val="single" w:color="auto" w:sz="6" w:space="0"/>
              <w:left w:val="single" w:color="auto" w:sz="6" w:space="0"/>
              <w:bottom w:val="single" w:color="auto" w:sz="6" w:space="0"/>
              <w:right w:val="single" w:color="auto" w:sz="6" w:space="0"/>
            </w:tcBorders>
            <w:vAlign w:val="center"/>
          </w:tcPr>
          <w:p w14:paraId="1CE26492">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 xml:space="preserve">1、符合政府采购法第二十二条规定的相关条件； </w:t>
            </w:r>
          </w:p>
          <w:p w14:paraId="6F07D52F">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 xml:space="preserve">2、投标人在中华人民共和国境内注册，并在人员、设备、资金方面有相应的供货及服务能力； </w:t>
            </w:r>
          </w:p>
          <w:p w14:paraId="6F15D0B8">
            <w:pPr>
              <w:autoSpaceDE w:val="0"/>
              <w:autoSpaceDN w:val="0"/>
              <w:adjustRightInd w:val="0"/>
              <w:snapToGrid w:val="0"/>
              <w:rPr>
                <w:rFonts w:ascii="仿宋" w:hAnsi="仿宋" w:eastAsia="仿宋" w:cs="仿宋"/>
                <w:sz w:val="24"/>
                <w:szCs w:val="24"/>
                <w:lang w:val="zh-CN"/>
              </w:rPr>
            </w:pPr>
            <w:r>
              <w:rPr>
                <w:rFonts w:ascii="仿宋" w:hAnsi="仿宋" w:eastAsia="仿宋" w:cs="仿宋"/>
                <w:sz w:val="24"/>
                <w:szCs w:val="24"/>
                <w:lang w:val="zh-CN"/>
              </w:rPr>
              <w:t>3、投标人为代理商的，须具备《医疗器械经营许可证》或《医疗器械经营备案凭证》；投标人为制造商的，须提供《医疗器械生产许可证》或《医疗器械生产备案凭证》；投标人</w:t>
            </w:r>
            <w:r>
              <w:rPr>
                <w:rFonts w:hint="eastAsia" w:ascii="仿宋" w:hAnsi="仿宋" w:eastAsia="仿宋" w:cs="仿宋"/>
                <w:sz w:val="24"/>
                <w:szCs w:val="24"/>
                <w:lang w:val="zh-CN"/>
              </w:rPr>
              <w:t>须提供所投设备的《中华人民共和国医疗器械注册证》（如有附表，须提供附表）等齐全有效证件。</w:t>
            </w:r>
          </w:p>
          <w:p w14:paraId="1CCED91F">
            <w:pPr>
              <w:autoSpaceDE w:val="0"/>
              <w:autoSpaceDN w:val="0"/>
              <w:adjustRightInd w:val="0"/>
              <w:snapToGrid w:val="0"/>
              <w:rPr>
                <w:rFonts w:hint="default" w:ascii="仿宋" w:hAnsi="仿宋" w:eastAsia="仿宋" w:cs="仿宋"/>
                <w:sz w:val="24"/>
                <w:szCs w:val="24"/>
                <w:lang w:val="zh-CN"/>
              </w:rPr>
            </w:pPr>
            <w:r>
              <w:rPr>
                <w:rFonts w:hint="eastAsia" w:ascii="仿宋" w:hAnsi="仿宋" w:eastAsia="仿宋" w:cs="仿宋"/>
                <w:sz w:val="24"/>
                <w:szCs w:val="24"/>
                <w:lang w:val="zh-CN"/>
              </w:rPr>
              <w:t>投标产品非医疗器械的，其制造商、代理商应具备国家、行业规范资质资格要求，并提供相应齐全有效证件。</w:t>
            </w:r>
          </w:p>
          <w:p w14:paraId="7EC7FBF8">
            <w:pPr>
              <w:autoSpaceDE w:val="0"/>
              <w:autoSpaceDN w:val="0"/>
              <w:adjustRightInd w:val="0"/>
              <w:snapToGrid w:val="0"/>
              <w:rPr>
                <w:rFonts w:hint="default" w:ascii="仿宋" w:hAnsi="仿宋" w:eastAsia="仿宋" w:cs="仿宋"/>
                <w:sz w:val="24"/>
                <w:szCs w:val="24"/>
                <w:lang w:val="zh-CN"/>
              </w:rPr>
            </w:pPr>
            <w:r>
              <w:rPr>
                <w:rFonts w:hint="eastAsia" w:ascii="仿宋" w:hAnsi="仿宋" w:eastAsia="仿宋" w:cs="仿宋"/>
                <w:sz w:val="24"/>
                <w:szCs w:val="24"/>
                <w:lang w:val="en-US" w:eastAsia="zh-CN"/>
              </w:rPr>
              <w:t>4</w:t>
            </w:r>
            <w:r>
              <w:rPr>
                <w:rFonts w:ascii="仿宋" w:hAnsi="仿宋" w:eastAsia="仿宋" w:cs="仿宋"/>
                <w:sz w:val="24"/>
                <w:szCs w:val="24"/>
                <w:lang w:val="zh-CN"/>
              </w:rPr>
              <w:t xml:space="preserve">、至投标截止时间，未在信用中国网站及中国政府采购网站被列入失信被执行人、重大税收违法案件当事人名单、政府采购严重违法失信行为记录名单； </w:t>
            </w:r>
          </w:p>
          <w:p w14:paraId="5FF96C7C">
            <w:pPr>
              <w:autoSpaceDE w:val="0"/>
              <w:autoSpaceDN w:val="0"/>
              <w:adjustRightInd w:val="0"/>
              <w:snapToGrid w:val="0"/>
              <w:rPr>
                <w:rFonts w:hint="default" w:ascii="仿宋" w:hAnsi="仿宋" w:eastAsia="仿宋" w:cs="仿宋"/>
                <w:sz w:val="24"/>
                <w:szCs w:val="24"/>
                <w:lang w:val="zh-CN"/>
              </w:rPr>
            </w:pPr>
            <w:r>
              <w:rPr>
                <w:rFonts w:hint="eastAsia" w:ascii="仿宋" w:hAnsi="仿宋" w:eastAsia="仿宋" w:cs="仿宋"/>
                <w:sz w:val="24"/>
                <w:szCs w:val="24"/>
                <w:lang w:val="en-US" w:eastAsia="zh-CN"/>
              </w:rPr>
              <w:t>5</w:t>
            </w:r>
            <w:r>
              <w:rPr>
                <w:rFonts w:ascii="仿宋" w:hAnsi="仿宋" w:eastAsia="仿宋" w:cs="仿宋"/>
                <w:sz w:val="24"/>
                <w:szCs w:val="24"/>
                <w:lang w:val="zh-CN"/>
              </w:rPr>
              <w:t>、本项目不接受联合体投标。</w:t>
            </w:r>
          </w:p>
        </w:tc>
      </w:tr>
      <w:tr w14:paraId="0501C9EB">
        <w:tblPrEx>
          <w:tblCellMar>
            <w:top w:w="0" w:type="dxa"/>
            <w:left w:w="108" w:type="dxa"/>
            <w:bottom w:w="0" w:type="dxa"/>
            <w:right w:w="108" w:type="dxa"/>
          </w:tblCellMar>
        </w:tblPrEx>
        <w:trPr>
          <w:trHeight w:val="454"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3149D058">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rPr>
              <w:t>7</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7C71ED82">
            <w:pPr>
              <w:adjustRightInd w:val="0"/>
              <w:snapToGrid w:val="0"/>
              <w:jc w:val="center"/>
              <w:rPr>
                <w:rFonts w:hint="default" w:ascii="仿宋" w:hAnsi="仿宋" w:eastAsia="仿宋" w:cs="仿宋"/>
                <w:sz w:val="24"/>
              </w:rPr>
            </w:pPr>
            <w:r>
              <w:rPr>
                <w:rFonts w:ascii="仿宋" w:hAnsi="仿宋" w:eastAsia="仿宋" w:cs="仿宋"/>
                <w:sz w:val="24"/>
              </w:rPr>
              <w:t>投标人资质资格要求的证明材料和情况说明</w:t>
            </w:r>
          </w:p>
        </w:tc>
        <w:tc>
          <w:tcPr>
            <w:tcW w:w="6941" w:type="dxa"/>
            <w:tcBorders>
              <w:top w:val="single" w:color="auto" w:sz="6" w:space="0"/>
              <w:left w:val="single" w:color="auto" w:sz="6" w:space="0"/>
              <w:bottom w:val="single" w:color="auto" w:sz="6" w:space="0"/>
              <w:right w:val="single" w:color="auto" w:sz="6" w:space="0"/>
            </w:tcBorders>
            <w:vAlign w:val="center"/>
          </w:tcPr>
          <w:p w14:paraId="11E2ED80">
            <w:pPr>
              <w:pStyle w:val="28"/>
              <w:adjustRightInd w:val="0"/>
              <w:snapToGrid w:val="0"/>
              <w:jc w:val="left"/>
              <w:rPr>
                <w:rFonts w:ascii="仿宋" w:hAnsi="仿宋" w:eastAsia="仿宋" w:cs="仿宋"/>
                <w:lang w:val="zh-CN"/>
              </w:rPr>
            </w:pPr>
            <w:r>
              <w:rPr>
                <w:rFonts w:hint="eastAsia" w:ascii="仿宋" w:hAnsi="仿宋" w:eastAsia="仿宋" w:cs="仿宋"/>
                <w:lang w:val="zh-CN"/>
              </w:rPr>
              <w:t>开标时，投标人须将以下资格审查资料</w:t>
            </w:r>
            <w:r>
              <w:rPr>
                <w:rFonts w:hint="eastAsia" w:ascii="仿宋" w:hAnsi="仿宋" w:eastAsia="仿宋" w:cs="仿宋"/>
              </w:rPr>
              <w:t>扫</w:t>
            </w:r>
            <w:r>
              <w:rPr>
                <w:rFonts w:hint="eastAsia" w:ascii="仿宋" w:hAnsi="仿宋" w:eastAsia="仿宋" w:cs="仿宋"/>
                <w:lang w:val="zh-CN"/>
              </w:rPr>
              <w:t>描上传并制作在电子投标文件中。（注：上传材料中不需要法定代表人或授权委托人签字或盖章的，上传时，只需要上传word格式加盖电子公章即可）如没有按要求及时、完整、准确的提交，其报价一律按无效标处理，因此造成的一切后果和损失均由投标人自行承担。</w:t>
            </w:r>
          </w:p>
          <w:p w14:paraId="29922EFF">
            <w:pPr>
              <w:pStyle w:val="28"/>
              <w:adjustRightInd w:val="0"/>
              <w:snapToGrid w:val="0"/>
              <w:jc w:val="left"/>
              <w:rPr>
                <w:rFonts w:ascii="仿宋" w:hAnsi="仿宋" w:eastAsia="仿宋" w:cs="仿宋"/>
                <w:lang w:val="zh-CN"/>
              </w:rPr>
            </w:pPr>
            <w:r>
              <w:rPr>
                <w:rFonts w:hint="eastAsia" w:ascii="仿宋" w:hAnsi="仿宋" w:eastAsia="仿宋" w:cs="仿宋"/>
                <w:lang w:val="zh-CN"/>
              </w:rPr>
              <w:t>1、营业执照（或事业单位法人证书）；</w:t>
            </w:r>
          </w:p>
          <w:p w14:paraId="529EB867">
            <w:pPr>
              <w:pStyle w:val="28"/>
              <w:adjustRightInd w:val="0"/>
              <w:snapToGrid w:val="0"/>
              <w:jc w:val="left"/>
              <w:rPr>
                <w:rFonts w:hint="eastAsia" w:ascii="仿宋" w:hAnsi="仿宋" w:eastAsia="仿宋" w:cs="仿宋"/>
                <w:lang w:val="zh-CN"/>
              </w:rPr>
            </w:pPr>
            <w:r>
              <w:rPr>
                <w:rFonts w:hint="eastAsia" w:ascii="仿宋" w:hAnsi="仿宋" w:eastAsia="仿宋" w:cs="仿宋"/>
                <w:lang w:val="zh-CN"/>
              </w:rPr>
              <w:t>2、参加投标的如为法定代表人，则须提供法定代表人身份证明；如为授权委托人，则须提供授权委托人身份证明及法定代表人授权委托书；</w:t>
            </w:r>
          </w:p>
          <w:p w14:paraId="291C6F12">
            <w:pPr>
              <w:pStyle w:val="28"/>
              <w:adjustRightInd w:val="0"/>
              <w:snapToGrid w:val="0"/>
              <w:jc w:val="left"/>
              <w:rPr>
                <w:rFonts w:ascii="仿宋" w:hAnsi="仿宋" w:eastAsia="仿宋" w:cs="仿宋"/>
                <w:lang w:val="zh-CN"/>
              </w:rPr>
            </w:pPr>
            <w:r>
              <w:rPr>
                <w:rFonts w:hint="eastAsia" w:ascii="仿宋" w:hAnsi="仿宋" w:eastAsia="仿宋" w:cs="仿宋"/>
                <w:lang w:val="zh-CN"/>
              </w:rPr>
              <w:t>3、投标人为代理商的，须具备《医疗器械经营许可证》或《医疗器械经营备案凭证》；投标人为制造商的，须提供《医疗器械生产许可证》或《医疗器械生产备案凭证》；投标人须提供所投设备的《中华人民共和国医疗器械注册证》（如有附表，须提供附表）等齐全有效证件。投标产品非医疗器械的，其制造商、代理商应具备国家、行业</w:t>
            </w:r>
            <w:r>
              <w:rPr>
                <w:rFonts w:hint="eastAsia" w:ascii="仿宋" w:hAnsi="仿宋" w:eastAsia="仿宋" w:cs="仿宋"/>
                <w:sz w:val="24"/>
                <w:szCs w:val="24"/>
                <w:lang w:val="zh-CN"/>
              </w:rPr>
              <w:t>规范资质资格要求，并提供相应齐全有效证件。</w:t>
            </w:r>
            <w:r>
              <w:rPr>
                <w:rFonts w:hint="eastAsia" w:ascii="仿宋" w:hAnsi="仿宋" w:eastAsia="仿宋" w:cs="仿宋"/>
                <w:lang w:val="zh-CN"/>
              </w:rPr>
              <w:t xml:space="preserve"> </w:t>
            </w:r>
          </w:p>
          <w:p w14:paraId="546A2217">
            <w:pPr>
              <w:pStyle w:val="28"/>
              <w:adjustRightInd w:val="0"/>
              <w:snapToGrid w:val="0"/>
              <w:jc w:val="left"/>
              <w:rPr>
                <w:rFonts w:ascii="仿宋" w:hAnsi="仿宋" w:eastAsia="仿宋" w:cs="仿宋"/>
                <w:lang w:val="zh-CN"/>
              </w:rPr>
            </w:pPr>
            <w:r>
              <w:rPr>
                <w:rFonts w:hint="eastAsia" w:ascii="仿宋" w:hAnsi="仿宋" w:eastAsia="仿宋" w:cs="仿宋"/>
                <w:lang w:val="zh-CN"/>
              </w:rPr>
              <w:t>4、</w:t>
            </w:r>
            <w:r>
              <w:rPr>
                <w:rFonts w:hint="eastAsia" w:ascii="仿宋" w:hAnsi="仿宋" w:eastAsia="仿宋" w:cs="仿宋"/>
                <w:sz w:val="24"/>
                <w:szCs w:val="24"/>
                <w:highlight w:val="none"/>
                <w:lang w:val="zh-CN" w:eastAsia="zh-CN"/>
              </w:rPr>
              <w:t>参加采购活动前三年内，在经营活动中没有重大违法记录的书面声明；</w:t>
            </w:r>
          </w:p>
          <w:p w14:paraId="5CE2D454">
            <w:pPr>
              <w:pStyle w:val="28"/>
              <w:adjustRightInd w:val="0"/>
              <w:snapToGrid w:val="0"/>
              <w:jc w:val="left"/>
              <w:rPr>
                <w:rFonts w:ascii="仿宋" w:hAnsi="仿宋" w:eastAsia="仿宋" w:cs="仿宋"/>
                <w:lang w:val="zh-CN"/>
              </w:rPr>
            </w:pPr>
            <w:r>
              <w:rPr>
                <w:rFonts w:hint="eastAsia" w:ascii="仿宋" w:hAnsi="仿宋" w:eastAsia="仿宋" w:cs="仿宋"/>
                <w:lang w:val="zh-CN"/>
              </w:rPr>
              <w:t>5、</w:t>
            </w:r>
            <w:r>
              <w:rPr>
                <w:rFonts w:hint="eastAsia" w:ascii="仿宋" w:hAnsi="仿宋" w:eastAsia="仿宋" w:cs="仿宋"/>
                <w:sz w:val="24"/>
                <w:szCs w:val="24"/>
                <w:highlight w:val="none"/>
                <w:lang w:val="zh-CN" w:eastAsia="zh-CN"/>
              </w:rPr>
              <w:t>依法缴纳税收和社会保障资金的证明材料；</w:t>
            </w:r>
          </w:p>
          <w:p w14:paraId="5B44016C">
            <w:pPr>
              <w:pStyle w:val="28"/>
              <w:adjustRightInd w:val="0"/>
              <w:snapToGrid w:val="0"/>
              <w:jc w:val="left"/>
              <w:rPr>
                <w:rFonts w:ascii="仿宋" w:hAnsi="仿宋" w:eastAsia="仿宋" w:cs="仿宋"/>
                <w:lang w:val="zh-CN"/>
              </w:rPr>
            </w:pPr>
            <w:r>
              <w:rPr>
                <w:rFonts w:hint="eastAsia" w:ascii="仿宋" w:hAnsi="仿宋" w:eastAsia="仿宋" w:cs="仿宋"/>
                <w:lang w:val="zh-CN"/>
              </w:rPr>
              <w:t>6、</w:t>
            </w:r>
            <w:r>
              <w:rPr>
                <w:rFonts w:hint="eastAsia" w:ascii="仿宋" w:hAnsi="仿宋" w:eastAsia="仿宋" w:cs="仿宋"/>
                <w:sz w:val="24"/>
                <w:szCs w:val="24"/>
                <w:highlight w:val="none"/>
                <w:lang w:val="zh-CN" w:eastAsia="zh-CN"/>
              </w:rPr>
              <w:t>财务状况报告（20</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val="zh-CN" w:eastAsia="zh-CN"/>
              </w:rPr>
              <w:t>年度或20</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lang w:val="zh-CN" w:eastAsia="zh-CN"/>
              </w:rPr>
              <w:t>年度经会计师事务所或第三方机构出具的财务报告或基本户开户行出具的资信证明（企业成立不足一年的，提供自成立以来的财务状况报表）；</w:t>
            </w:r>
          </w:p>
          <w:p w14:paraId="7277515D">
            <w:pPr>
              <w:pStyle w:val="28"/>
              <w:adjustRightInd w:val="0"/>
              <w:snapToGrid w:val="0"/>
              <w:jc w:val="left"/>
              <w:rPr>
                <w:rFonts w:ascii="仿宋" w:hAnsi="仿宋" w:eastAsia="仿宋" w:cs="仿宋"/>
                <w:lang w:val="zh-CN"/>
              </w:rPr>
            </w:pPr>
            <w:r>
              <w:rPr>
                <w:rFonts w:hint="eastAsia" w:ascii="仿宋" w:hAnsi="仿宋" w:eastAsia="仿宋" w:cs="仿宋"/>
                <w:lang w:val="zh-CN"/>
              </w:rPr>
              <w:t>7、招标文件所要求的其他证明材料。</w:t>
            </w:r>
          </w:p>
          <w:p w14:paraId="4B73882E">
            <w:pPr>
              <w:pStyle w:val="28"/>
              <w:adjustRightInd w:val="0"/>
              <w:snapToGrid w:val="0"/>
              <w:jc w:val="left"/>
              <w:rPr>
                <w:rFonts w:ascii="仿宋" w:hAnsi="仿宋" w:eastAsia="仿宋" w:cs="仿宋"/>
                <w:lang w:val="zh-CN"/>
              </w:rPr>
            </w:pPr>
            <w:r>
              <w:rPr>
                <w:rFonts w:hint="eastAsia" w:ascii="仿宋" w:hAnsi="仿宋" w:eastAsia="仿宋" w:cs="仿宋"/>
                <w:lang w:val="zh-CN"/>
              </w:rPr>
              <w:t>注：（1）投标人提供的证明材料必须真实有效，如有虚假，其投标文件作无效处理，若公示期间认定证明材料为虚假的，则取消中标资格，并按相关规定计入不良行为纪录。</w:t>
            </w:r>
          </w:p>
          <w:p w14:paraId="3E712D95">
            <w:pPr>
              <w:pStyle w:val="28"/>
              <w:adjustRightInd w:val="0"/>
              <w:snapToGrid w:val="0"/>
              <w:jc w:val="left"/>
              <w:rPr>
                <w:rFonts w:ascii="仿宋" w:hAnsi="仿宋" w:eastAsia="仿宋" w:cs="仿宋"/>
              </w:rPr>
            </w:pPr>
            <w:r>
              <w:rPr>
                <w:rFonts w:hint="eastAsia" w:ascii="仿宋" w:hAnsi="仿宋" w:eastAsia="仿宋" w:cs="仿宋"/>
                <w:lang w:val="zh-CN"/>
              </w:rPr>
              <w:t>（2）因网上报名，前期不再线下报名登记；本项目采用资格后审方式，评标时投标人所提供的证件不符合资格要求的责任自负。</w:t>
            </w:r>
          </w:p>
        </w:tc>
      </w:tr>
      <w:tr w14:paraId="171C248C">
        <w:tblPrEx>
          <w:tblCellMar>
            <w:top w:w="0" w:type="dxa"/>
            <w:left w:w="108" w:type="dxa"/>
            <w:bottom w:w="0" w:type="dxa"/>
            <w:right w:w="108" w:type="dxa"/>
          </w:tblCellMar>
        </w:tblPrEx>
        <w:trPr>
          <w:trHeight w:val="596"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4865DAB9">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rPr>
              <w:t>8</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4DBD100D">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踏勘现场</w:t>
            </w:r>
          </w:p>
        </w:tc>
        <w:tc>
          <w:tcPr>
            <w:tcW w:w="6941" w:type="dxa"/>
            <w:tcBorders>
              <w:top w:val="single" w:color="auto" w:sz="6" w:space="0"/>
              <w:left w:val="single" w:color="auto" w:sz="6" w:space="0"/>
              <w:bottom w:val="single" w:color="auto" w:sz="6" w:space="0"/>
              <w:right w:val="single" w:color="auto" w:sz="6" w:space="0"/>
            </w:tcBorders>
            <w:vAlign w:val="center"/>
          </w:tcPr>
          <w:p w14:paraId="361F2664">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rPr>
              <w:fldChar w:fldCharType="begin"/>
            </w:r>
            <w:r>
              <w:rPr>
                <w:rFonts w:ascii="仿宋" w:hAnsi="仿宋" w:eastAsia="仿宋" w:cs="仿宋"/>
                <w:sz w:val="24"/>
                <w:szCs w:val="24"/>
              </w:rPr>
              <w:instrText xml:space="preserve"> eq \o\ac(□,√)</w:instrText>
            </w:r>
            <w:r>
              <w:rPr>
                <w:rFonts w:ascii="仿宋" w:hAnsi="仿宋" w:eastAsia="仿宋" w:cs="仿宋"/>
                <w:sz w:val="24"/>
                <w:szCs w:val="24"/>
              </w:rPr>
              <w:fldChar w:fldCharType="end"/>
            </w:r>
            <w:r>
              <w:rPr>
                <w:rFonts w:ascii="仿宋" w:hAnsi="仿宋" w:eastAsia="仿宋" w:cs="仿宋"/>
                <w:sz w:val="24"/>
                <w:szCs w:val="24"/>
                <w:lang w:val="zh-CN"/>
              </w:rPr>
              <w:t>不组织。</w:t>
            </w:r>
          </w:p>
        </w:tc>
      </w:tr>
      <w:tr w14:paraId="0CDFD5BC">
        <w:tblPrEx>
          <w:tblCellMar>
            <w:top w:w="0" w:type="dxa"/>
            <w:left w:w="108" w:type="dxa"/>
            <w:bottom w:w="0" w:type="dxa"/>
            <w:right w:w="108" w:type="dxa"/>
          </w:tblCellMar>
        </w:tblPrEx>
        <w:trPr>
          <w:trHeight w:val="510"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3C48B92A">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rPr>
              <w:t>9</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4118B0FC">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提出</w:t>
            </w:r>
            <w:r>
              <w:rPr>
                <w:rFonts w:ascii="仿宋" w:hAnsi="仿宋" w:eastAsia="仿宋" w:cs="仿宋"/>
                <w:sz w:val="24"/>
                <w:szCs w:val="24"/>
              </w:rPr>
              <w:t>招标文件</w:t>
            </w:r>
            <w:r>
              <w:rPr>
                <w:rFonts w:ascii="仿宋" w:hAnsi="仿宋" w:eastAsia="仿宋" w:cs="仿宋"/>
                <w:sz w:val="24"/>
                <w:szCs w:val="24"/>
                <w:lang w:val="zh-CN"/>
              </w:rPr>
              <w:t>答疑时间</w:t>
            </w:r>
          </w:p>
        </w:tc>
        <w:tc>
          <w:tcPr>
            <w:tcW w:w="6941" w:type="dxa"/>
            <w:tcBorders>
              <w:top w:val="single" w:color="auto" w:sz="6" w:space="0"/>
              <w:left w:val="single" w:color="auto" w:sz="6" w:space="0"/>
              <w:bottom w:val="single" w:color="auto" w:sz="6" w:space="0"/>
              <w:right w:val="single" w:color="auto" w:sz="6" w:space="0"/>
            </w:tcBorders>
          </w:tcPr>
          <w:p w14:paraId="24816D14">
            <w:pPr>
              <w:pStyle w:val="29"/>
              <w:spacing w:before="157"/>
              <w:ind w:left="107"/>
              <w:rPr>
                <w:rFonts w:hint="default" w:ascii="仿宋" w:hAnsi="仿宋" w:eastAsia="仿宋" w:cs="仿宋"/>
                <w:sz w:val="24"/>
                <w:szCs w:val="24"/>
                <w:lang w:val="en-US" w:bidi="ar-SA"/>
              </w:rPr>
            </w:pPr>
            <w:r>
              <w:rPr>
                <w:rFonts w:ascii="仿宋" w:hAnsi="仿宋" w:eastAsia="仿宋" w:cs="仿宋"/>
                <w:sz w:val="24"/>
                <w:szCs w:val="24"/>
                <w:lang w:val="en-US" w:bidi="ar-SA"/>
              </w:rPr>
              <w:t>202</w:t>
            </w:r>
            <w:r>
              <w:rPr>
                <w:rFonts w:hint="eastAsia" w:ascii="仿宋" w:hAnsi="仿宋" w:eastAsia="仿宋" w:cs="仿宋"/>
                <w:sz w:val="24"/>
                <w:szCs w:val="24"/>
                <w:lang w:val="en-US" w:eastAsia="zh-CN" w:bidi="ar-SA"/>
              </w:rPr>
              <w:t>5</w:t>
            </w:r>
            <w:r>
              <w:rPr>
                <w:rFonts w:ascii="仿宋" w:hAnsi="仿宋" w:eastAsia="仿宋" w:cs="仿宋"/>
                <w:sz w:val="24"/>
                <w:szCs w:val="24"/>
                <w:lang w:val="en-US" w:bidi="ar-SA"/>
              </w:rPr>
              <w:t>年</w:t>
            </w:r>
            <w:r>
              <w:rPr>
                <w:rFonts w:hint="eastAsia" w:ascii="仿宋" w:hAnsi="仿宋" w:eastAsia="仿宋" w:cs="仿宋"/>
                <w:sz w:val="24"/>
                <w:szCs w:val="24"/>
                <w:lang w:val="en-US" w:eastAsia="zh-CN" w:bidi="ar-SA"/>
              </w:rPr>
              <w:t>4</w:t>
            </w:r>
            <w:r>
              <w:rPr>
                <w:rFonts w:ascii="仿宋" w:hAnsi="仿宋" w:eastAsia="仿宋" w:cs="仿宋"/>
                <w:sz w:val="24"/>
                <w:szCs w:val="24"/>
                <w:lang w:val="en-US" w:bidi="ar-SA"/>
              </w:rPr>
              <w:t>月</w:t>
            </w:r>
            <w:r>
              <w:rPr>
                <w:rFonts w:hint="eastAsia" w:ascii="仿宋" w:hAnsi="仿宋" w:eastAsia="仿宋" w:cs="仿宋"/>
                <w:sz w:val="24"/>
                <w:szCs w:val="24"/>
                <w:lang w:val="en-US" w:eastAsia="zh-CN" w:bidi="ar-SA"/>
              </w:rPr>
              <w:t>30</w:t>
            </w:r>
            <w:r>
              <w:rPr>
                <w:rFonts w:ascii="仿宋" w:hAnsi="仿宋" w:eastAsia="仿宋" w:cs="仿宋"/>
                <w:sz w:val="24"/>
                <w:szCs w:val="24"/>
                <w:lang w:val="en-US" w:bidi="ar-SA"/>
              </w:rPr>
              <w:t>日</w:t>
            </w:r>
            <w:r>
              <w:rPr>
                <w:rFonts w:hint="eastAsia" w:ascii="仿宋" w:hAnsi="仿宋" w:eastAsia="仿宋" w:cs="仿宋"/>
                <w:sz w:val="24"/>
                <w:szCs w:val="24"/>
                <w:lang w:val="en-US" w:eastAsia="zh-CN" w:bidi="ar-SA"/>
              </w:rPr>
              <w:t>9</w:t>
            </w:r>
            <w:r>
              <w:rPr>
                <w:rFonts w:ascii="仿宋" w:hAnsi="仿宋" w:eastAsia="仿宋" w:cs="仿宋"/>
                <w:sz w:val="24"/>
                <w:szCs w:val="24"/>
                <w:lang w:val="en-US" w:bidi="ar-SA"/>
              </w:rPr>
              <w:t>时00分前。</w:t>
            </w:r>
          </w:p>
        </w:tc>
      </w:tr>
      <w:tr w14:paraId="14C662BA">
        <w:tblPrEx>
          <w:tblCellMar>
            <w:top w:w="0" w:type="dxa"/>
            <w:left w:w="108" w:type="dxa"/>
            <w:bottom w:w="0" w:type="dxa"/>
            <w:right w:w="108" w:type="dxa"/>
          </w:tblCellMar>
        </w:tblPrEx>
        <w:trPr>
          <w:trHeight w:val="90"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0B8295EB">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1</w:t>
            </w:r>
            <w:r>
              <w:rPr>
                <w:rFonts w:ascii="仿宋" w:hAnsi="仿宋" w:eastAsia="仿宋" w:cs="仿宋"/>
                <w:sz w:val="24"/>
                <w:szCs w:val="24"/>
              </w:rPr>
              <w:t>0</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7EF998F7">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rPr>
              <w:t>招标文件</w:t>
            </w:r>
            <w:r>
              <w:rPr>
                <w:rFonts w:ascii="仿宋" w:hAnsi="仿宋" w:eastAsia="仿宋" w:cs="仿宋"/>
                <w:sz w:val="24"/>
                <w:szCs w:val="24"/>
                <w:lang w:val="zh-CN"/>
              </w:rPr>
              <w:t>答疑、澄清、修改截止时间</w:t>
            </w:r>
          </w:p>
        </w:tc>
        <w:tc>
          <w:tcPr>
            <w:tcW w:w="6941" w:type="dxa"/>
            <w:tcBorders>
              <w:top w:val="single" w:color="auto" w:sz="6" w:space="0"/>
              <w:left w:val="single" w:color="auto" w:sz="6" w:space="0"/>
              <w:bottom w:val="single" w:color="auto" w:sz="6" w:space="0"/>
              <w:right w:val="single" w:color="auto" w:sz="6" w:space="0"/>
            </w:tcBorders>
          </w:tcPr>
          <w:p w14:paraId="3BC545D1">
            <w:pPr>
              <w:pStyle w:val="29"/>
              <w:spacing w:before="155"/>
              <w:ind w:left="107"/>
              <w:rPr>
                <w:rFonts w:hint="default" w:ascii="仿宋" w:hAnsi="仿宋" w:eastAsia="仿宋" w:cs="仿宋"/>
                <w:sz w:val="24"/>
                <w:szCs w:val="24"/>
                <w:lang w:bidi="ar-SA"/>
              </w:rPr>
            </w:pPr>
            <w:r>
              <w:rPr>
                <w:rFonts w:ascii="仿宋" w:hAnsi="仿宋" w:eastAsia="仿宋" w:cs="仿宋"/>
                <w:sz w:val="24"/>
                <w:szCs w:val="24"/>
                <w:lang w:val="en-US" w:bidi="ar-SA"/>
              </w:rPr>
              <w:t>202</w:t>
            </w:r>
            <w:r>
              <w:rPr>
                <w:rFonts w:hint="eastAsia" w:ascii="仿宋" w:hAnsi="仿宋" w:eastAsia="仿宋" w:cs="仿宋"/>
                <w:sz w:val="24"/>
                <w:szCs w:val="24"/>
                <w:lang w:val="en-US" w:eastAsia="zh-CN" w:bidi="ar-SA"/>
              </w:rPr>
              <w:t>5</w:t>
            </w:r>
            <w:r>
              <w:rPr>
                <w:rFonts w:ascii="仿宋" w:hAnsi="仿宋" w:eastAsia="仿宋" w:cs="仿宋"/>
                <w:sz w:val="24"/>
                <w:szCs w:val="24"/>
                <w:lang w:val="en-US" w:bidi="ar-SA"/>
              </w:rPr>
              <w:t>年</w:t>
            </w:r>
            <w:r>
              <w:rPr>
                <w:rFonts w:hint="eastAsia" w:ascii="仿宋" w:hAnsi="仿宋" w:eastAsia="仿宋" w:cs="仿宋"/>
                <w:sz w:val="24"/>
                <w:szCs w:val="24"/>
                <w:lang w:val="en-US" w:eastAsia="zh-CN" w:bidi="ar-SA"/>
              </w:rPr>
              <w:t>4</w:t>
            </w:r>
            <w:r>
              <w:rPr>
                <w:rFonts w:ascii="仿宋" w:hAnsi="仿宋" w:eastAsia="仿宋" w:cs="仿宋"/>
                <w:sz w:val="24"/>
                <w:szCs w:val="24"/>
                <w:lang w:val="en-US" w:bidi="ar-SA"/>
              </w:rPr>
              <w:t>月</w:t>
            </w:r>
            <w:r>
              <w:rPr>
                <w:rFonts w:hint="eastAsia" w:ascii="仿宋" w:hAnsi="仿宋" w:eastAsia="仿宋" w:cs="仿宋"/>
                <w:sz w:val="24"/>
                <w:szCs w:val="24"/>
                <w:lang w:val="en-US" w:eastAsia="zh-CN" w:bidi="ar-SA"/>
              </w:rPr>
              <w:t>30</w:t>
            </w:r>
            <w:r>
              <w:rPr>
                <w:rFonts w:ascii="仿宋" w:hAnsi="仿宋" w:eastAsia="仿宋" w:cs="仿宋"/>
                <w:sz w:val="24"/>
                <w:szCs w:val="24"/>
                <w:lang w:val="en-US" w:bidi="ar-SA"/>
              </w:rPr>
              <w:t>日17时 00 分。</w:t>
            </w:r>
          </w:p>
        </w:tc>
      </w:tr>
      <w:tr w14:paraId="33896246">
        <w:tblPrEx>
          <w:tblCellMar>
            <w:top w:w="0" w:type="dxa"/>
            <w:left w:w="108" w:type="dxa"/>
            <w:bottom w:w="0" w:type="dxa"/>
            <w:right w:w="108" w:type="dxa"/>
          </w:tblCellMar>
        </w:tblPrEx>
        <w:trPr>
          <w:trHeight w:val="454"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3D149154">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1</w:t>
            </w:r>
            <w:r>
              <w:rPr>
                <w:rFonts w:ascii="仿宋" w:hAnsi="仿宋" w:eastAsia="仿宋" w:cs="仿宋"/>
                <w:sz w:val="24"/>
                <w:szCs w:val="24"/>
              </w:rPr>
              <w:t>1</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1DFC477A">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投标人确认收到招标文件答疑、澄清、修改、补充的时间</w:t>
            </w:r>
          </w:p>
        </w:tc>
        <w:tc>
          <w:tcPr>
            <w:tcW w:w="6941" w:type="dxa"/>
            <w:tcBorders>
              <w:top w:val="single" w:color="auto" w:sz="6" w:space="0"/>
              <w:left w:val="single" w:color="auto" w:sz="6" w:space="0"/>
              <w:bottom w:val="single" w:color="auto" w:sz="6" w:space="0"/>
              <w:right w:val="single" w:color="auto" w:sz="6" w:space="0"/>
            </w:tcBorders>
            <w:vAlign w:val="center"/>
          </w:tcPr>
          <w:p w14:paraId="13E6DC44">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自答疑、澄清、修改、补充公告发布时间起48小时内。</w:t>
            </w:r>
          </w:p>
        </w:tc>
      </w:tr>
      <w:tr w14:paraId="49CC76BE">
        <w:tblPrEx>
          <w:tblCellMar>
            <w:top w:w="0" w:type="dxa"/>
            <w:left w:w="108" w:type="dxa"/>
            <w:bottom w:w="0" w:type="dxa"/>
            <w:right w:w="108" w:type="dxa"/>
          </w:tblCellMar>
        </w:tblPrEx>
        <w:trPr>
          <w:trHeight w:val="491"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76C0C433">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12</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75452034">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投标有效期</w:t>
            </w:r>
          </w:p>
        </w:tc>
        <w:tc>
          <w:tcPr>
            <w:tcW w:w="6941" w:type="dxa"/>
            <w:tcBorders>
              <w:top w:val="single" w:color="auto" w:sz="6" w:space="0"/>
              <w:left w:val="single" w:color="auto" w:sz="6" w:space="0"/>
              <w:bottom w:val="single" w:color="auto" w:sz="6" w:space="0"/>
              <w:right w:val="single" w:color="auto" w:sz="6" w:space="0"/>
            </w:tcBorders>
            <w:vAlign w:val="center"/>
          </w:tcPr>
          <w:p w14:paraId="65F9ACBB">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自递交投标文件截止之日起90日历天。</w:t>
            </w:r>
          </w:p>
        </w:tc>
      </w:tr>
      <w:tr w14:paraId="3DE9341D">
        <w:tblPrEx>
          <w:tblCellMar>
            <w:top w:w="0" w:type="dxa"/>
            <w:left w:w="108" w:type="dxa"/>
            <w:bottom w:w="0" w:type="dxa"/>
            <w:right w:w="108" w:type="dxa"/>
          </w:tblCellMar>
        </w:tblPrEx>
        <w:trPr>
          <w:trHeight w:val="559"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40CCA73A">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lang w:val="zh-CN"/>
              </w:rPr>
              <w:t>1</w:t>
            </w:r>
            <w:r>
              <w:rPr>
                <w:rFonts w:ascii="仿宋" w:hAnsi="仿宋" w:eastAsia="仿宋" w:cs="仿宋"/>
                <w:sz w:val="24"/>
                <w:szCs w:val="24"/>
              </w:rPr>
              <w:t>3</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47AE7191">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rPr>
              <w:t>投标</w:t>
            </w:r>
            <w:r>
              <w:rPr>
                <w:rFonts w:ascii="仿宋" w:hAnsi="仿宋" w:eastAsia="仿宋" w:cs="仿宋"/>
                <w:sz w:val="24"/>
                <w:szCs w:val="24"/>
                <w:lang w:val="zh-CN"/>
              </w:rPr>
              <w:t>报价范围</w:t>
            </w:r>
          </w:p>
        </w:tc>
        <w:tc>
          <w:tcPr>
            <w:tcW w:w="6941" w:type="dxa"/>
            <w:tcBorders>
              <w:top w:val="single" w:color="auto" w:sz="6" w:space="0"/>
              <w:left w:val="single" w:color="auto" w:sz="6" w:space="0"/>
              <w:bottom w:val="single" w:color="auto" w:sz="6" w:space="0"/>
              <w:right w:val="single" w:color="auto" w:sz="6" w:space="0"/>
            </w:tcBorders>
            <w:vAlign w:val="center"/>
          </w:tcPr>
          <w:p w14:paraId="59883B08">
            <w:pPr>
              <w:adjustRightInd w:val="0"/>
              <w:snapToGrid w:val="0"/>
              <w:jc w:val="left"/>
              <w:rPr>
                <w:rFonts w:hint="default" w:ascii="仿宋" w:hAnsi="仿宋" w:eastAsia="仿宋" w:cs="仿宋"/>
                <w:sz w:val="24"/>
                <w:szCs w:val="24"/>
                <w:lang w:val="zh-CN"/>
              </w:rPr>
            </w:pPr>
            <w:r>
              <w:rPr>
                <w:rFonts w:ascii="仿宋" w:hAnsi="仿宋" w:eastAsia="仿宋" w:cs="仿宋"/>
                <w:sz w:val="24"/>
                <w:szCs w:val="24"/>
                <w:lang w:val="zh-CN"/>
              </w:rPr>
              <w:t>含税全包价，具体要求详见第六章“项目技术和商务要求”。</w:t>
            </w:r>
          </w:p>
        </w:tc>
      </w:tr>
      <w:tr w14:paraId="046EC43B">
        <w:tblPrEx>
          <w:tblCellMar>
            <w:top w:w="0" w:type="dxa"/>
            <w:left w:w="108" w:type="dxa"/>
            <w:bottom w:w="0" w:type="dxa"/>
            <w:right w:w="108" w:type="dxa"/>
          </w:tblCellMar>
        </w:tblPrEx>
        <w:trPr>
          <w:trHeight w:val="523"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660A8415">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1</w:t>
            </w:r>
            <w:r>
              <w:rPr>
                <w:rFonts w:ascii="仿宋" w:hAnsi="仿宋" w:eastAsia="仿宋" w:cs="仿宋"/>
                <w:sz w:val="24"/>
                <w:szCs w:val="24"/>
              </w:rPr>
              <w:t>4</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18129638">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是否允许递交备选报价方案</w:t>
            </w:r>
          </w:p>
        </w:tc>
        <w:tc>
          <w:tcPr>
            <w:tcW w:w="6941" w:type="dxa"/>
            <w:tcBorders>
              <w:top w:val="single" w:color="auto" w:sz="6" w:space="0"/>
              <w:left w:val="single" w:color="auto" w:sz="6" w:space="0"/>
              <w:bottom w:val="single" w:color="auto" w:sz="6" w:space="0"/>
              <w:right w:val="single" w:color="auto" w:sz="6" w:space="0"/>
            </w:tcBorders>
            <w:vAlign w:val="center"/>
          </w:tcPr>
          <w:p w14:paraId="33487280">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rPr>
              <w:fldChar w:fldCharType="begin"/>
            </w:r>
            <w:r>
              <w:rPr>
                <w:rFonts w:ascii="仿宋" w:hAnsi="仿宋" w:eastAsia="仿宋" w:cs="仿宋"/>
                <w:sz w:val="24"/>
                <w:szCs w:val="24"/>
              </w:rPr>
              <w:instrText xml:space="preserve"> eq \o\ac(□,√)</w:instrText>
            </w:r>
            <w:r>
              <w:rPr>
                <w:rFonts w:ascii="仿宋" w:hAnsi="仿宋" w:eastAsia="仿宋" w:cs="仿宋"/>
                <w:sz w:val="24"/>
                <w:szCs w:val="24"/>
              </w:rPr>
              <w:fldChar w:fldCharType="end"/>
            </w:r>
            <w:r>
              <w:rPr>
                <w:rFonts w:ascii="仿宋" w:hAnsi="仿宋" w:eastAsia="仿宋" w:cs="仿宋"/>
                <w:sz w:val="24"/>
                <w:szCs w:val="24"/>
                <w:lang w:val="zh-CN"/>
              </w:rPr>
              <w:t>不允许。</w:t>
            </w:r>
          </w:p>
        </w:tc>
      </w:tr>
      <w:tr w14:paraId="0EFCCE83">
        <w:tblPrEx>
          <w:tblCellMar>
            <w:top w:w="0" w:type="dxa"/>
            <w:left w:w="108" w:type="dxa"/>
            <w:bottom w:w="0" w:type="dxa"/>
            <w:right w:w="108" w:type="dxa"/>
          </w:tblCellMar>
        </w:tblPrEx>
        <w:trPr>
          <w:trHeight w:val="507"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12498FFE">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1</w:t>
            </w:r>
            <w:r>
              <w:rPr>
                <w:rFonts w:ascii="仿宋" w:hAnsi="仿宋" w:eastAsia="仿宋" w:cs="仿宋"/>
                <w:sz w:val="24"/>
                <w:szCs w:val="24"/>
              </w:rPr>
              <w:t>5</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603F77FC">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是否接受联合体报价</w:t>
            </w:r>
          </w:p>
        </w:tc>
        <w:tc>
          <w:tcPr>
            <w:tcW w:w="6941" w:type="dxa"/>
            <w:tcBorders>
              <w:top w:val="single" w:color="auto" w:sz="6" w:space="0"/>
              <w:left w:val="single" w:color="auto" w:sz="6" w:space="0"/>
              <w:bottom w:val="single" w:color="auto" w:sz="6" w:space="0"/>
              <w:right w:val="single" w:color="auto" w:sz="6" w:space="0"/>
            </w:tcBorders>
            <w:vAlign w:val="center"/>
          </w:tcPr>
          <w:p w14:paraId="6F245DD0">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rPr>
              <w:fldChar w:fldCharType="begin"/>
            </w:r>
            <w:r>
              <w:rPr>
                <w:rFonts w:ascii="仿宋" w:hAnsi="仿宋" w:eastAsia="仿宋" w:cs="仿宋"/>
                <w:sz w:val="24"/>
                <w:szCs w:val="24"/>
              </w:rPr>
              <w:instrText xml:space="preserve"> eq \o\ac(□,√)</w:instrText>
            </w:r>
            <w:r>
              <w:rPr>
                <w:rFonts w:ascii="仿宋" w:hAnsi="仿宋" w:eastAsia="仿宋" w:cs="仿宋"/>
                <w:sz w:val="24"/>
                <w:szCs w:val="24"/>
              </w:rPr>
              <w:fldChar w:fldCharType="end"/>
            </w:r>
            <w:r>
              <w:rPr>
                <w:rFonts w:ascii="仿宋" w:hAnsi="仿宋" w:eastAsia="仿宋" w:cs="仿宋"/>
                <w:sz w:val="24"/>
                <w:szCs w:val="24"/>
                <w:lang w:val="zh-CN"/>
              </w:rPr>
              <w:t>不接受。</w:t>
            </w:r>
          </w:p>
        </w:tc>
      </w:tr>
      <w:tr w14:paraId="4AADD6A1">
        <w:tblPrEx>
          <w:tblCellMar>
            <w:top w:w="0" w:type="dxa"/>
            <w:left w:w="108" w:type="dxa"/>
            <w:bottom w:w="0" w:type="dxa"/>
            <w:right w:w="108" w:type="dxa"/>
          </w:tblCellMar>
        </w:tblPrEx>
        <w:trPr>
          <w:trHeight w:val="536"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028539A3">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1</w:t>
            </w:r>
            <w:r>
              <w:rPr>
                <w:rFonts w:ascii="仿宋" w:hAnsi="仿宋" w:eastAsia="仿宋" w:cs="仿宋"/>
                <w:sz w:val="24"/>
                <w:szCs w:val="24"/>
              </w:rPr>
              <w:t>6</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2CDBB768">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投标文件装订</w:t>
            </w:r>
          </w:p>
        </w:tc>
        <w:tc>
          <w:tcPr>
            <w:tcW w:w="6941" w:type="dxa"/>
            <w:tcBorders>
              <w:top w:val="single" w:color="auto" w:sz="6" w:space="0"/>
              <w:left w:val="single" w:color="auto" w:sz="6" w:space="0"/>
              <w:bottom w:val="single" w:color="auto" w:sz="6" w:space="0"/>
              <w:right w:val="single" w:color="auto" w:sz="6" w:space="0"/>
            </w:tcBorders>
            <w:vAlign w:val="center"/>
          </w:tcPr>
          <w:p w14:paraId="72B2656D">
            <w:pPr>
              <w:pStyle w:val="29"/>
              <w:spacing w:before="24"/>
              <w:rPr>
                <w:rFonts w:hint="default" w:ascii="仿宋" w:hAnsi="仿宋" w:eastAsia="仿宋" w:cs="仿宋"/>
                <w:sz w:val="24"/>
                <w:szCs w:val="24"/>
                <w:lang w:bidi="ar-SA"/>
              </w:rPr>
            </w:pPr>
            <w:r>
              <w:rPr>
                <w:rFonts w:ascii="仿宋" w:hAnsi="仿宋" w:eastAsia="仿宋" w:cs="仿宋"/>
                <w:sz w:val="24"/>
                <w:szCs w:val="24"/>
                <w:lang w:bidi="ar-SA"/>
              </w:rPr>
              <w:t>实行网上电子投标，网上开评标：</w:t>
            </w:r>
          </w:p>
          <w:p w14:paraId="64E0D8EB">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本项目开标时无需提交纸质版投标文件。（注：待中标后提供）</w:t>
            </w:r>
          </w:p>
        </w:tc>
      </w:tr>
      <w:tr w14:paraId="192D56F9">
        <w:tblPrEx>
          <w:tblCellMar>
            <w:top w:w="0" w:type="dxa"/>
            <w:left w:w="108" w:type="dxa"/>
            <w:bottom w:w="0" w:type="dxa"/>
            <w:right w:w="108" w:type="dxa"/>
          </w:tblCellMar>
        </w:tblPrEx>
        <w:trPr>
          <w:trHeight w:val="565"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3377A52C">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17</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5D9148DF">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投标文件份数</w:t>
            </w:r>
          </w:p>
        </w:tc>
        <w:tc>
          <w:tcPr>
            <w:tcW w:w="6941" w:type="dxa"/>
            <w:tcBorders>
              <w:top w:val="single" w:color="auto" w:sz="6" w:space="0"/>
              <w:left w:val="single" w:color="auto" w:sz="6" w:space="0"/>
              <w:bottom w:val="single" w:color="auto" w:sz="6" w:space="0"/>
              <w:right w:val="single" w:color="auto" w:sz="6" w:space="0"/>
            </w:tcBorders>
            <w:vAlign w:val="center"/>
          </w:tcPr>
          <w:p w14:paraId="3641E65B">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实行网上电子投标，不见面开标，网上开评标：</w:t>
            </w:r>
          </w:p>
          <w:p w14:paraId="106C3CE7">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1、投标人须从泰安市公共资源交易网上传加密电子投标文件。</w:t>
            </w:r>
          </w:p>
          <w:p w14:paraId="28BA0EBB">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2、本项目实行不见面开标，投标人无需到达开标现场，需登录泰安市公共资源不见面开标系统进行远程解密投标文件，具体操作详见虚拟开标大厅- - 投标人操作手册。</w:t>
            </w:r>
          </w:p>
          <w:p w14:paraId="40357A62">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3、电子投标文件应包含本采购文件要求的所有内容，且内容一致。如因投标人原因导致评标现场专家无法查证电子投标文件的相关内容，一切后果由投标人自行承担。</w:t>
            </w:r>
          </w:p>
          <w:p w14:paraId="30D9B235">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4、评审结束确定中标人后，中标人须制作</w:t>
            </w:r>
            <w:r>
              <w:rPr>
                <w:rFonts w:ascii="仿宋" w:hAnsi="仿宋" w:eastAsia="仿宋" w:cs="仿宋"/>
                <w:sz w:val="24"/>
                <w:szCs w:val="24"/>
              </w:rPr>
              <w:t>三</w:t>
            </w:r>
            <w:r>
              <w:rPr>
                <w:rFonts w:ascii="仿宋" w:hAnsi="仿宋" w:eastAsia="仿宋" w:cs="仿宋"/>
                <w:sz w:val="24"/>
                <w:szCs w:val="24"/>
                <w:lang w:val="zh-CN"/>
              </w:rPr>
              <w:t>份纸质投标文件</w:t>
            </w:r>
          </w:p>
          <w:p w14:paraId="5125134D">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（一正</w:t>
            </w:r>
            <w:r>
              <w:rPr>
                <w:rFonts w:ascii="仿宋" w:hAnsi="仿宋" w:eastAsia="仿宋" w:cs="仿宋"/>
                <w:sz w:val="24"/>
                <w:szCs w:val="24"/>
              </w:rPr>
              <w:t>两</w:t>
            </w:r>
            <w:r>
              <w:rPr>
                <w:rFonts w:ascii="仿宋" w:hAnsi="仿宋" w:eastAsia="仿宋" w:cs="仿宋"/>
                <w:sz w:val="24"/>
                <w:szCs w:val="24"/>
                <w:lang w:val="zh-CN"/>
              </w:rPr>
              <w:t>副），内容与上传加密电子文件完全一致。提交给招标人、招标代理机构等有关单位留存备案（同时提供电子版投标文件备查）。</w:t>
            </w:r>
          </w:p>
        </w:tc>
      </w:tr>
      <w:tr w14:paraId="631D9330">
        <w:tblPrEx>
          <w:tblCellMar>
            <w:top w:w="0" w:type="dxa"/>
            <w:left w:w="108" w:type="dxa"/>
            <w:bottom w:w="0" w:type="dxa"/>
            <w:right w:w="108" w:type="dxa"/>
          </w:tblCellMar>
        </w:tblPrEx>
        <w:trPr>
          <w:trHeight w:val="884"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6C25ED1F">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18</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3A5AC4D1">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递交投标文件时间、截止时间、地点及地址</w:t>
            </w:r>
          </w:p>
        </w:tc>
        <w:tc>
          <w:tcPr>
            <w:tcW w:w="6941" w:type="dxa"/>
            <w:tcBorders>
              <w:top w:val="single" w:color="auto" w:sz="6" w:space="0"/>
              <w:left w:val="single" w:color="auto" w:sz="6" w:space="0"/>
              <w:bottom w:val="single" w:color="auto" w:sz="6" w:space="0"/>
              <w:right w:val="single" w:color="auto" w:sz="6" w:space="0"/>
            </w:tcBorders>
            <w:vAlign w:val="center"/>
          </w:tcPr>
          <w:p w14:paraId="61D334E1">
            <w:pPr>
              <w:autoSpaceDE w:val="0"/>
              <w:autoSpaceDN w:val="0"/>
              <w:adjustRightInd w:val="0"/>
              <w:snapToGrid w:val="0"/>
              <w:rPr>
                <w:rFonts w:hint="default" w:ascii="仿宋" w:hAnsi="仿宋" w:eastAsia="仿宋" w:cs="仿宋"/>
                <w:color w:val="000000"/>
                <w:sz w:val="24"/>
                <w:szCs w:val="24"/>
                <w:lang w:val="zh-CN"/>
              </w:rPr>
            </w:pPr>
            <w:r>
              <w:rPr>
                <w:rFonts w:ascii="仿宋" w:hAnsi="仿宋" w:eastAsia="仿宋" w:cs="仿宋"/>
                <w:color w:val="000000"/>
                <w:sz w:val="24"/>
                <w:szCs w:val="24"/>
                <w:lang w:val="zh-CN"/>
              </w:rPr>
              <w:t>截止时间：</w:t>
            </w:r>
            <w:r>
              <w:rPr>
                <w:rFonts w:hint="eastAsia" w:ascii="仿宋" w:hAnsi="仿宋" w:eastAsia="仿宋" w:cs="仿宋"/>
                <w:color w:val="000000"/>
                <w:sz w:val="24"/>
                <w:szCs w:val="24"/>
                <w:lang w:val="zh-CN"/>
              </w:rPr>
              <w:t>2025年5月</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val="zh-CN"/>
              </w:rPr>
              <w:t>日</w:t>
            </w:r>
            <w:r>
              <w:rPr>
                <w:rFonts w:ascii="仿宋" w:hAnsi="仿宋" w:eastAsia="仿宋" w:cs="仿宋"/>
                <w:color w:val="000000"/>
                <w:sz w:val="24"/>
                <w:szCs w:val="24"/>
              </w:rPr>
              <w:t>9</w:t>
            </w:r>
            <w:r>
              <w:rPr>
                <w:rFonts w:ascii="仿宋" w:hAnsi="仿宋" w:eastAsia="仿宋" w:cs="仿宋"/>
                <w:color w:val="000000"/>
                <w:sz w:val="24"/>
                <w:szCs w:val="24"/>
                <w:lang w:val="zh-CN"/>
              </w:rPr>
              <w:t>时</w:t>
            </w:r>
            <w:r>
              <w:rPr>
                <w:rFonts w:ascii="仿宋" w:hAnsi="仿宋" w:eastAsia="仿宋" w:cs="仿宋"/>
                <w:color w:val="000000"/>
                <w:sz w:val="24"/>
                <w:szCs w:val="24"/>
              </w:rPr>
              <w:t>0</w:t>
            </w:r>
            <w:r>
              <w:rPr>
                <w:rFonts w:ascii="仿宋" w:hAnsi="仿宋" w:eastAsia="仿宋" w:cs="仿宋"/>
                <w:color w:val="000000"/>
                <w:sz w:val="24"/>
                <w:szCs w:val="24"/>
                <w:lang w:val="zh-CN"/>
              </w:rPr>
              <w:t>0分</w:t>
            </w:r>
          </w:p>
          <w:p w14:paraId="290F0443">
            <w:pPr>
              <w:autoSpaceDE w:val="0"/>
              <w:autoSpaceDN w:val="0"/>
              <w:adjustRightInd w:val="0"/>
              <w:snapToGrid w:val="0"/>
              <w:rPr>
                <w:rFonts w:hint="default" w:ascii="仿宋" w:hAnsi="仿宋" w:eastAsia="仿宋" w:cs="仿宋"/>
                <w:kern w:val="0"/>
                <w:sz w:val="24"/>
                <w:szCs w:val="24"/>
                <w:u w:val="single"/>
                <w:lang w:val="zh-CN"/>
              </w:rPr>
            </w:pPr>
            <w:r>
              <w:rPr>
                <w:rFonts w:ascii="仿宋" w:hAnsi="仿宋" w:eastAsia="仿宋" w:cs="仿宋"/>
                <w:color w:val="000000"/>
                <w:sz w:val="24"/>
                <w:szCs w:val="24"/>
                <w:lang w:val="zh-CN"/>
              </w:rPr>
              <w:t>截止地点：</w:t>
            </w:r>
            <w:r>
              <w:rPr>
                <w:rFonts w:hint="eastAsia" w:ascii="仿宋" w:hAnsi="仿宋" w:eastAsia="仿宋" w:cs="仿宋"/>
                <w:color w:val="000000"/>
                <w:sz w:val="24"/>
                <w:szCs w:val="24"/>
                <w:highlight w:val="none"/>
                <w:lang w:val="zh-CN"/>
              </w:rPr>
              <w:t>本项目实行不见面开标，投标人无需到达开标现场， 需登录泰安市公共资源不见面开标系统进行远程解密投标文件，具体操作详见虚拟开标大厅-投标人操作手册。</w:t>
            </w:r>
          </w:p>
        </w:tc>
      </w:tr>
      <w:tr w14:paraId="53F6BE40">
        <w:tblPrEx>
          <w:tblCellMar>
            <w:top w:w="0" w:type="dxa"/>
            <w:left w:w="108" w:type="dxa"/>
            <w:bottom w:w="0" w:type="dxa"/>
            <w:right w:w="108" w:type="dxa"/>
          </w:tblCellMar>
        </w:tblPrEx>
        <w:trPr>
          <w:trHeight w:val="623"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5D958EA4">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19</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5AA880B0">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投标文件是否退还</w:t>
            </w:r>
          </w:p>
        </w:tc>
        <w:tc>
          <w:tcPr>
            <w:tcW w:w="6941" w:type="dxa"/>
            <w:tcBorders>
              <w:top w:val="single" w:color="auto" w:sz="6" w:space="0"/>
              <w:left w:val="single" w:color="auto" w:sz="6" w:space="0"/>
              <w:bottom w:val="single" w:color="auto" w:sz="6" w:space="0"/>
              <w:right w:val="single" w:color="auto" w:sz="6" w:space="0"/>
            </w:tcBorders>
            <w:vAlign w:val="center"/>
          </w:tcPr>
          <w:p w14:paraId="7B6B0BE3">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不退还。</w:t>
            </w:r>
          </w:p>
        </w:tc>
      </w:tr>
      <w:tr w14:paraId="2D69219F">
        <w:tblPrEx>
          <w:tblCellMar>
            <w:top w:w="0" w:type="dxa"/>
            <w:left w:w="108" w:type="dxa"/>
            <w:bottom w:w="0" w:type="dxa"/>
            <w:right w:w="108" w:type="dxa"/>
          </w:tblCellMar>
        </w:tblPrEx>
        <w:trPr>
          <w:trHeight w:val="453"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07767600">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2</w:t>
            </w:r>
            <w:r>
              <w:rPr>
                <w:rFonts w:ascii="仿宋" w:hAnsi="仿宋" w:eastAsia="仿宋" w:cs="仿宋"/>
                <w:sz w:val="24"/>
                <w:szCs w:val="24"/>
              </w:rPr>
              <w:t>0</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79019316">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rPr>
              <w:t>开标</w:t>
            </w:r>
            <w:r>
              <w:rPr>
                <w:rFonts w:ascii="仿宋" w:hAnsi="仿宋" w:eastAsia="仿宋" w:cs="仿宋"/>
                <w:sz w:val="24"/>
                <w:szCs w:val="24"/>
                <w:lang w:val="zh-CN"/>
              </w:rPr>
              <w:t>时间、地点</w:t>
            </w:r>
          </w:p>
        </w:tc>
        <w:tc>
          <w:tcPr>
            <w:tcW w:w="6941" w:type="dxa"/>
            <w:tcBorders>
              <w:top w:val="single" w:color="auto" w:sz="6" w:space="0"/>
              <w:left w:val="single" w:color="auto" w:sz="6" w:space="0"/>
              <w:bottom w:val="single" w:color="auto" w:sz="6" w:space="0"/>
              <w:right w:val="single" w:color="auto" w:sz="6" w:space="0"/>
            </w:tcBorders>
            <w:vAlign w:val="center"/>
          </w:tcPr>
          <w:p w14:paraId="11EA2232">
            <w:pPr>
              <w:autoSpaceDE w:val="0"/>
              <w:autoSpaceDN w:val="0"/>
              <w:adjustRightInd w:val="0"/>
              <w:snapToGrid w:val="0"/>
              <w:rPr>
                <w:rFonts w:hint="default" w:ascii="仿宋" w:hAnsi="仿宋" w:eastAsia="仿宋" w:cs="仿宋"/>
                <w:sz w:val="24"/>
                <w:szCs w:val="24"/>
              </w:rPr>
            </w:pPr>
            <w:r>
              <w:rPr>
                <w:rFonts w:ascii="仿宋" w:hAnsi="仿宋" w:eastAsia="仿宋" w:cs="仿宋"/>
                <w:sz w:val="24"/>
                <w:szCs w:val="24"/>
              </w:rPr>
              <w:t>开标时间：同投标截止时间</w:t>
            </w:r>
          </w:p>
          <w:p w14:paraId="43B624DD">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rPr>
              <w:t>开标地点：同递交投标文件地点</w:t>
            </w:r>
          </w:p>
        </w:tc>
      </w:tr>
      <w:tr w14:paraId="56AB207B">
        <w:tblPrEx>
          <w:tblCellMar>
            <w:top w:w="0" w:type="dxa"/>
            <w:left w:w="108" w:type="dxa"/>
            <w:bottom w:w="0" w:type="dxa"/>
            <w:right w:w="108" w:type="dxa"/>
          </w:tblCellMar>
        </w:tblPrEx>
        <w:trPr>
          <w:trHeight w:val="510"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5A55D2C7">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2</w:t>
            </w:r>
            <w:r>
              <w:rPr>
                <w:rFonts w:ascii="仿宋" w:hAnsi="仿宋" w:eastAsia="仿宋" w:cs="仿宋"/>
                <w:sz w:val="24"/>
                <w:szCs w:val="24"/>
              </w:rPr>
              <w:t>1</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359705B4">
            <w:pPr>
              <w:autoSpaceDE w:val="0"/>
              <w:autoSpaceDN w:val="0"/>
              <w:adjustRightInd w:val="0"/>
              <w:snapToGrid w:val="0"/>
              <w:rPr>
                <w:rFonts w:hint="default" w:ascii="仿宋" w:hAnsi="仿宋" w:eastAsia="仿宋" w:cs="仿宋"/>
                <w:sz w:val="24"/>
                <w:szCs w:val="24"/>
              </w:rPr>
            </w:pPr>
            <w:r>
              <w:rPr>
                <w:rFonts w:ascii="仿宋" w:hAnsi="仿宋" w:eastAsia="仿宋" w:cs="仿宋"/>
                <w:sz w:val="24"/>
                <w:szCs w:val="24"/>
              </w:rPr>
              <w:t>评标委员会</w:t>
            </w:r>
          </w:p>
        </w:tc>
        <w:tc>
          <w:tcPr>
            <w:tcW w:w="6941" w:type="dxa"/>
            <w:tcBorders>
              <w:top w:val="single" w:color="auto" w:sz="6" w:space="0"/>
              <w:left w:val="single" w:color="auto" w:sz="6" w:space="0"/>
              <w:bottom w:val="single" w:color="auto" w:sz="6" w:space="0"/>
              <w:right w:val="single" w:color="auto" w:sz="6" w:space="0"/>
            </w:tcBorders>
            <w:vAlign w:val="center"/>
          </w:tcPr>
          <w:p w14:paraId="15C1162D">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评标委员会构成：5人，其中招标人代表</w:t>
            </w:r>
            <w:r>
              <w:rPr>
                <w:rFonts w:hint="eastAsia" w:ascii="仿宋" w:hAnsi="仿宋" w:eastAsia="仿宋" w:cs="仿宋"/>
                <w:sz w:val="24"/>
                <w:szCs w:val="24"/>
                <w:lang w:val="en-US" w:eastAsia="zh-CN"/>
              </w:rPr>
              <w:t>1</w:t>
            </w:r>
            <w:r>
              <w:rPr>
                <w:rFonts w:ascii="仿宋" w:hAnsi="仿宋" w:eastAsia="仿宋" w:cs="仿宋"/>
                <w:sz w:val="24"/>
                <w:szCs w:val="24"/>
                <w:lang w:val="zh-CN"/>
              </w:rPr>
              <w:t>人，专家</w:t>
            </w:r>
            <w:r>
              <w:rPr>
                <w:rFonts w:hint="eastAsia" w:ascii="仿宋" w:hAnsi="仿宋" w:eastAsia="仿宋" w:cs="仿宋"/>
                <w:sz w:val="24"/>
                <w:szCs w:val="24"/>
                <w:lang w:val="en-US" w:eastAsia="zh-CN"/>
              </w:rPr>
              <w:t>4</w:t>
            </w:r>
            <w:r>
              <w:rPr>
                <w:rFonts w:ascii="仿宋" w:hAnsi="仿宋" w:eastAsia="仿宋" w:cs="仿宋"/>
                <w:sz w:val="24"/>
                <w:szCs w:val="24"/>
                <w:lang w:val="zh-CN"/>
              </w:rPr>
              <w:t>人。</w:t>
            </w:r>
          </w:p>
        </w:tc>
      </w:tr>
      <w:tr w14:paraId="37DA7600">
        <w:tblPrEx>
          <w:tblCellMar>
            <w:top w:w="0" w:type="dxa"/>
            <w:left w:w="108" w:type="dxa"/>
            <w:bottom w:w="0" w:type="dxa"/>
            <w:right w:w="108" w:type="dxa"/>
          </w:tblCellMar>
        </w:tblPrEx>
        <w:trPr>
          <w:trHeight w:val="395"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2B4BF709">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2</w:t>
            </w:r>
            <w:r>
              <w:rPr>
                <w:rFonts w:ascii="仿宋" w:hAnsi="仿宋" w:eastAsia="仿宋" w:cs="仿宋"/>
                <w:sz w:val="24"/>
                <w:szCs w:val="24"/>
              </w:rPr>
              <w:t>2</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1EA76C36">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评</w:t>
            </w:r>
            <w:r>
              <w:rPr>
                <w:rFonts w:ascii="仿宋" w:hAnsi="仿宋" w:eastAsia="仿宋" w:cs="仿宋"/>
                <w:sz w:val="24"/>
                <w:szCs w:val="24"/>
              </w:rPr>
              <w:t>标</w:t>
            </w:r>
            <w:r>
              <w:rPr>
                <w:rFonts w:ascii="仿宋" w:hAnsi="仿宋" w:eastAsia="仿宋" w:cs="仿宋"/>
                <w:sz w:val="24"/>
                <w:szCs w:val="24"/>
                <w:lang w:val="zh-CN"/>
              </w:rPr>
              <w:t>办法</w:t>
            </w:r>
          </w:p>
        </w:tc>
        <w:tc>
          <w:tcPr>
            <w:tcW w:w="6941" w:type="dxa"/>
            <w:tcBorders>
              <w:top w:val="single" w:color="auto" w:sz="6" w:space="0"/>
              <w:left w:val="single" w:color="auto" w:sz="6" w:space="0"/>
              <w:bottom w:val="single" w:color="auto" w:sz="6" w:space="0"/>
              <w:right w:val="single" w:color="auto" w:sz="6" w:space="0"/>
            </w:tcBorders>
            <w:vAlign w:val="center"/>
          </w:tcPr>
          <w:p w14:paraId="2CF174A0">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rPr>
              <w:t>综合评分法</w:t>
            </w:r>
          </w:p>
        </w:tc>
      </w:tr>
      <w:tr w14:paraId="0E7C8FFB">
        <w:tblPrEx>
          <w:tblCellMar>
            <w:top w:w="0" w:type="dxa"/>
            <w:left w:w="108" w:type="dxa"/>
            <w:bottom w:w="0" w:type="dxa"/>
            <w:right w:w="108" w:type="dxa"/>
          </w:tblCellMar>
        </w:tblPrEx>
        <w:trPr>
          <w:trHeight w:val="524"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1CB3F847">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2</w:t>
            </w:r>
            <w:r>
              <w:rPr>
                <w:rFonts w:ascii="仿宋" w:hAnsi="仿宋" w:eastAsia="仿宋" w:cs="仿宋"/>
                <w:sz w:val="24"/>
                <w:szCs w:val="24"/>
              </w:rPr>
              <w:t>3</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63EB4E66">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技术部分是否采用“暗标”</w:t>
            </w:r>
          </w:p>
        </w:tc>
        <w:tc>
          <w:tcPr>
            <w:tcW w:w="6941" w:type="dxa"/>
            <w:tcBorders>
              <w:top w:val="single" w:color="auto" w:sz="6" w:space="0"/>
              <w:left w:val="single" w:color="auto" w:sz="6" w:space="0"/>
              <w:bottom w:val="single" w:color="auto" w:sz="6" w:space="0"/>
              <w:right w:val="single" w:color="auto" w:sz="6" w:space="0"/>
            </w:tcBorders>
            <w:vAlign w:val="center"/>
          </w:tcPr>
          <w:p w14:paraId="743A8C38">
            <w:pPr>
              <w:autoSpaceDE w:val="0"/>
              <w:autoSpaceDN w:val="0"/>
              <w:adjustRightInd w:val="0"/>
              <w:snapToGrid w:val="0"/>
              <w:rPr>
                <w:rFonts w:hint="default" w:ascii="仿宋" w:hAnsi="仿宋" w:eastAsia="仿宋" w:cs="仿宋"/>
                <w:sz w:val="24"/>
                <w:szCs w:val="24"/>
              </w:rPr>
            </w:pPr>
            <w:r>
              <w:rPr>
                <w:rFonts w:ascii="仿宋" w:hAnsi="仿宋" w:eastAsia="仿宋" w:cs="仿宋"/>
                <w:sz w:val="24"/>
                <w:szCs w:val="24"/>
              </w:rPr>
              <w:t>否</w:t>
            </w:r>
          </w:p>
        </w:tc>
      </w:tr>
      <w:tr w14:paraId="74985B8A">
        <w:tblPrEx>
          <w:tblCellMar>
            <w:top w:w="0" w:type="dxa"/>
            <w:left w:w="108" w:type="dxa"/>
            <w:bottom w:w="0" w:type="dxa"/>
            <w:right w:w="108" w:type="dxa"/>
          </w:tblCellMar>
        </w:tblPrEx>
        <w:trPr>
          <w:trHeight w:val="733"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26EE2532">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24</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1E206BBC">
            <w:pPr>
              <w:autoSpaceDE w:val="0"/>
              <w:autoSpaceDN w:val="0"/>
              <w:adjustRightInd w:val="0"/>
              <w:snapToGrid w:val="0"/>
              <w:rPr>
                <w:rFonts w:hint="default" w:ascii="仿宋" w:hAnsi="仿宋" w:eastAsia="仿宋" w:cs="仿宋"/>
                <w:sz w:val="24"/>
                <w:szCs w:val="24"/>
              </w:rPr>
            </w:pPr>
            <w:r>
              <w:rPr>
                <w:rFonts w:ascii="仿宋" w:hAnsi="仿宋" w:eastAsia="仿宋" w:cs="仿宋"/>
                <w:sz w:val="24"/>
                <w:szCs w:val="24"/>
              </w:rPr>
              <w:t>中标人确定</w:t>
            </w:r>
          </w:p>
        </w:tc>
        <w:tc>
          <w:tcPr>
            <w:tcW w:w="6941" w:type="dxa"/>
            <w:tcBorders>
              <w:top w:val="single" w:color="auto" w:sz="6" w:space="0"/>
              <w:left w:val="single" w:color="auto" w:sz="6" w:space="0"/>
              <w:bottom w:val="single" w:color="auto" w:sz="6" w:space="0"/>
              <w:right w:val="single" w:color="auto" w:sz="6" w:space="0"/>
            </w:tcBorders>
            <w:vAlign w:val="center"/>
          </w:tcPr>
          <w:p w14:paraId="16826E59">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推荐</w:t>
            </w:r>
            <w:r>
              <w:rPr>
                <w:rFonts w:ascii="仿宋" w:hAnsi="仿宋" w:eastAsia="仿宋" w:cs="仿宋"/>
                <w:sz w:val="24"/>
                <w:szCs w:val="24"/>
              </w:rPr>
              <w:t>中标</w:t>
            </w:r>
            <w:r>
              <w:rPr>
                <w:rFonts w:ascii="仿宋" w:hAnsi="仿宋" w:eastAsia="仿宋" w:cs="仿宋"/>
                <w:sz w:val="24"/>
                <w:szCs w:val="24"/>
                <w:lang w:val="zh-CN"/>
              </w:rPr>
              <w:t>候选投标人</w:t>
            </w:r>
          </w:p>
        </w:tc>
      </w:tr>
      <w:tr w14:paraId="21EA2DDD">
        <w:tblPrEx>
          <w:tblCellMar>
            <w:top w:w="0" w:type="dxa"/>
            <w:left w:w="108" w:type="dxa"/>
            <w:bottom w:w="0" w:type="dxa"/>
            <w:right w:w="108" w:type="dxa"/>
          </w:tblCellMar>
        </w:tblPrEx>
        <w:trPr>
          <w:trHeight w:val="571"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7C657E79">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25</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71DE598A">
            <w:pPr>
              <w:autoSpaceDE w:val="0"/>
              <w:autoSpaceDN w:val="0"/>
              <w:adjustRightInd w:val="0"/>
              <w:snapToGrid w:val="0"/>
              <w:rPr>
                <w:rFonts w:hint="default" w:ascii="仿宋" w:hAnsi="仿宋" w:eastAsia="仿宋" w:cs="仿宋"/>
                <w:color w:val="FF0000"/>
                <w:sz w:val="24"/>
                <w:szCs w:val="24"/>
                <w:lang w:val="zh-CN"/>
              </w:rPr>
            </w:pPr>
            <w:r>
              <w:rPr>
                <w:rFonts w:ascii="仿宋" w:hAnsi="仿宋" w:eastAsia="仿宋" w:cs="仿宋"/>
                <w:sz w:val="24"/>
                <w:szCs w:val="24"/>
                <w:lang w:val="zh-CN"/>
              </w:rPr>
              <w:t>付款方式</w:t>
            </w:r>
          </w:p>
        </w:tc>
        <w:tc>
          <w:tcPr>
            <w:tcW w:w="6941" w:type="dxa"/>
            <w:tcBorders>
              <w:top w:val="single" w:color="auto" w:sz="6" w:space="0"/>
              <w:left w:val="single" w:color="auto" w:sz="6" w:space="0"/>
              <w:bottom w:val="single" w:color="auto" w:sz="6" w:space="0"/>
              <w:right w:val="single" w:color="auto" w:sz="6" w:space="0"/>
            </w:tcBorders>
            <w:vAlign w:val="center"/>
          </w:tcPr>
          <w:p w14:paraId="059D0178">
            <w:pPr>
              <w:autoSpaceDE w:val="0"/>
              <w:autoSpaceDN w:val="0"/>
              <w:adjustRightInd w:val="0"/>
              <w:snapToGrid w:val="0"/>
              <w:rPr>
                <w:rFonts w:hint="default" w:ascii="仿宋" w:hAnsi="仿宋" w:eastAsia="仿宋" w:cs="仿宋"/>
                <w:sz w:val="24"/>
                <w:szCs w:val="24"/>
              </w:rPr>
            </w:pPr>
            <w:r>
              <w:rPr>
                <w:rFonts w:ascii="仿宋" w:hAnsi="仿宋" w:eastAsia="仿宋" w:cs="仿宋"/>
                <w:sz w:val="24"/>
                <w:szCs w:val="24"/>
                <w:lang w:val="zh-CN"/>
              </w:rPr>
              <w:t>货到经甲方验收合格、乙方开具国家认可的全额发票后，</w:t>
            </w:r>
            <w:r>
              <w:rPr>
                <w:rFonts w:ascii="仿宋" w:hAnsi="仿宋" w:eastAsia="仿宋" w:cs="仿宋"/>
                <w:sz w:val="24"/>
                <w:szCs w:val="24"/>
              </w:rPr>
              <w:t>甲方付总款的90%，无任何质量问题和争议纠纷的，剩余款项10%，甲方于验收合格之日起</w:t>
            </w:r>
            <w:r>
              <w:rPr>
                <w:rFonts w:hint="eastAsia" w:ascii="仿宋" w:hAnsi="仿宋" w:eastAsia="仿宋" w:cs="仿宋"/>
                <w:sz w:val="24"/>
                <w:szCs w:val="24"/>
                <w:lang w:val="en-US" w:eastAsia="zh-CN"/>
              </w:rPr>
              <w:t>1</w:t>
            </w:r>
            <w:r>
              <w:rPr>
                <w:rFonts w:ascii="仿宋" w:hAnsi="仿宋" w:eastAsia="仿宋" w:cs="仿宋"/>
                <w:sz w:val="24"/>
                <w:szCs w:val="24"/>
              </w:rPr>
              <w:t>年</w:t>
            </w:r>
            <w:r>
              <w:rPr>
                <w:rFonts w:hint="eastAsia" w:ascii="仿宋" w:hAnsi="仿宋" w:eastAsia="仿宋" w:cs="仿宋"/>
                <w:sz w:val="24"/>
                <w:szCs w:val="24"/>
                <w:lang w:eastAsia="zh-CN"/>
              </w:rPr>
              <w:t>后</w:t>
            </w:r>
            <w:r>
              <w:rPr>
                <w:rFonts w:ascii="仿宋" w:hAnsi="仿宋" w:eastAsia="仿宋" w:cs="仿宋"/>
                <w:sz w:val="24"/>
                <w:szCs w:val="24"/>
              </w:rPr>
              <w:t>无息付清；如乙方未开具发票的，甲方有权拒绝支付款项。</w:t>
            </w:r>
          </w:p>
        </w:tc>
      </w:tr>
      <w:tr w14:paraId="216AC67E">
        <w:tblPrEx>
          <w:tblCellMar>
            <w:top w:w="0" w:type="dxa"/>
            <w:left w:w="108" w:type="dxa"/>
            <w:bottom w:w="0" w:type="dxa"/>
            <w:right w:w="108" w:type="dxa"/>
          </w:tblCellMar>
        </w:tblPrEx>
        <w:trPr>
          <w:trHeight w:val="571"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79F5B658">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26</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75C82862">
            <w:pPr>
              <w:autoSpaceDE w:val="0"/>
              <w:autoSpaceDN w:val="0"/>
              <w:rPr>
                <w:rFonts w:hint="default" w:ascii="仿宋" w:hAnsi="仿宋" w:eastAsia="仿宋" w:cs="仿宋"/>
                <w:kern w:val="0"/>
                <w:sz w:val="24"/>
              </w:rPr>
            </w:pPr>
            <w:r>
              <w:rPr>
                <w:rFonts w:ascii="仿宋" w:hAnsi="仿宋" w:eastAsia="仿宋" w:cs="仿宋"/>
                <w:kern w:val="0"/>
                <w:sz w:val="24"/>
              </w:rPr>
              <w:t>信用记录</w:t>
            </w:r>
          </w:p>
        </w:tc>
        <w:tc>
          <w:tcPr>
            <w:tcW w:w="6941" w:type="dxa"/>
            <w:tcBorders>
              <w:top w:val="single" w:color="auto" w:sz="6" w:space="0"/>
              <w:left w:val="single" w:color="auto" w:sz="6" w:space="0"/>
              <w:bottom w:val="single" w:color="auto" w:sz="6" w:space="0"/>
              <w:right w:val="single" w:color="auto" w:sz="6" w:space="0"/>
            </w:tcBorders>
            <w:vAlign w:val="center"/>
          </w:tcPr>
          <w:p w14:paraId="3BBF4E70">
            <w:pPr>
              <w:autoSpaceDE w:val="0"/>
              <w:autoSpaceDN w:val="0"/>
              <w:rPr>
                <w:rFonts w:hint="default" w:ascii="仿宋" w:hAnsi="仿宋" w:eastAsia="仿宋" w:cs="仿宋"/>
                <w:kern w:val="0"/>
                <w:sz w:val="24"/>
              </w:rPr>
            </w:pPr>
            <w:r>
              <w:rPr>
                <w:rFonts w:ascii="仿宋" w:hAnsi="仿宋" w:eastAsia="仿宋" w:cs="仿宋"/>
                <w:kern w:val="0"/>
                <w:sz w:val="24"/>
              </w:rPr>
              <w:t>根据《财政部关于在政府采购活动中查询及使用信用记录有关问题的通知》（财库【2016】125号）要求，招标人及招标代理机构将对投标人在投标截止日之前的信用记录进行查询，查询网址为信用中国</w:t>
            </w:r>
            <w:r>
              <w:fldChar w:fldCharType="begin"/>
            </w:r>
            <w:r>
              <w:instrText xml:space="preserve"> HYPERLINK "http://www.creditchina.gov.cn/" \h </w:instrText>
            </w:r>
            <w:r>
              <w:fldChar w:fldCharType="separate"/>
            </w:r>
            <w:r>
              <w:rPr>
                <w:rFonts w:ascii="仿宋" w:hAnsi="仿宋" w:eastAsia="仿宋" w:cs="仿宋"/>
                <w:kern w:val="0"/>
                <w:sz w:val="24"/>
              </w:rPr>
              <w:t>（www.creditchina.gov.cn</w:t>
            </w:r>
            <w:r>
              <w:rPr>
                <w:rFonts w:ascii="仿宋" w:hAnsi="仿宋" w:eastAsia="仿宋" w:cs="仿宋"/>
                <w:kern w:val="0"/>
                <w:sz w:val="24"/>
              </w:rPr>
              <w:fldChar w:fldCharType="end"/>
            </w:r>
            <w:r>
              <w:rPr>
                <w:rFonts w:ascii="仿宋" w:hAnsi="仿宋" w:eastAsia="仿宋" w:cs="仿宋"/>
                <w:kern w:val="0"/>
                <w:sz w:val="24"/>
              </w:rPr>
              <w:t>）、中国政府采购网（</w:t>
            </w:r>
            <w:r>
              <w:fldChar w:fldCharType="begin"/>
            </w:r>
            <w:r>
              <w:instrText xml:space="preserve"> HYPERLINK "http://www.ccgp.gov.cn/" \h </w:instrText>
            </w:r>
            <w:r>
              <w:fldChar w:fldCharType="separate"/>
            </w:r>
            <w:r>
              <w:rPr>
                <w:rFonts w:ascii="仿宋" w:hAnsi="仿宋" w:eastAsia="仿宋" w:cs="仿宋"/>
                <w:kern w:val="0"/>
                <w:sz w:val="24"/>
              </w:rPr>
              <w:t>www.ccgp.gov.cn</w:t>
            </w:r>
            <w:r>
              <w:rPr>
                <w:rFonts w:ascii="仿宋" w:hAnsi="仿宋" w:eastAsia="仿宋" w:cs="仿宋"/>
                <w:kern w:val="0"/>
                <w:sz w:val="24"/>
              </w:rPr>
              <w:fldChar w:fldCharType="end"/>
            </w:r>
            <w:r>
              <w:rPr>
                <w:rFonts w:ascii="仿宋" w:hAnsi="仿宋" w:eastAsia="仿宋" w:cs="仿宋"/>
                <w:kern w:val="0"/>
                <w:sz w:val="24"/>
              </w:rPr>
              <w:t>），对列入失信被执行人、重大税收违法案件当事人名单、政府采购严重违法失信行为记录名单及其他不符合《中华人民共和国政府采购法》第二十二条规定条件的投标人，拒绝其参与采购活动。</w:t>
            </w:r>
          </w:p>
          <w:p w14:paraId="27A9E7F8">
            <w:pPr>
              <w:autoSpaceDE w:val="0"/>
              <w:autoSpaceDN w:val="0"/>
              <w:rPr>
                <w:rFonts w:hint="default" w:ascii="仿宋" w:hAnsi="仿宋" w:eastAsia="仿宋" w:cs="仿宋"/>
                <w:kern w:val="0"/>
                <w:sz w:val="24"/>
              </w:rPr>
            </w:pPr>
            <w:r>
              <w:rPr>
                <w:rFonts w:ascii="仿宋" w:hAnsi="仿宋" w:eastAsia="仿宋" w:cs="仿宋"/>
                <w:kern w:val="0"/>
                <w:sz w:val="24"/>
              </w:rPr>
              <w:t>招标人及招标代理机构采取必要方式做好信用信息查询记录和证据留存，在评标时提交评审委员会审核，信用信息查询记录及相关证据应当与其他采购文件一并保存。</w:t>
            </w:r>
          </w:p>
        </w:tc>
      </w:tr>
      <w:tr w14:paraId="55C8D0A3">
        <w:tblPrEx>
          <w:tblCellMar>
            <w:top w:w="0" w:type="dxa"/>
            <w:left w:w="108" w:type="dxa"/>
            <w:bottom w:w="0" w:type="dxa"/>
            <w:right w:w="108" w:type="dxa"/>
          </w:tblCellMar>
        </w:tblPrEx>
        <w:trPr>
          <w:trHeight w:val="571"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5EDD9160">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27</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5A5F18DC">
            <w:pPr>
              <w:autoSpaceDE w:val="0"/>
              <w:autoSpaceDN w:val="0"/>
              <w:adjustRightInd w:val="0"/>
              <w:snapToGrid w:val="0"/>
              <w:rPr>
                <w:rFonts w:hint="default" w:ascii="仿宋" w:hAnsi="仿宋" w:eastAsia="仿宋" w:cs="仿宋"/>
                <w:sz w:val="24"/>
                <w:szCs w:val="24"/>
              </w:rPr>
            </w:pPr>
            <w:r>
              <w:rPr>
                <w:rFonts w:ascii="仿宋" w:hAnsi="仿宋" w:eastAsia="仿宋" w:cs="仿宋"/>
                <w:sz w:val="24"/>
                <w:szCs w:val="24"/>
              </w:rPr>
              <w:t>供货期</w:t>
            </w:r>
          </w:p>
        </w:tc>
        <w:tc>
          <w:tcPr>
            <w:tcW w:w="6941" w:type="dxa"/>
            <w:tcBorders>
              <w:top w:val="single" w:color="auto" w:sz="6" w:space="0"/>
              <w:left w:val="single" w:color="auto" w:sz="6" w:space="0"/>
              <w:bottom w:val="single" w:color="auto" w:sz="6" w:space="0"/>
              <w:right w:val="single" w:color="auto" w:sz="6" w:space="0"/>
            </w:tcBorders>
            <w:vAlign w:val="center"/>
          </w:tcPr>
          <w:p w14:paraId="4208517A">
            <w:pPr>
              <w:autoSpaceDE w:val="0"/>
              <w:autoSpaceDN w:val="0"/>
              <w:rPr>
                <w:rFonts w:hint="eastAsia" w:ascii="仿宋" w:hAnsi="仿宋" w:eastAsia="仿宋" w:cs="仿宋"/>
                <w:kern w:val="0"/>
                <w:sz w:val="24"/>
                <w:lang w:eastAsia="zh-CN"/>
              </w:rPr>
            </w:pPr>
            <w:r>
              <w:rPr>
                <w:rFonts w:hint="eastAsia" w:ascii="仿宋" w:hAnsi="仿宋" w:eastAsia="仿宋" w:cs="仿宋"/>
                <w:kern w:val="0"/>
                <w:sz w:val="24"/>
                <w:lang w:eastAsia="zh-CN"/>
              </w:rPr>
              <w:t>30日历日内安装调试完毕</w:t>
            </w:r>
          </w:p>
        </w:tc>
      </w:tr>
      <w:tr w14:paraId="60056DED">
        <w:tblPrEx>
          <w:tblCellMar>
            <w:top w:w="0" w:type="dxa"/>
            <w:left w:w="108" w:type="dxa"/>
            <w:bottom w:w="0" w:type="dxa"/>
            <w:right w:w="108" w:type="dxa"/>
          </w:tblCellMar>
        </w:tblPrEx>
        <w:trPr>
          <w:trHeight w:val="453"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140F6D94">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28</w:t>
            </w:r>
          </w:p>
        </w:tc>
        <w:tc>
          <w:tcPr>
            <w:tcW w:w="2127" w:type="dxa"/>
            <w:gridSpan w:val="2"/>
            <w:tcBorders>
              <w:top w:val="single" w:color="auto" w:sz="6" w:space="0"/>
              <w:left w:val="single" w:color="auto" w:sz="6" w:space="0"/>
              <w:bottom w:val="single" w:color="auto" w:sz="6" w:space="0"/>
              <w:right w:val="single" w:color="auto" w:sz="6" w:space="0"/>
            </w:tcBorders>
            <w:vAlign w:val="center"/>
          </w:tcPr>
          <w:p w14:paraId="4F4AF179">
            <w:pPr>
              <w:autoSpaceDE w:val="0"/>
              <w:autoSpaceDN w:val="0"/>
              <w:adjustRightInd w:val="0"/>
              <w:snapToGrid w:val="0"/>
              <w:rPr>
                <w:rFonts w:hint="default" w:ascii="仿宋" w:hAnsi="仿宋" w:eastAsia="仿宋" w:cs="仿宋"/>
                <w:sz w:val="24"/>
                <w:szCs w:val="24"/>
                <w:lang w:val="zh-CN"/>
              </w:rPr>
            </w:pPr>
            <w:r>
              <w:rPr>
                <w:rFonts w:ascii="仿宋" w:hAnsi="仿宋" w:eastAsia="仿宋" w:cs="仿宋"/>
                <w:sz w:val="24"/>
                <w:szCs w:val="24"/>
                <w:lang w:val="zh-CN"/>
              </w:rPr>
              <w:t>监督</w:t>
            </w:r>
          </w:p>
        </w:tc>
        <w:tc>
          <w:tcPr>
            <w:tcW w:w="6941" w:type="dxa"/>
            <w:tcBorders>
              <w:top w:val="single" w:color="auto" w:sz="6" w:space="0"/>
              <w:left w:val="single" w:color="auto" w:sz="6" w:space="0"/>
              <w:bottom w:val="single" w:color="auto" w:sz="6" w:space="0"/>
              <w:right w:val="single" w:color="auto" w:sz="6" w:space="0"/>
            </w:tcBorders>
            <w:vAlign w:val="center"/>
          </w:tcPr>
          <w:p w14:paraId="20BFF1AA">
            <w:pPr>
              <w:autoSpaceDE w:val="0"/>
              <w:autoSpaceDN w:val="0"/>
              <w:rPr>
                <w:rFonts w:hint="default" w:ascii="仿宋" w:hAnsi="仿宋" w:eastAsia="仿宋" w:cs="仿宋"/>
                <w:kern w:val="0"/>
                <w:sz w:val="24"/>
                <w:lang w:val="zh-CN"/>
              </w:rPr>
            </w:pPr>
            <w:r>
              <w:rPr>
                <w:rFonts w:ascii="仿宋" w:hAnsi="仿宋" w:eastAsia="仿宋" w:cs="仿宋"/>
                <w:kern w:val="0"/>
                <w:sz w:val="24"/>
                <w:lang w:val="zh-CN"/>
              </w:rPr>
              <w:t>本项目的采购活动以及相关当事人应当接受监督部门依法实施的监督。</w:t>
            </w:r>
          </w:p>
        </w:tc>
      </w:tr>
      <w:tr w14:paraId="3949B6BB">
        <w:tblPrEx>
          <w:tblCellMar>
            <w:top w:w="0" w:type="dxa"/>
            <w:left w:w="108" w:type="dxa"/>
            <w:bottom w:w="0" w:type="dxa"/>
            <w:right w:w="108" w:type="dxa"/>
          </w:tblCellMar>
        </w:tblPrEx>
        <w:trPr>
          <w:trHeight w:val="662" w:hRule="atLeast"/>
          <w:jc w:val="center"/>
        </w:trPr>
        <w:tc>
          <w:tcPr>
            <w:tcW w:w="9743" w:type="dxa"/>
            <w:gridSpan w:val="4"/>
            <w:tcBorders>
              <w:top w:val="single" w:color="auto" w:sz="6" w:space="0"/>
              <w:left w:val="single" w:color="auto" w:sz="6" w:space="0"/>
              <w:bottom w:val="single" w:color="auto" w:sz="6" w:space="0"/>
              <w:right w:val="single" w:color="auto" w:sz="6" w:space="0"/>
            </w:tcBorders>
            <w:vAlign w:val="center"/>
          </w:tcPr>
          <w:p w14:paraId="0BCD0CB0">
            <w:pPr>
              <w:jc w:val="center"/>
              <w:rPr>
                <w:rFonts w:hint="default" w:ascii="仿宋" w:hAnsi="仿宋" w:eastAsia="仿宋" w:cs="仿宋"/>
                <w:color w:val="000000"/>
                <w:sz w:val="24"/>
                <w:szCs w:val="24"/>
              </w:rPr>
            </w:pPr>
            <w:r>
              <w:rPr>
                <w:rFonts w:ascii="仿宋" w:hAnsi="仿宋" w:eastAsia="仿宋" w:cs="仿宋"/>
                <w:color w:val="000000"/>
                <w:sz w:val="24"/>
                <w:szCs w:val="24"/>
              </w:rPr>
              <w:t>需要补充的其他内容</w:t>
            </w:r>
          </w:p>
        </w:tc>
      </w:tr>
      <w:tr w14:paraId="4A5068E8">
        <w:tblPrEx>
          <w:tblCellMar>
            <w:top w:w="0" w:type="dxa"/>
            <w:left w:w="108" w:type="dxa"/>
            <w:bottom w:w="0" w:type="dxa"/>
            <w:right w:w="108" w:type="dxa"/>
          </w:tblCellMar>
        </w:tblPrEx>
        <w:trPr>
          <w:trHeight w:val="662"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68C7EAC1">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29</w:t>
            </w:r>
          </w:p>
        </w:tc>
        <w:tc>
          <w:tcPr>
            <w:tcW w:w="1575" w:type="dxa"/>
            <w:tcBorders>
              <w:top w:val="single" w:color="auto" w:sz="6" w:space="0"/>
              <w:left w:val="single" w:color="auto" w:sz="6" w:space="0"/>
              <w:bottom w:val="single" w:color="auto" w:sz="6" w:space="0"/>
              <w:right w:val="single" w:color="auto" w:sz="6" w:space="0"/>
            </w:tcBorders>
            <w:vAlign w:val="center"/>
          </w:tcPr>
          <w:p w14:paraId="505114CC">
            <w:pPr>
              <w:autoSpaceDE w:val="0"/>
              <w:autoSpaceDN w:val="0"/>
              <w:adjustRightInd w:val="0"/>
              <w:snapToGrid w:val="0"/>
              <w:jc w:val="center"/>
              <w:rPr>
                <w:rFonts w:hint="default" w:ascii="仿宋" w:hAnsi="仿宋" w:eastAsia="仿宋" w:cs="仿宋"/>
                <w:sz w:val="24"/>
                <w:szCs w:val="24"/>
                <w:lang w:val="zh-CN"/>
              </w:rPr>
            </w:pPr>
            <w:r>
              <w:rPr>
                <w:rFonts w:ascii="仿宋" w:hAnsi="仿宋" w:eastAsia="仿宋" w:cs="仿宋"/>
                <w:sz w:val="24"/>
                <w:szCs w:val="24"/>
                <w:lang w:val="zh-CN"/>
              </w:rPr>
              <w:t>招标代理费</w:t>
            </w:r>
          </w:p>
        </w:tc>
        <w:tc>
          <w:tcPr>
            <w:tcW w:w="7493" w:type="dxa"/>
            <w:gridSpan w:val="2"/>
            <w:tcBorders>
              <w:top w:val="single" w:color="auto" w:sz="6" w:space="0"/>
              <w:left w:val="single" w:color="auto" w:sz="6" w:space="0"/>
              <w:bottom w:val="single" w:color="auto" w:sz="6" w:space="0"/>
              <w:right w:val="single" w:color="auto" w:sz="6" w:space="0"/>
            </w:tcBorders>
            <w:vAlign w:val="center"/>
          </w:tcPr>
          <w:p w14:paraId="2B283C3F">
            <w:pPr>
              <w:rPr>
                <w:rFonts w:hint="default" w:ascii="仿宋" w:hAnsi="仿宋" w:eastAsia="仿宋" w:cs="仿宋"/>
                <w:sz w:val="24"/>
                <w:szCs w:val="24"/>
              </w:rPr>
            </w:pPr>
            <w:r>
              <w:rPr>
                <w:rFonts w:ascii="仿宋" w:hAnsi="仿宋" w:eastAsia="仿宋" w:cs="仿宋"/>
                <w:color w:val="000000"/>
                <w:sz w:val="24"/>
                <w:szCs w:val="24"/>
              </w:rPr>
              <w:t>招标代理服务费参照鲁价费发【2003】64号文转发的计价格【2002】1980号文的有关标准及国家发改委【2003】857号文的有关标准货物类收费标准*</w:t>
            </w:r>
            <w:r>
              <w:rPr>
                <w:rFonts w:hint="eastAsia" w:ascii="仿宋" w:hAnsi="仿宋" w:eastAsia="仿宋" w:cs="仿宋"/>
                <w:color w:val="000000"/>
                <w:sz w:val="24"/>
                <w:szCs w:val="24"/>
                <w:lang w:val="en-US" w:eastAsia="zh-CN"/>
              </w:rPr>
              <w:t>60</w:t>
            </w:r>
            <w:r>
              <w:rPr>
                <w:rFonts w:ascii="仿宋" w:hAnsi="仿宋" w:eastAsia="仿宋" w:cs="仿宋"/>
                <w:color w:val="000000"/>
                <w:sz w:val="24"/>
                <w:szCs w:val="24"/>
              </w:rPr>
              <w:t>%收取招标代理服务费，由中标人支付。</w:t>
            </w:r>
          </w:p>
        </w:tc>
      </w:tr>
      <w:tr w14:paraId="059E1C02">
        <w:tblPrEx>
          <w:tblCellMar>
            <w:top w:w="0" w:type="dxa"/>
            <w:left w:w="108" w:type="dxa"/>
            <w:bottom w:w="0" w:type="dxa"/>
            <w:right w:w="108" w:type="dxa"/>
          </w:tblCellMar>
        </w:tblPrEx>
        <w:trPr>
          <w:trHeight w:val="662"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09D16E0B">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30</w:t>
            </w:r>
          </w:p>
        </w:tc>
        <w:tc>
          <w:tcPr>
            <w:tcW w:w="1575" w:type="dxa"/>
            <w:tcBorders>
              <w:top w:val="single" w:color="auto" w:sz="6" w:space="0"/>
              <w:left w:val="single" w:color="auto" w:sz="6" w:space="0"/>
              <w:bottom w:val="single" w:color="auto" w:sz="6" w:space="0"/>
              <w:right w:val="single" w:color="auto" w:sz="6" w:space="0"/>
            </w:tcBorders>
            <w:vAlign w:val="center"/>
          </w:tcPr>
          <w:p w14:paraId="4BDD4FAB">
            <w:pPr>
              <w:pStyle w:val="29"/>
              <w:adjustRightInd w:val="0"/>
              <w:snapToGrid w:val="0"/>
              <w:spacing w:line="360" w:lineRule="auto"/>
              <w:jc w:val="left"/>
              <w:rPr>
                <w:rFonts w:hint="default" w:ascii="仿宋" w:hAnsi="仿宋" w:eastAsia="仿宋" w:cs="仿宋"/>
                <w:color w:val="000000"/>
                <w:sz w:val="24"/>
                <w:szCs w:val="24"/>
                <w:lang w:bidi="ar-SA"/>
              </w:rPr>
            </w:pPr>
            <w:r>
              <w:rPr>
                <w:rFonts w:ascii="仿宋" w:hAnsi="仿宋" w:eastAsia="仿宋" w:cs="仿宋"/>
                <w:color w:val="000000"/>
                <w:sz w:val="24"/>
                <w:szCs w:val="24"/>
                <w:lang w:val="en-US" w:bidi="ar-SA"/>
              </w:rPr>
              <w:t>电子标制作要求</w:t>
            </w:r>
          </w:p>
        </w:tc>
        <w:tc>
          <w:tcPr>
            <w:tcW w:w="7493" w:type="dxa"/>
            <w:gridSpan w:val="2"/>
            <w:tcBorders>
              <w:top w:val="single" w:color="auto" w:sz="6" w:space="0"/>
              <w:left w:val="single" w:color="auto" w:sz="6" w:space="0"/>
              <w:bottom w:val="single" w:color="auto" w:sz="6" w:space="0"/>
              <w:right w:val="single" w:color="auto" w:sz="6" w:space="0"/>
            </w:tcBorders>
          </w:tcPr>
          <w:p w14:paraId="4518C9D8">
            <w:pPr>
              <w:pStyle w:val="29"/>
              <w:spacing w:before="6" w:line="247" w:lineRule="auto"/>
              <w:ind w:left="107" w:right="92"/>
              <w:rPr>
                <w:rFonts w:hint="default" w:ascii="仿宋" w:hAnsi="仿宋" w:eastAsia="仿宋" w:cs="仿宋"/>
                <w:color w:val="000000"/>
                <w:sz w:val="24"/>
                <w:szCs w:val="24"/>
                <w:lang w:val="en-US" w:bidi="ar-SA"/>
              </w:rPr>
            </w:pPr>
            <w:r>
              <w:rPr>
                <w:rFonts w:ascii="仿宋" w:hAnsi="仿宋" w:eastAsia="仿宋" w:cs="仿宋"/>
                <w:color w:val="000000"/>
                <w:sz w:val="24"/>
                <w:szCs w:val="24"/>
                <w:lang w:val="en-US" w:bidi="ar-SA"/>
              </w:rPr>
              <w:t>1、从泰安市公共资源交易网“服务指南”栏目中的下载投标文件制作软件。</w:t>
            </w:r>
          </w:p>
          <w:p w14:paraId="2F20459E">
            <w:pPr>
              <w:pStyle w:val="29"/>
              <w:spacing w:before="2" w:line="247" w:lineRule="auto"/>
              <w:ind w:left="107" w:right="92"/>
              <w:rPr>
                <w:rFonts w:hint="default" w:ascii="仿宋" w:hAnsi="仿宋" w:eastAsia="仿宋" w:cs="仿宋"/>
                <w:color w:val="000000"/>
                <w:sz w:val="24"/>
                <w:szCs w:val="24"/>
                <w:lang w:val="en-US" w:bidi="ar-SA"/>
              </w:rPr>
            </w:pPr>
            <w:r>
              <w:rPr>
                <w:rFonts w:ascii="仿宋" w:hAnsi="仿宋" w:eastAsia="仿宋" w:cs="仿宋"/>
                <w:color w:val="000000"/>
                <w:sz w:val="24"/>
                <w:szCs w:val="24"/>
                <w:lang w:val="en-US" w:bidi="ar-SA"/>
              </w:rPr>
              <w:t>2、使用投标文件制作软件制作电子投标文件时必须下载并使用最新的采购文件或者答疑澄清文件，具体操作详见泰安市公共资源交易中心→服务指南→下载中心→政府采购业务操作手册-投标人。</w:t>
            </w:r>
          </w:p>
          <w:p w14:paraId="347BA1F0">
            <w:pPr>
              <w:pStyle w:val="29"/>
              <w:spacing w:before="5"/>
              <w:ind w:left="107"/>
              <w:rPr>
                <w:rFonts w:hint="default" w:ascii="仿宋" w:hAnsi="仿宋" w:eastAsia="仿宋" w:cs="仿宋"/>
                <w:color w:val="000000"/>
                <w:sz w:val="24"/>
                <w:szCs w:val="24"/>
                <w:lang w:val="en-US" w:bidi="ar-SA"/>
              </w:rPr>
            </w:pPr>
            <w:r>
              <w:rPr>
                <w:rFonts w:ascii="仿宋" w:hAnsi="仿宋" w:eastAsia="仿宋" w:cs="仿宋"/>
                <w:color w:val="000000"/>
                <w:sz w:val="24"/>
                <w:szCs w:val="24"/>
                <w:lang w:val="en-US" w:bidi="ar-SA"/>
              </w:rPr>
              <w:t>3、制作电子投标文件时必须使用 CA 数字证书，并进行盖章。</w:t>
            </w:r>
          </w:p>
          <w:p w14:paraId="4B665EBC">
            <w:pPr>
              <w:pStyle w:val="29"/>
              <w:spacing w:before="10"/>
              <w:ind w:left="107"/>
              <w:rPr>
                <w:rFonts w:hint="default" w:ascii="仿宋" w:hAnsi="仿宋" w:eastAsia="仿宋" w:cs="仿宋"/>
                <w:color w:val="000000"/>
                <w:sz w:val="24"/>
                <w:szCs w:val="24"/>
                <w:lang w:val="en-US" w:bidi="ar-SA"/>
              </w:rPr>
            </w:pPr>
            <w:r>
              <w:rPr>
                <w:rFonts w:ascii="仿宋" w:hAnsi="仿宋" w:eastAsia="仿宋" w:cs="仿宋"/>
                <w:color w:val="000000"/>
                <w:sz w:val="24"/>
                <w:szCs w:val="24"/>
                <w:lang w:val="en-US" w:bidi="ar-SA"/>
              </w:rPr>
              <w:t>4、制作电子投标文件时须确认 CA 数字证书未到期，若CA数字</w:t>
            </w:r>
          </w:p>
          <w:p w14:paraId="64B84573">
            <w:pPr>
              <w:pStyle w:val="29"/>
              <w:spacing w:before="9" w:line="310" w:lineRule="atLeast"/>
              <w:ind w:left="107" w:right="32"/>
              <w:rPr>
                <w:rFonts w:hint="default" w:ascii="仿宋" w:hAnsi="仿宋" w:eastAsia="仿宋" w:cs="仿宋"/>
                <w:color w:val="000000"/>
                <w:sz w:val="24"/>
                <w:szCs w:val="24"/>
                <w:lang w:bidi="ar-SA"/>
              </w:rPr>
            </w:pPr>
            <w:r>
              <w:rPr>
                <w:rFonts w:ascii="仿宋" w:hAnsi="仿宋" w:eastAsia="仿宋" w:cs="仿宋"/>
                <w:color w:val="000000"/>
                <w:sz w:val="24"/>
                <w:szCs w:val="24"/>
                <w:lang w:val="en-US" w:bidi="ar-SA"/>
              </w:rPr>
              <w:t>证书即将到期，必须续期后再制作电子投标文件，否则开标时电子投标文件可能会解密失败。</w:t>
            </w:r>
          </w:p>
        </w:tc>
      </w:tr>
      <w:tr w14:paraId="126B47D7">
        <w:tblPrEx>
          <w:tblCellMar>
            <w:top w:w="0" w:type="dxa"/>
            <w:left w:w="108" w:type="dxa"/>
            <w:bottom w:w="0" w:type="dxa"/>
            <w:right w:w="108" w:type="dxa"/>
          </w:tblCellMar>
        </w:tblPrEx>
        <w:trPr>
          <w:trHeight w:val="662"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14:paraId="778BF991">
            <w:pPr>
              <w:autoSpaceDE w:val="0"/>
              <w:autoSpaceDN w:val="0"/>
              <w:adjustRightInd w:val="0"/>
              <w:snapToGrid w:val="0"/>
              <w:jc w:val="center"/>
              <w:rPr>
                <w:rFonts w:hint="default" w:ascii="仿宋" w:hAnsi="仿宋" w:eastAsia="仿宋" w:cs="仿宋"/>
                <w:sz w:val="24"/>
                <w:szCs w:val="24"/>
              </w:rPr>
            </w:pPr>
            <w:r>
              <w:rPr>
                <w:rFonts w:ascii="仿宋" w:hAnsi="仿宋" w:eastAsia="仿宋" w:cs="仿宋"/>
                <w:sz w:val="24"/>
                <w:szCs w:val="24"/>
              </w:rPr>
              <w:t>31</w:t>
            </w:r>
          </w:p>
        </w:tc>
        <w:tc>
          <w:tcPr>
            <w:tcW w:w="1575" w:type="dxa"/>
            <w:tcBorders>
              <w:top w:val="single" w:color="auto" w:sz="6" w:space="0"/>
              <w:left w:val="single" w:color="auto" w:sz="6" w:space="0"/>
              <w:bottom w:val="single" w:color="auto" w:sz="6" w:space="0"/>
              <w:right w:val="single" w:color="auto" w:sz="6" w:space="0"/>
            </w:tcBorders>
            <w:vAlign w:val="center"/>
          </w:tcPr>
          <w:p w14:paraId="3D6B0655">
            <w:pPr>
              <w:autoSpaceDE w:val="0"/>
              <w:autoSpaceDN w:val="0"/>
              <w:snapToGrid w:val="0"/>
              <w:jc w:val="left"/>
              <w:rPr>
                <w:rFonts w:hint="default" w:ascii="仿宋" w:hAnsi="仿宋" w:eastAsia="仿宋" w:cs="仿宋"/>
                <w:color w:val="000000"/>
                <w:sz w:val="24"/>
                <w:szCs w:val="24"/>
                <w:lang w:bidi="ar-SA"/>
              </w:rPr>
            </w:pPr>
            <w:r>
              <w:rPr>
                <w:rFonts w:ascii="仿宋" w:hAnsi="仿宋" w:eastAsia="仿宋" w:cs="仿宋"/>
                <w:sz w:val="24"/>
                <w:lang w:val="zh-CN"/>
              </w:rPr>
              <w:t>大中小微型企业划分标准</w:t>
            </w:r>
          </w:p>
        </w:tc>
        <w:tc>
          <w:tcPr>
            <w:tcW w:w="7493" w:type="dxa"/>
            <w:gridSpan w:val="2"/>
            <w:tcBorders>
              <w:top w:val="single" w:color="auto" w:sz="6" w:space="0"/>
              <w:left w:val="single" w:color="auto" w:sz="6" w:space="0"/>
              <w:bottom w:val="single" w:color="auto" w:sz="6" w:space="0"/>
              <w:right w:val="single" w:color="auto" w:sz="6" w:space="0"/>
            </w:tcBorders>
            <w:vAlign w:val="top"/>
          </w:tcPr>
          <w:p w14:paraId="7744A0BF">
            <w:pPr>
              <w:pStyle w:val="29"/>
              <w:spacing w:before="5"/>
              <w:ind w:left="107" w:leftChars="0"/>
              <w:jc w:val="left"/>
              <w:rPr>
                <w:rFonts w:hint="eastAsia" w:ascii="仿宋" w:hAnsi="仿宋" w:eastAsia="仿宋_GB2312" w:cs="仿宋"/>
                <w:color w:val="000000"/>
                <w:sz w:val="24"/>
                <w:szCs w:val="24"/>
                <w:lang w:eastAsia="zh-CN" w:bidi="ar-SA"/>
              </w:rPr>
            </w:pPr>
            <w:r>
              <w:rPr>
                <w:rFonts w:ascii="仿宋" w:hAnsi="仿宋" w:eastAsia="仿宋" w:cs="仿宋"/>
                <w:color w:val="000000"/>
                <w:sz w:val="24"/>
                <w:szCs w:val="24"/>
                <w:lang w:val="zh-CN" w:bidi="ar-SA"/>
              </w:rPr>
              <w:t>大型、中型、小型和微型企业划分标准以《关于印发中小企业划型标准规定的通知》（工信部联企业〔2011〕300号）为准。</w:t>
            </w:r>
            <w:r>
              <w:rPr>
                <w:rFonts w:hint="eastAsia" w:ascii="仿宋" w:hAnsi="仿宋" w:eastAsia="仿宋" w:cs="仿宋"/>
                <w:b/>
                <w:bCs/>
                <w:color w:val="000000"/>
                <w:sz w:val="24"/>
                <w:szCs w:val="24"/>
                <w:lang w:val="zh-CN" w:bidi="ar-SA"/>
              </w:rPr>
              <w:t>本项目属于工业</w:t>
            </w:r>
            <w:r>
              <w:rPr>
                <w:rFonts w:hint="eastAsia" w:ascii="仿宋" w:hAnsi="仿宋" w:eastAsia="仿宋" w:cs="仿宋"/>
                <w:b/>
                <w:bCs/>
                <w:color w:val="000000"/>
                <w:sz w:val="24"/>
                <w:szCs w:val="24"/>
                <w:lang w:val="zh-CN" w:eastAsia="zh-CN" w:bidi="ar-SA"/>
              </w:rPr>
              <w:t>。</w:t>
            </w:r>
          </w:p>
        </w:tc>
      </w:tr>
    </w:tbl>
    <w:p w14:paraId="59906E6F">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2.1.2 当事人</w:t>
      </w:r>
    </w:p>
    <w:p w14:paraId="2D24600E">
      <w:pPr>
        <w:tabs>
          <w:tab w:val="left" w:pos="7088"/>
        </w:tabs>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2.1.2.1招标人：系指</w:t>
      </w:r>
      <w:r>
        <w:rPr>
          <w:rFonts w:ascii="仿宋" w:hAnsi="仿宋" w:eastAsia="仿宋" w:cs="仿宋"/>
          <w:sz w:val="24"/>
          <w:u w:val="single"/>
          <w:lang w:val="zh-CN"/>
        </w:rPr>
        <w:t>泰安市中心医院（青岛大学附属泰安市中心医院、泰山医养中心）</w:t>
      </w:r>
      <w:r>
        <w:rPr>
          <w:rFonts w:ascii="仿宋" w:hAnsi="仿宋" w:eastAsia="仿宋" w:cs="仿宋"/>
          <w:sz w:val="24"/>
          <w:lang w:val="zh-CN"/>
        </w:rPr>
        <w:t>。</w:t>
      </w:r>
    </w:p>
    <w:p w14:paraId="2857D16B">
      <w:pPr>
        <w:autoSpaceDE w:val="0"/>
        <w:autoSpaceDN w:val="0"/>
        <w:spacing w:line="360" w:lineRule="auto"/>
        <w:ind w:firstLine="482"/>
        <w:rPr>
          <w:rFonts w:hint="default" w:ascii="仿宋" w:hAnsi="仿宋" w:eastAsia="仿宋" w:cs="仿宋"/>
          <w:sz w:val="24"/>
          <w:lang w:val="zh-CN"/>
        </w:rPr>
      </w:pPr>
      <w:r>
        <w:rPr>
          <w:rFonts w:ascii="仿宋" w:hAnsi="仿宋" w:eastAsia="仿宋" w:cs="仿宋"/>
          <w:sz w:val="24"/>
          <w:lang w:val="zh-CN"/>
        </w:rPr>
        <w:t>2.1.2.2投标人：是指响应招标且符合招标文件规定的资格条件和参加投标竞争 的法人、其他组织或者自然人。</w:t>
      </w:r>
    </w:p>
    <w:p w14:paraId="467758C3">
      <w:pPr>
        <w:autoSpaceDE w:val="0"/>
        <w:autoSpaceDN w:val="0"/>
        <w:spacing w:line="360" w:lineRule="auto"/>
        <w:ind w:firstLine="482"/>
        <w:rPr>
          <w:rFonts w:hint="default" w:ascii="仿宋" w:hAnsi="仿宋" w:eastAsia="仿宋" w:cs="仿宋"/>
          <w:sz w:val="24"/>
          <w:lang w:val="zh-CN"/>
        </w:rPr>
      </w:pPr>
      <w:r>
        <w:rPr>
          <w:rFonts w:ascii="仿宋" w:hAnsi="仿宋" w:eastAsia="仿宋" w:cs="仿宋"/>
          <w:sz w:val="24"/>
          <w:lang w:val="zh-CN"/>
        </w:rPr>
        <w:t>2.1.2.3评标委员会：系指根据《中华人民共和国政府采购法》等法律法规规定， 由招标人代表和有关专家组成以确定中标人或者推荐中标候选人的临时组织。</w:t>
      </w:r>
    </w:p>
    <w:p w14:paraId="28E8800D">
      <w:pPr>
        <w:autoSpaceDE w:val="0"/>
        <w:autoSpaceDN w:val="0"/>
        <w:spacing w:line="360" w:lineRule="auto"/>
        <w:ind w:firstLine="482"/>
        <w:rPr>
          <w:rFonts w:hint="default" w:ascii="仿宋" w:hAnsi="仿宋" w:eastAsia="仿宋" w:cs="仿宋"/>
          <w:sz w:val="24"/>
          <w:lang w:val="zh-CN"/>
        </w:rPr>
      </w:pPr>
      <w:r>
        <w:rPr>
          <w:rFonts w:ascii="仿宋" w:hAnsi="仿宋" w:eastAsia="仿宋" w:cs="仿宋"/>
          <w:sz w:val="24"/>
          <w:lang w:val="zh-CN"/>
        </w:rPr>
        <w:t>2.1.2.4</w:t>
      </w:r>
      <w:r>
        <w:rPr>
          <w:rFonts w:ascii="仿宋" w:hAnsi="仿宋" w:eastAsia="仿宋" w:cs="仿宋"/>
          <w:sz w:val="24"/>
        </w:rPr>
        <w:t>中标人</w:t>
      </w:r>
      <w:r>
        <w:rPr>
          <w:rFonts w:ascii="仿宋" w:hAnsi="仿宋" w:eastAsia="仿宋" w:cs="仿宋"/>
          <w:sz w:val="24"/>
          <w:lang w:val="zh-CN"/>
        </w:rPr>
        <w:t>：系指通过公开招标，经评标委员会评审确定的符合采购需求、 质量和服务要求，并对招标文件做出实质性响应，取得与招标人签订合同资格的投标 人。</w:t>
      </w:r>
    </w:p>
    <w:p w14:paraId="0803B813">
      <w:pPr>
        <w:autoSpaceDE w:val="0"/>
        <w:autoSpaceDN w:val="0"/>
        <w:spacing w:line="360" w:lineRule="auto"/>
        <w:ind w:firstLine="482"/>
        <w:rPr>
          <w:rFonts w:hint="default" w:ascii="仿宋" w:hAnsi="仿宋" w:eastAsia="仿宋" w:cs="仿宋"/>
          <w:sz w:val="24"/>
          <w:lang w:val="zh-CN"/>
        </w:rPr>
      </w:pPr>
      <w:r>
        <w:rPr>
          <w:rFonts w:ascii="仿宋" w:hAnsi="仿宋" w:eastAsia="仿宋" w:cs="仿宋"/>
          <w:sz w:val="24"/>
          <w:lang w:val="zh-CN"/>
        </w:rPr>
        <w:t>2.1.2.5招标代理机构：系指</w:t>
      </w:r>
      <w:r>
        <w:rPr>
          <w:rFonts w:ascii="仿宋" w:hAnsi="仿宋" w:eastAsia="仿宋" w:cs="仿宋"/>
          <w:sz w:val="24"/>
          <w:u w:val="single"/>
          <w:lang w:val="zh-CN"/>
        </w:rPr>
        <w:t>山东君徕工程项目管理有限公司</w:t>
      </w:r>
      <w:r>
        <w:rPr>
          <w:rFonts w:ascii="仿宋" w:hAnsi="仿宋" w:eastAsia="仿宋" w:cs="仿宋"/>
          <w:sz w:val="24"/>
          <w:lang w:val="zh-CN"/>
        </w:rPr>
        <w:t>。</w:t>
      </w:r>
    </w:p>
    <w:p w14:paraId="6473E8C3">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 xml:space="preserve">2.1.3 </w:t>
      </w:r>
      <w:r>
        <w:rPr>
          <w:rFonts w:ascii="仿宋" w:hAnsi="仿宋" w:eastAsia="仿宋" w:cs="仿宋"/>
          <w:sz w:val="24"/>
          <w:szCs w:val="24"/>
        </w:rPr>
        <w:t>招标</w:t>
      </w:r>
      <w:r>
        <w:rPr>
          <w:rFonts w:ascii="仿宋" w:hAnsi="仿宋" w:eastAsia="仿宋" w:cs="仿宋"/>
          <w:sz w:val="24"/>
          <w:szCs w:val="24"/>
          <w:lang w:val="zh-CN"/>
        </w:rPr>
        <w:t>依据及原则</w:t>
      </w:r>
    </w:p>
    <w:p w14:paraId="696CEE90">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2.1.3.1《中华人民共和国</w:t>
      </w:r>
      <w:r>
        <w:rPr>
          <w:rFonts w:ascii="仿宋" w:hAnsi="仿宋" w:eastAsia="仿宋" w:cs="仿宋"/>
          <w:sz w:val="24"/>
        </w:rPr>
        <w:t>政府采购</w:t>
      </w:r>
      <w:r>
        <w:rPr>
          <w:rFonts w:ascii="仿宋" w:hAnsi="仿宋" w:eastAsia="仿宋" w:cs="仿宋"/>
          <w:sz w:val="24"/>
          <w:lang w:val="zh-CN"/>
        </w:rPr>
        <w:t>法》；</w:t>
      </w:r>
    </w:p>
    <w:p w14:paraId="02278614">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2.1.3.2《中华人民共和国政府采购法实施条例》；</w:t>
      </w:r>
    </w:p>
    <w:p w14:paraId="42EA7202">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2.1.3.3《政府采购货物和服务招标投标管理办法》；</w:t>
      </w:r>
    </w:p>
    <w:p w14:paraId="0210BAD3">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2.1.3.4《中华人民共和国</w:t>
      </w:r>
      <w:r>
        <w:rPr>
          <w:rFonts w:ascii="仿宋" w:hAnsi="仿宋" w:eastAsia="仿宋" w:cs="仿宋"/>
          <w:sz w:val="24"/>
        </w:rPr>
        <w:t>民法典</w:t>
      </w:r>
      <w:r>
        <w:rPr>
          <w:rFonts w:ascii="仿宋" w:hAnsi="仿宋" w:eastAsia="仿宋" w:cs="仿宋"/>
          <w:sz w:val="24"/>
          <w:lang w:val="zh-CN"/>
        </w:rPr>
        <w:t>》；</w:t>
      </w:r>
    </w:p>
    <w:p w14:paraId="6C95192B">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2.1.3.</w:t>
      </w:r>
      <w:r>
        <w:rPr>
          <w:rFonts w:hint="eastAsia" w:ascii="仿宋" w:hAnsi="仿宋" w:eastAsia="仿宋" w:cs="仿宋"/>
          <w:sz w:val="24"/>
          <w:lang w:val="en-US" w:eastAsia="zh-CN"/>
        </w:rPr>
        <w:t xml:space="preserve">5 </w:t>
      </w:r>
      <w:r>
        <w:rPr>
          <w:rFonts w:ascii="仿宋" w:hAnsi="仿宋" w:eastAsia="仿宋" w:cs="仿宋"/>
          <w:sz w:val="24"/>
          <w:lang w:val="zh-CN"/>
        </w:rPr>
        <w:t>其他有关法律、行政法规及省市规范性文件规定。</w:t>
      </w:r>
    </w:p>
    <w:p w14:paraId="1F242590">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2.1.4投标人的相关要求</w:t>
      </w:r>
    </w:p>
    <w:p w14:paraId="5363F90D">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2.1.4.</w:t>
      </w:r>
      <w:r>
        <w:rPr>
          <w:rFonts w:ascii="仿宋" w:hAnsi="仿宋" w:eastAsia="仿宋" w:cs="仿宋"/>
          <w:sz w:val="24"/>
        </w:rPr>
        <w:t>1</w:t>
      </w:r>
      <w:r>
        <w:rPr>
          <w:rFonts w:ascii="仿宋" w:hAnsi="仿宋" w:eastAsia="仿宋" w:cs="仿宋"/>
          <w:sz w:val="24"/>
          <w:lang w:val="zh-CN"/>
        </w:rPr>
        <w:t>符合本招标文件规定的资格要求，并按照要求提供相关证明材料；</w:t>
      </w:r>
    </w:p>
    <w:p w14:paraId="3B6EB60D">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2.1.4.</w:t>
      </w:r>
      <w:r>
        <w:rPr>
          <w:rFonts w:ascii="仿宋" w:hAnsi="仿宋" w:eastAsia="仿宋" w:cs="仿宋"/>
          <w:sz w:val="24"/>
        </w:rPr>
        <w:t>2</w:t>
      </w:r>
      <w:r>
        <w:rPr>
          <w:rFonts w:ascii="仿宋" w:hAnsi="仿宋" w:eastAsia="仿宋" w:cs="仿宋"/>
          <w:sz w:val="24"/>
          <w:lang w:val="zh-CN"/>
        </w:rPr>
        <w:t xml:space="preserve">法定代表人为同一个人的两个以及两个以上法人，母公司、全资子公司以及其控股公司或者存在管理关系的不同单位，都不得在同一标段或者未划分标段的同一招标项目同时投标； </w:t>
      </w:r>
    </w:p>
    <w:p w14:paraId="47819BB6">
      <w:pPr>
        <w:autoSpaceDE w:val="0"/>
        <w:autoSpaceDN w:val="0"/>
        <w:adjustRightInd w:val="0"/>
        <w:snapToGrid w:val="0"/>
        <w:spacing w:line="360" w:lineRule="auto"/>
        <w:ind w:firstLine="480" w:firstLineChars="200"/>
        <w:jc w:val="left"/>
        <w:rPr>
          <w:rFonts w:hint="default" w:ascii="仿宋" w:hAnsi="仿宋" w:eastAsia="仿宋" w:cs="仿宋"/>
          <w:sz w:val="24"/>
        </w:rPr>
      </w:pPr>
      <w:r>
        <w:rPr>
          <w:rFonts w:ascii="仿宋" w:hAnsi="仿宋" w:eastAsia="仿宋" w:cs="仿宋"/>
          <w:sz w:val="24"/>
        </w:rPr>
        <w:t>2.1.4.3招标文件中要求的实质性条款，投标人必须按照招标文件的要求作出实质性响应。</w:t>
      </w:r>
    </w:p>
    <w:p w14:paraId="4FA7CE23">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2.1.4.4投标人不得直接或者间接地与为本次招标的服务进行设计、编制规范等文件所委托的咨询公司或者其附属机构有任何关联。</w:t>
      </w:r>
    </w:p>
    <w:p w14:paraId="163B5EC1">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2.1.4.</w:t>
      </w:r>
      <w:r>
        <w:rPr>
          <w:rFonts w:ascii="仿宋" w:hAnsi="仿宋" w:eastAsia="仿宋" w:cs="仿宋"/>
          <w:sz w:val="24"/>
        </w:rPr>
        <w:t>5</w:t>
      </w:r>
      <w:r>
        <w:rPr>
          <w:rFonts w:ascii="仿宋" w:hAnsi="仿宋" w:eastAsia="仿宋" w:cs="仿宋"/>
          <w:sz w:val="24"/>
          <w:lang w:val="zh-CN"/>
        </w:rPr>
        <w:t>投标人提供的证明材料内容必须真实、完整、有效。</w:t>
      </w:r>
    </w:p>
    <w:p w14:paraId="18044C7E">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2.1.5 保密</w:t>
      </w:r>
    </w:p>
    <w:p w14:paraId="2E79F987">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参与招标投标活动的当事人应对招标文件和投标文件中的商业秘密、技术秘密和个人隐私等保密，违者应对由此造成的后果承担法律责任。</w:t>
      </w:r>
    </w:p>
    <w:p w14:paraId="350DD108">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2.1.6 语言文字以及度量衡单位</w:t>
      </w:r>
    </w:p>
    <w:p w14:paraId="53BCE7A2">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2.1.6.1所有文件使用的语言文字为中文。专用术语使用外文的，应附有中文注释；</w:t>
      </w:r>
    </w:p>
    <w:p w14:paraId="3364C83C">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2.1.6.2所有计量均采用中华人民共和国法定的计量单位；</w:t>
      </w:r>
    </w:p>
    <w:p w14:paraId="2B5FD636">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2.1.6.3所有报价一律使用人民币，货币单位：元。</w:t>
      </w:r>
    </w:p>
    <w:p w14:paraId="333D8457">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2.1.7 踏勘现场</w:t>
      </w:r>
    </w:p>
    <w:p w14:paraId="7B066A95">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2.1.7.1招标文件规定组织踏勘现场的，招标人必须按照规定时间、地点组织投标人踏勘项目现场，以获取有关编制投标文件和签署合同所涉及现场的资料。投标人承担踏勘现场所发生的自身费用、责任和风险。</w:t>
      </w:r>
    </w:p>
    <w:p w14:paraId="760F7AEB">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2.1.7.2招标人向投标人提供的有关现场的资料和数据，是招标人现有的能被投标人利用的资料，招标人不对投标人由此而做出的推论、理解和结论负责。</w:t>
      </w:r>
    </w:p>
    <w:p w14:paraId="60EF6D33">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2.1.7.3投标人经招标人允许，可进入项目现场踏勘，但不得因此使招标人承担有关责任和蒙受损失。除招标人原因外，投标人应对踏勘现场而造成的人员伤亡、财产损失以及由此引起的连带责任和费用负责。</w:t>
      </w:r>
    </w:p>
    <w:p w14:paraId="46C99DAE">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2.1.8 答疑</w:t>
      </w:r>
    </w:p>
    <w:p w14:paraId="4D69CB3A">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2.1.8.1投标人对招标文件、踏勘现场有询问或者疑问，需招标人解答或者答疑时，应于投标人须知中规定的时间前，通过泰安市公共资源交易网“投标人系统—我的项目—提问”通知招标代理机构，同时将电子版文件以电子邮件的形式发送至代理机构指定邮箱（sdjlgcxm@163.com）。招标人将对投标人提出的所有询问或者疑问进行综合答复，在泰安市公共资源交易网上公告。</w:t>
      </w:r>
    </w:p>
    <w:p w14:paraId="2858E74E">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2.1.8.2投标人未在规定时间内提出询问或者疑问，视为认同招标文件以及答疑文件内的所有要求，投标人未按照招标文件、解答或者答疑要求报价的，后果自负。</w:t>
      </w:r>
    </w:p>
    <w:p w14:paraId="25993C39">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2.1.9 偏离</w:t>
      </w:r>
    </w:p>
    <w:p w14:paraId="3D4B03D0">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招标人允许投标文件偏离招标文件某些非实质性要求的，偏离应当符合招标文件规定的偏离范围、幅度和项数，否则其报价无效。</w:t>
      </w:r>
    </w:p>
    <w:p w14:paraId="68C42DDB">
      <w:pPr>
        <w:keepNext/>
        <w:keepLines/>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2.1.10 其他条款</w:t>
      </w:r>
    </w:p>
    <w:p w14:paraId="1895F0F8">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2.1.10.1投标人成交后直至验收止，未经招标人同意，中标人不得以任何形式和理由转包或者分包，如出现上述情形，招标人向</w:t>
      </w:r>
      <w:r>
        <w:rPr>
          <w:rFonts w:hint="eastAsia" w:ascii="仿宋" w:hAnsi="仿宋" w:eastAsia="仿宋" w:cs="仿宋"/>
          <w:sz w:val="24"/>
          <w:lang w:val="zh-CN"/>
        </w:rPr>
        <w:t>主管</w:t>
      </w:r>
      <w:r>
        <w:rPr>
          <w:rFonts w:ascii="仿宋" w:hAnsi="仿宋" w:eastAsia="仿宋" w:cs="仿宋"/>
          <w:sz w:val="24"/>
          <w:lang w:val="zh-CN"/>
        </w:rPr>
        <w:t>部门提出申请并经批准后，可取消其成交资格，并与其解除合同，由此引起的经济损失全部由中标人承担。</w:t>
      </w:r>
    </w:p>
    <w:p w14:paraId="78566226">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2.1.10.2不论招标过程和结果如何，投标人的投标文件及中标人提供的样品均不 退还；废标或者未中标的投标人提供的样品予以退还。</w:t>
      </w:r>
    </w:p>
    <w:p w14:paraId="6707D885">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2.1.10.3除非有特殊要求，招标文件不单独提供项目所在地的自然环境、气候条件、公用设施等情况，投标人被视为熟悉上述与履行合同有关的一切情况。</w:t>
      </w:r>
    </w:p>
    <w:p w14:paraId="3FDD15AF">
      <w:pPr>
        <w:pStyle w:val="3"/>
        <w:spacing w:before="0" w:after="0" w:line="360" w:lineRule="auto"/>
        <w:jc w:val="both"/>
        <w:rPr>
          <w:rFonts w:ascii="仿宋" w:hAnsi="仿宋" w:eastAsia="仿宋" w:cs="仿宋"/>
          <w:sz w:val="28"/>
          <w:szCs w:val="28"/>
          <w:lang w:val="zh-CN"/>
        </w:rPr>
      </w:pPr>
      <w:bookmarkStart w:id="3" w:name="_Toc12657"/>
      <w:r>
        <w:rPr>
          <w:rFonts w:hint="eastAsia" w:ascii="仿宋" w:hAnsi="仿宋" w:eastAsia="仿宋" w:cs="仿宋"/>
          <w:sz w:val="28"/>
          <w:szCs w:val="28"/>
          <w:lang w:val="zh-CN"/>
        </w:rPr>
        <w:t xml:space="preserve">2.2 </w:t>
      </w:r>
      <w:bookmarkEnd w:id="3"/>
      <w:r>
        <w:rPr>
          <w:rFonts w:hint="eastAsia" w:ascii="仿宋" w:hAnsi="仿宋" w:eastAsia="仿宋" w:cs="仿宋"/>
          <w:sz w:val="28"/>
          <w:szCs w:val="28"/>
          <w:lang w:val="zh-CN"/>
        </w:rPr>
        <w:t>招标文件</w:t>
      </w:r>
    </w:p>
    <w:p w14:paraId="08992962">
      <w:pPr>
        <w:keepNext/>
        <w:keepLines/>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2.2.1 招标文件的构成</w:t>
      </w:r>
    </w:p>
    <w:p w14:paraId="32531FD3">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招标文件主要由以下部分组成：</w:t>
      </w:r>
    </w:p>
    <w:p w14:paraId="192477B9">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2.2.1.1招标公告；</w:t>
      </w:r>
    </w:p>
    <w:p w14:paraId="1332210A">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2.2.1.2投标人须知；</w:t>
      </w:r>
    </w:p>
    <w:p w14:paraId="54D37A3D">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（1）总则；</w:t>
      </w:r>
    </w:p>
    <w:p w14:paraId="7954D4CB">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（2）招标文件；</w:t>
      </w:r>
    </w:p>
    <w:p w14:paraId="6E4E6DCB">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（3）</w:t>
      </w:r>
      <w:r>
        <w:rPr>
          <w:rFonts w:ascii="仿宋" w:hAnsi="仿宋" w:eastAsia="仿宋" w:cs="仿宋"/>
          <w:sz w:val="24"/>
          <w:szCs w:val="24"/>
        </w:rPr>
        <w:t>投标</w:t>
      </w:r>
      <w:r>
        <w:rPr>
          <w:rFonts w:ascii="仿宋" w:hAnsi="仿宋" w:eastAsia="仿宋" w:cs="仿宋"/>
          <w:sz w:val="24"/>
          <w:szCs w:val="24"/>
          <w:lang w:val="zh-CN"/>
        </w:rPr>
        <w:t>报价、投标文件编制；</w:t>
      </w:r>
    </w:p>
    <w:p w14:paraId="58BFC0F5">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（4）投标人应当提交的资格、资信证明文件；</w:t>
      </w:r>
    </w:p>
    <w:p w14:paraId="06A417C4">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（5）投标截止时间、开标时间以及地点；</w:t>
      </w:r>
    </w:p>
    <w:p w14:paraId="305BE3E6">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（6）评标、中标、定标以及废标；</w:t>
      </w:r>
    </w:p>
    <w:p w14:paraId="590F23FA">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（7）纪律和监督；</w:t>
      </w:r>
    </w:p>
    <w:p w14:paraId="170819AA">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（8）质疑与投诉；</w:t>
      </w:r>
    </w:p>
    <w:p w14:paraId="4D998A16">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2.2.1.3</w:t>
      </w:r>
      <w:r>
        <w:rPr>
          <w:rFonts w:ascii="仿宋" w:hAnsi="仿宋" w:eastAsia="仿宋" w:cs="仿宋"/>
          <w:sz w:val="24"/>
          <w:szCs w:val="24"/>
        </w:rPr>
        <w:t>评标办法</w:t>
      </w:r>
      <w:r>
        <w:rPr>
          <w:rFonts w:ascii="仿宋" w:hAnsi="仿宋" w:eastAsia="仿宋" w:cs="仿宋"/>
          <w:sz w:val="24"/>
          <w:szCs w:val="24"/>
          <w:lang w:val="zh-CN"/>
        </w:rPr>
        <w:t>；</w:t>
      </w:r>
    </w:p>
    <w:p w14:paraId="2E68C7BD">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 xml:space="preserve">2.2.1.4合同条款和格式； </w:t>
      </w:r>
    </w:p>
    <w:p w14:paraId="702256CF">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2.2.1.5</w:t>
      </w:r>
      <w:r>
        <w:rPr>
          <w:rFonts w:ascii="仿宋" w:hAnsi="仿宋" w:eastAsia="仿宋" w:cs="仿宋"/>
          <w:sz w:val="24"/>
          <w:szCs w:val="24"/>
        </w:rPr>
        <w:t>交货、竣工和提供服务的时间</w:t>
      </w:r>
      <w:r>
        <w:rPr>
          <w:rFonts w:ascii="仿宋" w:hAnsi="仿宋" w:eastAsia="仿宋" w:cs="仿宋"/>
          <w:sz w:val="24"/>
          <w:szCs w:val="24"/>
          <w:lang w:val="zh-CN"/>
        </w:rPr>
        <w:t>；</w:t>
      </w:r>
    </w:p>
    <w:p w14:paraId="6D0E6D5C">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2.2.1.6项目技术和商务要求；</w:t>
      </w:r>
    </w:p>
    <w:p w14:paraId="1838EBA5">
      <w:pPr>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2.2.1.7投标文件格式。</w:t>
      </w:r>
    </w:p>
    <w:p w14:paraId="6FBBB0B7">
      <w:pPr>
        <w:pStyle w:val="11"/>
        <w:spacing w:line="360" w:lineRule="auto"/>
        <w:ind w:firstLine="480" w:firstLineChars="200"/>
        <w:rPr>
          <w:rFonts w:hint="default" w:ascii="仿宋" w:hAnsi="仿宋" w:eastAsia="仿宋" w:cs="仿宋"/>
          <w:bCs w:val="0"/>
          <w:caps w:val="0"/>
          <w:szCs w:val="24"/>
          <w:lang w:val="zh-CN"/>
        </w:rPr>
      </w:pPr>
      <w:r>
        <w:rPr>
          <w:rFonts w:ascii="仿宋" w:hAnsi="仿宋" w:eastAsia="仿宋" w:cs="仿宋"/>
          <w:bCs w:val="0"/>
          <w:caps w:val="0"/>
          <w:szCs w:val="24"/>
          <w:lang w:val="zh-CN"/>
        </w:rPr>
        <w:t>招标人或者招标代理机构对招标文件所作的答疑、澄清或者修改，在泰安市公共资源交易网上公告后作为招标文件的组成部分。</w:t>
      </w:r>
    </w:p>
    <w:p w14:paraId="0FA2B83E">
      <w:pPr>
        <w:keepNext/>
        <w:keepLines/>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2.2.2 招标文件的澄清或者修改</w:t>
      </w:r>
    </w:p>
    <w:p w14:paraId="0343F6F0">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2.2.2.1投标人获得招标文件后，应仔细检查招标文件是否齐全。如有残缺、遗漏或者不清楚的，应在获得招标文件后三日内，以加盖投标人单位公章的书面文件提出，采用信函、传真或者直接送达的形式通知招标代理机构，同时将电子版文件以电子邮件的形式发送至招标文件指定邮箱（sdjlgcxm@163.com），否则，由此引起的损失由投标人自负。投标人有义务对招标文件的准确性进行复核，如发现有任何错误或者前后矛盾的，应在规定提交答疑的时间内提交给招标人或招标代理机构，否则，投标人应无条件接受招标文件所有条款。</w:t>
      </w:r>
    </w:p>
    <w:p w14:paraId="6CA445BE">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2.2.2.2招标文件的澄清将在投标人须知前附表规定的投标截止时间 15 天前，上传至泰安市公共资源网上交易系统，投标人应在投标人须知前附表规定的时间内在泰安市公共资源网上交易系统“答疑澄清文件领取”中获取。如果澄清发出的时间距投标截止时间不足 15 天，相应延长投标截止时间。</w:t>
      </w:r>
    </w:p>
    <w:p w14:paraId="467BCEA8">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2.2.2.3招标文件的澄清或修改文件在泰安市公共资源交易网上发布公告后，方可作为招标文件组成部分并具有法律效力，任何口头答复、通知无效。招标文件的澄清、修改在同一内容的表述上不一致时，以最后发出并经公告的为准。</w:t>
      </w:r>
    </w:p>
    <w:p w14:paraId="654EEAD9">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2.2.2.4投标人认为招标文件存在歧视性条款或者不合理要求等需要澄清或者修改的，应在规定时间内一次性全部提出。</w:t>
      </w:r>
    </w:p>
    <w:p w14:paraId="1A1A6AC5">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2.2.2.5投标人自澄清或修改公告发布时间起48小时内，从泰安市公共资源交易网下载打印澄清或者修改公告，并通过信函、传真或者直接送达等形式通知招标代理机构。否则，即视为同意和接受该澄清或者修改内容。</w:t>
      </w:r>
    </w:p>
    <w:p w14:paraId="00CFFF92">
      <w:pPr>
        <w:pStyle w:val="11"/>
        <w:spacing w:line="360" w:lineRule="auto"/>
        <w:ind w:firstLine="480" w:firstLineChars="200"/>
        <w:rPr>
          <w:rFonts w:hint="default" w:ascii="仿宋" w:hAnsi="仿宋" w:eastAsia="仿宋" w:cs="仿宋"/>
          <w:bCs w:val="0"/>
          <w:caps w:val="0"/>
          <w:szCs w:val="24"/>
          <w:lang w:val="zh-CN"/>
        </w:rPr>
      </w:pPr>
      <w:r>
        <w:rPr>
          <w:rFonts w:ascii="仿宋" w:hAnsi="仿宋" w:eastAsia="仿宋" w:cs="仿宋"/>
          <w:bCs w:val="0"/>
          <w:caps w:val="0"/>
          <w:szCs w:val="24"/>
          <w:lang w:val="zh-CN"/>
        </w:rPr>
        <w:t>2.2.2.5.1澄清修改通过泰安市公共资源交易网等网站进行公告，并发送到泰安市公共资源交易网交易平台的“澄清文件下载”模块。完成网上领取文件操作的投标人须时刻注意系统提醒，开标前务必每日都要登录泰安市公共资源交易网，点击“会员登录”，进入交易平台点击“澄清文件下载”模块，点击“全部”、“未领取”按钮查阅接收澄清修改的书面通知，同时登泰安市公共资源交易网“变更公告”栏目查阅接收，如有异议，按规定在澄清修改公告发布时间起48小时内通过直接送达、</w:t>
      </w:r>
      <w:r>
        <w:rPr>
          <w:rFonts w:hint="eastAsia" w:ascii="仿宋" w:hAnsi="仿宋" w:eastAsia="仿宋" w:cs="仿宋"/>
          <w:bCs w:val="0"/>
          <w:caps w:val="0"/>
          <w:szCs w:val="24"/>
          <w:lang w:val="zh-CN"/>
        </w:rPr>
        <w:t>邮件</w:t>
      </w:r>
      <w:r>
        <w:rPr>
          <w:rFonts w:ascii="仿宋" w:hAnsi="仿宋" w:eastAsia="仿宋" w:cs="仿宋"/>
          <w:bCs w:val="0"/>
          <w:caps w:val="0"/>
          <w:szCs w:val="24"/>
          <w:lang w:val="zh-CN"/>
        </w:rPr>
        <w:t>等规定的方式通知招标代理机构，否则，即视为完全同意澄清修改文件内容。</w:t>
      </w:r>
    </w:p>
    <w:p w14:paraId="7A461EEE">
      <w:pPr>
        <w:pStyle w:val="11"/>
        <w:spacing w:line="360" w:lineRule="auto"/>
        <w:ind w:firstLine="480" w:firstLineChars="200"/>
        <w:rPr>
          <w:rFonts w:hint="default" w:ascii="仿宋" w:hAnsi="仿宋" w:eastAsia="仿宋" w:cs="仿宋"/>
        </w:rPr>
      </w:pPr>
      <w:r>
        <w:rPr>
          <w:rFonts w:ascii="仿宋" w:hAnsi="仿宋" w:eastAsia="仿宋" w:cs="仿宋"/>
          <w:bCs w:val="0"/>
          <w:caps w:val="0"/>
          <w:szCs w:val="24"/>
          <w:lang w:val="zh-CN"/>
        </w:rPr>
        <w:t>2.2.2.5.2澄清修改文件通过公告通知和交易平台“澄清修改下载”模块通知后， 不再另行通知，各投标人完成网上领取文件后务必按采购文件要求登录交易平台和网站查阅接收。因投标人自身原因未及时查阅接收澄清修改，造成的报价偏差自行负责。</w:t>
      </w:r>
    </w:p>
    <w:p w14:paraId="74372E07">
      <w:pPr>
        <w:keepNext/>
        <w:keepLines/>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2.2.3 延长投标文件递交截止时间和唱价时间</w:t>
      </w:r>
    </w:p>
    <w:p w14:paraId="0FCFB2F5">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2.2.3.1招标人可以视采购具体情况，延长投标文件递交截止时间和唱价时间，但至少应当在招标文件要求递交投标文件的截止时间</w:t>
      </w:r>
      <w:r>
        <w:rPr>
          <w:rFonts w:ascii="仿宋" w:hAnsi="仿宋" w:eastAsia="仿宋" w:cs="仿宋"/>
          <w:sz w:val="24"/>
          <w:szCs w:val="24"/>
        </w:rPr>
        <w:t>十五</w:t>
      </w:r>
      <w:r>
        <w:rPr>
          <w:rFonts w:ascii="仿宋" w:hAnsi="仿宋" w:eastAsia="仿宋" w:cs="仿宋"/>
          <w:sz w:val="24"/>
          <w:szCs w:val="24"/>
          <w:lang w:val="zh-CN"/>
        </w:rPr>
        <w:t>日前，在泰安市公共资源交易网发布变更或者更正公告，并书面通知所有获取招标文件的投标人，不足</w:t>
      </w:r>
      <w:r>
        <w:rPr>
          <w:rFonts w:ascii="仿宋" w:hAnsi="仿宋" w:eastAsia="仿宋" w:cs="仿宋"/>
          <w:sz w:val="24"/>
          <w:szCs w:val="24"/>
        </w:rPr>
        <w:t>十五</w:t>
      </w:r>
      <w:r>
        <w:rPr>
          <w:rFonts w:ascii="仿宋" w:hAnsi="仿宋" w:eastAsia="仿宋" w:cs="仿宋"/>
          <w:sz w:val="24"/>
          <w:szCs w:val="24"/>
          <w:lang w:val="zh-CN"/>
        </w:rPr>
        <w:t>日的，应当顺延递交投标文件截止之日。</w:t>
      </w:r>
    </w:p>
    <w:p w14:paraId="67919EE1">
      <w:pPr>
        <w:pStyle w:val="11"/>
        <w:spacing w:line="360" w:lineRule="auto"/>
        <w:ind w:firstLine="480" w:firstLineChars="200"/>
        <w:rPr>
          <w:rFonts w:hint="default" w:ascii="仿宋" w:hAnsi="仿宋" w:eastAsia="仿宋" w:cs="仿宋"/>
          <w:bCs w:val="0"/>
          <w:caps w:val="0"/>
          <w:szCs w:val="24"/>
          <w:lang w:val="zh-CN"/>
        </w:rPr>
      </w:pPr>
      <w:r>
        <w:rPr>
          <w:rFonts w:ascii="仿宋" w:hAnsi="仿宋" w:eastAsia="仿宋" w:cs="仿宋"/>
          <w:bCs w:val="0"/>
          <w:caps w:val="0"/>
          <w:szCs w:val="24"/>
          <w:lang w:val="zh-CN"/>
        </w:rPr>
        <w:t>2.2.3.2招标文件的答疑、澄清或者修改内容较多时，招标人应重新组织采购或者延长递交投标文件截止时间和</w:t>
      </w:r>
      <w:r>
        <w:rPr>
          <w:rFonts w:ascii="仿宋" w:hAnsi="仿宋" w:eastAsia="仿宋" w:cs="仿宋"/>
          <w:bCs w:val="0"/>
          <w:caps w:val="0"/>
          <w:szCs w:val="24"/>
        </w:rPr>
        <w:t>开标</w:t>
      </w:r>
      <w:r>
        <w:rPr>
          <w:rFonts w:ascii="仿宋" w:hAnsi="仿宋" w:eastAsia="仿宋" w:cs="仿宋"/>
          <w:bCs w:val="0"/>
          <w:caps w:val="0"/>
          <w:szCs w:val="24"/>
          <w:lang w:val="zh-CN"/>
        </w:rPr>
        <w:t>时间，招标人延长递交投标文件截止时间和</w:t>
      </w:r>
      <w:r>
        <w:rPr>
          <w:rFonts w:ascii="仿宋" w:hAnsi="仿宋" w:eastAsia="仿宋" w:cs="仿宋"/>
          <w:bCs w:val="0"/>
          <w:caps w:val="0"/>
          <w:szCs w:val="24"/>
        </w:rPr>
        <w:t>开标</w:t>
      </w:r>
      <w:r>
        <w:rPr>
          <w:rFonts w:ascii="仿宋" w:hAnsi="仿宋" w:eastAsia="仿宋" w:cs="仿宋"/>
          <w:bCs w:val="0"/>
          <w:caps w:val="0"/>
          <w:szCs w:val="24"/>
          <w:lang w:val="zh-CN"/>
        </w:rPr>
        <w:t>时间的，至少应当在招标文件要求递交投标文件的截止时间</w:t>
      </w:r>
      <w:r>
        <w:rPr>
          <w:rFonts w:ascii="仿宋" w:hAnsi="仿宋" w:eastAsia="仿宋" w:cs="仿宋"/>
          <w:bCs w:val="0"/>
          <w:caps w:val="0"/>
          <w:szCs w:val="24"/>
        </w:rPr>
        <w:t>十五</w:t>
      </w:r>
      <w:r>
        <w:rPr>
          <w:rFonts w:ascii="仿宋" w:hAnsi="仿宋" w:eastAsia="仿宋" w:cs="仿宋"/>
          <w:bCs w:val="0"/>
          <w:caps w:val="0"/>
          <w:szCs w:val="24"/>
          <w:lang w:val="zh-CN"/>
        </w:rPr>
        <w:t>日前，在泰安市公共资源交易网发布变更或者更正公告，并书面通知所有获取招标文件的投标人，以给予投标人充足的时间编制投标文件。</w:t>
      </w:r>
    </w:p>
    <w:p w14:paraId="76AC9707">
      <w:pPr>
        <w:pStyle w:val="11"/>
        <w:spacing w:line="360" w:lineRule="auto"/>
        <w:ind w:firstLine="480" w:firstLineChars="200"/>
        <w:rPr>
          <w:rFonts w:hint="default" w:ascii="仿宋" w:hAnsi="仿宋" w:eastAsia="仿宋" w:cs="仿宋"/>
          <w:bCs w:val="0"/>
          <w:caps w:val="0"/>
          <w:szCs w:val="24"/>
          <w:lang w:val="zh-CN"/>
        </w:rPr>
      </w:pPr>
      <w:r>
        <w:rPr>
          <w:rFonts w:ascii="仿宋" w:hAnsi="仿宋" w:eastAsia="仿宋" w:cs="仿宋"/>
          <w:bCs w:val="0"/>
          <w:caps w:val="0"/>
          <w:szCs w:val="24"/>
          <w:lang w:val="zh-CN"/>
        </w:rPr>
        <w:t>2.2.3.3澄清修改文件通过泰安市公共资源交易网“答疑文件下载”模块通知后，不再另行通知，各投标人完成网上报名后务必按招标文件要求登录交易平台和网站查阅接收。因投标人自身原因未及时查阅接收澄清修改，造成的投标偏差自行负责。</w:t>
      </w:r>
    </w:p>
    <w:p w14:paraId="7DFEE3B2">
      <w:pPr>
        <w:pStyle w:val="3"/>
        <w:spacing w:before="0" w:after="0" w:line="360" w:lineRule="auto"/>
        <w:jc w:val="both"/>
        <w:rPr>
          <w:rFonts w:ascii="仿宋" w:hAnsi="仿宋" w:eastAsia="仿宋" w:cs="仿宋"/>
          <w:sz w:val="28"/>
          <w:szCs w:val="28"/>
          <w:lang w:val="zh-CN"/>
        </w:rPr>
      </w:pPr>
      <w:bookmarkStart w:id="4" w:name="_Toc4906"/>
      <w:r>
        <w:rPr>
          <w:rFonts w:hint="eastAsia" w:ascii="仿宋" w:hAnsi="仿宋" w:eastAsia="仿宋" w:cs="仿宋"/>
          <w:sz w:val="28"/>
          <w:szCs w:val="28"/>
          <w:lang w:val="zh-CN"/>
        </w:rPr>
        <w:t>2.3 报价、投标文件编制</w:t>
      </w:r>
      <w:bookmarkEnd w:id="4"/>
    </w:p>
    <w:p w14:paraId="225F98B1">
      <w:pPr>
        <w:keepNext/>
        <w:keepLines/>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2.3.1 报价</w:t>
      </w:r>
    </w:p>
    <w:p w14:paraId="3A84D53D">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2.3.1.1含税全包价，报价应包括招标范围内的全部内容，含货物的（包括质保期内的备品备件、易损件、专用工具等）设计、生产、包装、保险、运输、装卸、安装、采编、调试、验收、售后服务及技术支持、合理利润</w:t>
      </w:r>
      <w:r>
        <w:rPr>
          <w:rFonts w:hint="eastAsia" w:ascii="仿宋" w:hAnsi="仿宋" w:eastAsia="仿宋" w:cs="仿宋"/>
          <w:sz w:val="24"/>
          <w:szCs w:val="24"/>
          <w:lang w:val="zh-CN"/>
        </w:rPr>
        <w:t>、招标代理服务费</w:t>
      </w:r>
      <w:r>
        <w:rPr>
          <w:rFonts w:ascii="仿宋" w:hAnsi="仿宋" w:eastAsia="仿宋" w:cs="仿宋"/>
          <w:sz w:val="24"/>
          <w:szCs w:val="24"/>
          <w:lang w:val="zh-CN"/>
        </w:rPr>
        <w:t>等相关服务的所有费用。</w:t>
      </w:r>
    </w:p>
    <w:p w14:paraId="04B75A5C">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2.3.1.2投标人可对招标文件中的全部服务内容进行报价，否则其报价无效。</w:t>
      </w:r>
    </w:p>
    <w:p w14:paraId="5099BC58">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2.3.1.3报价不得有选择性报价和附有条件的报价，否则其报价无效。</w:t>
      </w:r>
    </w:p>
    <w:p w14:paraId="57559A3A">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2.3.1.4投标人不得以任何方式或者方法提供报价以外的任何附赠条款，否则报价无效。</w:t>
      </w:r>
    </w:p>
    <w:p w14:paraId="114178CF">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2.3.1.5投标人应按照招标文件要求的内容填写报价，并由法定代表人或其授权代表签署，否则报价无效。</w:t>
      </w:r>
    </w:p>
    <w:p w14:paraId="24B6864E">
      <w:pPr>
        <w:pStyle w:val="11"/>
        <w:spacing w:line="360" w:lineRule="auto"/>
        <w:ind w:firstLine="480" w:firstLineChars="200"/>
        <w:rPr>
          <w:rFonts w:hint="default" w:ascii="仿宋" w:hAnsi="仿宋" w:eastAsia="仿宋" w:cs="仿宋"/>
          <w:bCs w:val="0"/>
          <w:caps w:val="0"/>
          <w:szCs w:val="24"/>
          <w:lang w:val="zh-CN"/>
        </w:rPr>
      </w:pPr>
      <w:r>
        <w:rPr>
          <w:rFonts w:ascii="仿宋" w:hAnsi="仿宋" w:eastAsia="仿宋" w:cs="仿宋"/>
          <w:bCs w:val="0"/>
          <w:caps w:val="0"/>
          <w:szCs w:val="24"/>
          <w:lang w:val="zh-CN"/>
        </w:rPr>
        <w:t>2.3.1.6投标人须按照附件格式表格要求填写，否则其报价无效。</w:t>
      </w:r>
    </w:p>
    <w:p w14:paraId="633F5A71">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2.3.1.7开标时，报价文件以正本为准。投标文件中开标一览表（报价表）内容与投标文件中明细表内容不一致的，以开标一览表（报价表）为准；大写金额和小写金额不一致的，以大写金额为准；总价金额与按照单价汇总金额不一致的，以单价金额计算结果为准；单价金额小数点有明显错位的，应以总价为准，并修正单价；对不同文字文本投标文件的解释发生异议的，以中文文本为准；按照以上原则对错误报价的修正。</w:t>
      </w:r>
    </w:p>
    <w:p w14:paraId="30977099">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2.3.1.8投标人的中标价格在合同执行中是固定不变的，不得以任何理由予以变更。任何包含价格调整要求的投标无效。</w:t>
      </w:r>
    </w:p>
    <w:p w14:paraId="60A3A533">
      <w:pPr>
        <w:keepNext/>
        <w:keepLines/>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2.3.2 投标文件的签署要求</w:t>
      </w:r>
    </w:p>
    <w:p w14:paraId="7E3B47B3">
      <w:pPr>
        <w:tabs>
          <w:tab w:val="left" w:pos="360"/>
        </w:tabs>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招标文件要求投标人法定代表人或其授权代表签字或盖章处，签字的不得由他人代签。授权代表签字或盖章的，投标文件应附法定代表人授权委托书。</w:t>
      </w:r>
    </w:p>
    <w:p w14:paraId="19C040C9">
      <w:pPr>
        <w:keepNext/>
        <w:keepLines/>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2.3.3 投标文件的盖章要求</w:t>
      </w:r>
    </w:p>
    <w:p w14:paraId="5974F54D">
      <w:pPr>
        <w:tabs>
          <w:tab w:val="left" w:pos="360"/>
        </w:tabs>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投标人在投标文件以及相关书面文件中的单位盖章（包括印章、公章等）均指与投标人名称全称相一致的标准公章，不得使用其他形式（如带有“专用章”、“合同章”、“财务章”、“业务章”等）的印章，否则其报价无效。</w:t>
      </w:r>
    </w:p>
    <w:p w14:paraId="4B8B46C5">
      <w:pPr>
        <w:keepNext/>
        <w:keepLines/>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2.3.4 投标文件的时间单位、有效期以及费用</w:t>
      </w:r>
    </w:p>
    <w:p w14:paraId="53806BB1">
      <w:pPr>
        <w:tabs>
          <w:tab w:val="left" w:pos="360"/>
        </w:tabs>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2.3.4.1除招标文件中另有规定外，投标文件所使用的“天”、“日”均指日历天，时、分均为北京时间。</w:t>
      </w:r>
    </w:p>
    <w:p w14:paraId="22CAEC87">
      <w:pPr>
        <w:tabs>
          <w:tab w:val="left" w:pos="360"/>
        </w:tabs>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2.3.4.2投标有效期为90日历天，即自递交投标文件截止之日起90日历天，投标文件以及其补充、承诺等部分均保持有效。在招标文件规定的投标有效期满之前，如果出现特殊情况，招标人或者招标代理机构可在投标有效期内要求投标人延长投标有效期，要求与答复均以书面通知为准并作为招标文件和投标文件的组成部分。</w:t>
      </w:r>
    </w:p>
    <w:p w14:paraId="213A89D3">
      <w:pPr>
        <w:tabs>
          <w:tab w:val="left" w:pos="360"/>
        </w:tabs>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2.3.4.3投标人应自行承担其准备和参加</w:t>
      </w:r>
      <w:r>
        <w:rPr>
          <w:rFonts w:ascii="仿宋" w:hAnsi="仿宋" w:eastAsia="仿宋" w:cs="仿宋"/>
          <w:sz w:val="24"/>
          <w:szCs w:val="24"/>
        </w:rPr>
        <w:t>开标</w:t>
      </w:r>
      <w:r>
        <w:rPr>
          <w:rFonts w:ascii="仿宋" w:hAnsi="仿宋" w:eastAsia="仿宋" w:cs="仿宋"/>
          <w:sz w:val="24"/>
          <w:szCs w:val="24"/>
          <w:lang w:val="zh-CN"/>
        </w:rPr>
        <w:t>活动发生的所有费用。不论</w:t>
      </w:r>
      <w:r>
        <w:rPr>
          <w:rFonts w:ascii="仿宋" w:hAnsi="仿宋" w:eastAsia="仿宋" w:cs="仿宋"/>
          <w:sz w:val="24"/>
          <w:szCs w:val="24"/>
        </w:rPr>
        <w:t>开标</w:t>
      </w:r>
      <w:r>
        <w:rPr>
          <w:rFonts w:ascii="仿宋" w:hAnsi="仿宋" w:eastAsia="仿宋" w:cs="仿宋"/>
          <w:sz w:val="24"/>
          <w:szCs w:val="24"/>
          <w:lang w:val="zh-CN"/>
        </w:rPr>
        <w:t>结果如何，招标人或者招标代理机构不承担任何费用。</w:t>
      </w:r>
    </w:p>
    <w:p w14:paraId="1B114414">
      <w:pPr>
        <w:keepNext/>
        <w:keepLines/>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2.3.5 投标文件格式以及编制要求</w:t>
      </w:r>
    </w:p>
    <w:p w14:paraId="2411A246">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根据有关规定，投标文件按照以下要求、格式统一编制：</w:t>
      </w:r>
    </w:p>
    <w:p w14:paraId="1BB6B6DA">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2.3.5.1从泰安市公共资源交易网“服务指南”栏目中的下载投标文件制作软件。</w:t>
      </w:r>
    </w:p>
    <w:p w14:paraId="358D2541">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2.3.5.2使用投标文件制作软件制作电子投标文件时必须下载并使用最新的采购文件或者答疑澄清文件，具体操作详见泰安市公共资源交易中心→服务指南→下载中心→政府采购业务操作手册-投标人。</w:t>
      </w:r>
    </w:p>
    <w:p w14:paraId="729194F8">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2.3.5.3制作电子投标文件时必须使用CA数字证书，并进行盖章。未按要求制作后果自负。</w:t>
      </w:r>
    </w:p>
    <w:p w14:paraId="1EEBCD1E">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2.3.5.4制作电子投标文件时须确认 CA 数字证书未到期，若CA 数字证书即将到期，必须续期后再制作电子投标文件，否则开标时电子投标文件可能会解密失败。</w:t>
      </w:r>
    </w:p>
    <w:p w14:paraId="27158AC5">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2.3.5.5评审结束后，</w:t>
      </w:r>
      <w:r>
        <w:rPr>
          <w:rFonts w:ascii="仿宋" w:hAnsi="仿宋" w:eastAsia="仿宋" w:cs="仿宋"/>
          <w:sz w:val="24"/>
          <w:szCs w:val="24"/>
        </w:rPr>
        <w:t>中标人</w:t>
      </w:r>
      <w:r>
        <w:rPr>
          <w:rFonts w:ascii="仿宋" w:hAnsi="仿宋" w:eastAsia="仿宋" w:cs="仿宋"/>
          <w:sz w:val="24"/>
          <w:szCs w:val="24"/>
          <w:lang w:val="zh-CN"/>
        </w:rPr>
        <w:t>须制作</w:t>
      </w:r>
      <w:r>
        <w:rPr>
          <w:rFonts w:ascii="仿宋" w:hAnsi="仿宋" w:eastAsia="仿宋" w:cs="仿宋"/>
          <w:sz w:val="24"/>
          <w:szCs w:val="24"/>
        </w:rPr>
        <w:t>三</w:t>
      </w:r>
      <w:r>
        <w:rPr>
          <w:rFonts w:ascii="仿宋" w:hAnsi="仿宋" w:eastAsia="仿宋" w:cs="仿宋"/>
          <w:sz w:val="24"/>
          <w:szCs w:val="24"/>
          <w:lang w:val="zh-CN"/>
        </w:rPr>
        <w:t>份纸质投标文件，内容与上传电子版投标文件完全一致（同时提供电子版投标文件备查）。</w:t>
      </w:r>
    </w:p>
    <w:p w14:paraId="1CDE6E6B">
      <w:pPr>
        <w:keepNext/>
        <w:keepLines/>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2.3.6 投标文件的组成</w:t>
      </w:r>
    </w:p>
    <w:p w14:paraId="645BD843">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投标人应按照招标文件的要求以及格式编制投标文件并实质性响应，保证其所提交全部资料真实、准确以及完整，否则报价无效。</w:t>
      </w:r>
    </w:p>
    <w:p w14:paraId="0CBF4143">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2.3.6.1投标文件的组成</w:t>
      </w:r>
    </w:p>
    <w:p w14:paraId="409F5C14">
      <w:pPr>
        <w:autoSpaceDE w:val="0"/>
        <w:autoSpaceDN w:val="0"/>
        <w:adjustRightIn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投标文件每册均由报价部分、商务部分、技术部分三部分组成：</w:t>
      </w:r>
    </w:p>
    <w:p w14:paraId="4B972433">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2.3.6.2报价部分</w:t>
      </w:r>
    </w:p>
    <w:p w14:paraId="3A65F682">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（1）开标一览表；</w:t>
      </w:r>
    </w:p>
    <w:p w14:paraId="22BD2FCA">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（2）投标报价明细表；</w:t>
      </w:r>
    </w:p>
    <w:p w14:paraId="3A252D90">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（3）投标人针对报价需说明的其他文件。</w:t>
      </w:r>
    </w:p>
    <w:p w14:paraId="208F20A0">
      <w:pPr>
        <w:tabs>
          <w:tab w:val="center" w:pos="4662"/>
        </w:tabs>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2.3.6.3商务部分</w:t>
      </w:r>
    </w:p>
    <w:p w14:paraId="0C173BED">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（1）诚信承诺书；</w:t>
      </w:r>
    </w:p>
    <w:p w14:paraId="2294690E">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（2）投标函；</w:t>
      </w:r>
    </w:p>
    <w:p w14:paraId="3DC55449">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（3）法定代表人资格证明及其授权委托书；</w:t>
      </w:r>
    </w:p>
    <w:p w14:paraId="6FCD3DE2">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（4）易损易耗件清单；</w:t>
      </w:r>
    </w:p>
    <w:p w14:paraId="18F1D1C5">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（5）项目主要实施人员技术资格一览表；</w:t>
      </w:r>
    </w:p>
    <w:p w14:paraId="24EC51ED">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（6）投标人同类项目实施情况一览表；</w:t>
      </w:r>
    </w:p>
    <w:p w14:paraId="1587216D">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（7）资信以及商务响应表；</w:t>
      </w:r>
    </w:p>
    <w:p w14:paraId="7AB56578">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（8）</w:t>
      </w:r>
      <w:r>
        <w:rPr>
          <w:rFonts w:ascii="仿宋" w:hAnsi="仿宋" w:eastAsia="仿宋" w:cs="仿宋"/>
          <w:sz w:val="24"/>
          <w:lang w:val="zh-CN"/>
        </w:rPr>
        <w:t>中小企业声明函（监狱企业证明材料、残疾人福利性单位声明函）</w:t>
      </w:r>
      <w:r>
        <w:rPr>
          <w:rFonts w:hint="eastAsia" w:ascii="仿宋" w:hAnsi="仿宋" w:eastAsia="仿宋" w:cs="仿宋"/>
          <w:sz w:val="24"/>
          <w:szCs w:val="24"/>
          <w:highlight w:val="none"/>
          <w:lang w:val="zh-CN"/>
        </w:rPr>
        <w:t>；</w:t>
      </w:r>
    </w:p>
    <w:p w14:paraId="750A1191">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（9）财务状况；</w:t>
      </w:r>
    </w:p>
    <w:p w14:paraId="298E8B7C">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（10）依法缴纳税收和社会保障资金的相关材料；</w:t>
      </w:r>
    </w:p>
    <w:p w14:paraId="7877139D">
      <w:pPr>
        <w:autoSpaceDE w:val="0"/>
        <w:autoSpaceDN w:val="0"/>
        <w:adjustRightIn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（11）参加采购活动前三年内在经营活动中没有重大违法记录的声明；</w:t>
      </w:r>
    </w:p>
    <w:p w14:paraId="498C446E">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hint="eastAsia" w:ascii="仿宋" w:hAnsi="仿宋" w:eastAsia="仿宋" w:cs="仿宋"/>
          <w:sz w:val="24"/>
          <w:szCs w:val="24"/>
          <w:highlight w:val="none"/>
          <w:lang w:val="zh-CN"/>
        </w:rPr>
        <w:t>（12）商务文件要求的其他资料。</w:t>
      </w:r>
    </w:p>
    <w:p w14:paraId="0A53D0A7">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2.3.6.4技术部分</w:t>
      </w:r>
    </w:p>
    <w:p w14:paraId="4D2B20BD">
      <w:pPr>
        <w:tabs>
          <w:tab w:val="center" w:pos="4662"/>
        </w:tabs>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2.3.6.4.1技术部分的组成</w:t>
      </w:r>
    </w:p>
    <w:p w14:paraId="0736ADA2">
      <w:pPr>
        <w:tabs>
          <w:tab w:val="center" w:pos="4662"/>
        </w:tabs>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（1）</w:t>
      </w:r>
      <w:r>
        <w:rPr>
          <w:rFonts w:ascii="仿宋" w:hAnsi="仿宋" w:eastAsia="仿宋" w:cs="仿宋"/>
          <w:sz w:val="24"/>
          <w:szCs w:val="24"/>
        </w:rPr>
        <w:t>货物技术参数</w:t>
      </w:r>
      <w:r>
        <w:rPr>
          <w:rFonts w:ascii="仿宋" w:hAnsi="仿宋" w:eastAsia="仿宋" w:cs="仿宋"/>
          <w:sz w:val="24"/>
          <w:szCs w:val="24"/>
          <w:lang w:val="zh-CN"/>
        </w:rPr>
        <w:t>；</w:t>
      </w:r>
    </w:p>
    <w:p w14:paraId="31518F01">
      <w:pPr>
        <w:tabs>
          <w:tab w:val="center" w:pos="4662"/>
        </w:tabs>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（2）技术偏离表；</w:t>
      </w:r>
    </w:p>
    <w:p w14:paraId="00FDBB61">
      <w:pPr>
        <w:tabs>
          <w:tab w:val="center" w:pos="4662"/>
        </w:tabs>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（3）技术部分要求的其他资料</w:t>
      </w:r>
    </w:p>
    <w:p w14:paraId="3B633076">
      <w:pPr>
        <w:pStyle w:val="3"/>
        <w:spacing w:before="0" w:after="0" w:line="360" w:lineRule="auto"/>
        <w:jc w:val="both"/>
        <w:rPr>
          <w:rFonts w:ascii="仿宋" w:hAnsi="仿宋" w:eastAsia="仿宋" w:cs="仿宋"/>
          <w:sz w:val="28"/>
          <w:szCs w:val="28"/>
          <w:lang w:val="zh-CN"/>
        </w:rPr>
      </w:pPr>
      <w:bookmarkStart w:id="5" w:name="_Toc2182"/>
      <w:r>
        <w:rPr>
          <w:rFonts w:hint="eastAsia" w:ascii="仿宋" w:hAnsi="仿宋" w:eastAsia="仿宋" w:cs="仿宋"/>
          <w:sz w:val="28"/>
          <w:szCs w:val="28"/>
          <w:lang w:val="zh-CN"/>
        </w:rPr>
        <w:t>2.4 投标人应当提交的资格、资信证明文件</w:t>
      </w:r>
      <w:bookmarkEnd w:id="5"/>
    </w:p>
    <w:p w14:paraId="72B187E0">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2.4.1 投标人按照投标文件制作要求提供相应的商务资格、技术支持等证明材料。投标人的资格证明材料必须真实、有效、完整，其中的字体、印章要清晰，否则其报价无效。</w:t>
      </w:r>
    </w:p>
    <w:p w14:paraId="4E77C261">
      <w:pPr>
        <w:pStyle w:val="3"/>
        <w:spacing w:before="0" w:after="0" w:line="360" w:lineRule="auto"/>
        <w:jc w:val="both"/>
        <w:rPr>
          <w:rFonts w:ascii="仿宋" w:hAnsi="仿宋" w:eastAsia="仿宋" w:cs="仿宋"/>
          <w:sz w:val="28"/>
          <w:szCs w:val="28"/>
          <w:lang w:val="zh-CN"/>
        </w:rPr>
      </w:pPr>
      <w:bookmarkStart w:id="6" w:name="_Toc7503"/>
      <w:r>
        <w:rPr>
          <w:rFonts w:hint="eastAsia" w:ascii="仿宋" w:hAnsi="仿宋" w:eastAsia="仿宋" w:cs="仿宋"/>
          <w:sz w:val="28"/>
          <w:szCs w:val="28"/>
          <w:lang w:val="zh-CN"/>
        </w:rPr>
        <w:t>2.5 投标文件递交截止时间、唱价时间以及地点</w:t>
      </w:r>
      <w:bookmarkEnd w:id="6"/>
    </w:p>
    <w:p w14:paraId="70EC0F8E">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2.5.1 投标文件递交截止时间</w:t>
      </w:r>
    </w:p>
    <w:p w14:paraId="54C6F829">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2.5.1.1</w:t>
      </w:r>
      <w:r>
        <w:rPr>
          <w:rFonts w:ascii="仿宋" w:hAnsi="仿宋" w:eastAsia="仿宋" w:cs="仿宋"/>
          <w:sz w:val="24"/>
          <w:szCs w:val="24"/>
          <w:lang w:val="zh-CN"/>
        </w:rPr>
        <w:t>投标人应通过电子投标文件制作工具严格按招标文件要求制作投标文件，在提交首次投标文件截止时间前完成上传经过数字证书电子签章并加密的投标文件（加密和解密须用同一把数字证书）。投标人在提交首次投标文件截止时间前，可以对其所递交的投标文件进行修 改并重新上传，但以提交首次投标文件截止时间前最后一次上传的投标文件为有效投标文件。提交首次投标文件截止时间以</w:t>
      </w:r>
      <w:r>
        <w:rPr>
          <w:rFonts w:ascii="仿宋" w:hAnsi="仿宋" w:eastAsia="仿宋" w:cs="仿宋"/>
          <w:sz w:val="24"/>
          <w:szCs w:val="24"/>
        </w:rPr>
        <w:t>泰安</w:t>
      </w:r>
      <w:r>
        <w:rPr>
          <w:rFonts w:ascii="仿宋" w:hAnsi="仿宋" w:eastAsia="仿宋" w:cs="仿宋"/>
          <w:sz w:val="24"/>
          <w:szCs w:val="24"/>
          <w:lang w:val="zh-CN"/>
        </w:rPr>
        <w:t>市公共资源交易中心交易平台显示的时间为准，逾期系统将自动关闭，未完成上传的投标文件视为逾期送达，将被拒绝。</w:t>
      </w:r>
    </w:p>
    <w:p w14:paraId="41324784">
      <w:pPr>
        <w:tabs>
          <w:tab w:val="left" w:pos="8460"/>
        </w:tabs>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2.5.1.2</w:t>
      </w:r>
      <w:r>
        <w:rPr>
          <w:rFonts w:ascii="仿宋" w:hAnsi="仿宋" w:eastAsia="仿宋" w:cs="仿宋"/>
          <w:sz w:val="24"/>
          <w:szCs w:val="24"/>
          <w:lang w:val="zh-CN"/>
        </w:rPr>
        <w:t>投标人</w:t>
      </w:r>
      <w:r>
        <w:rPr>
          <w:rFonts w:ascii="仿宋" w:hAnsi="仿宋" w:eastAsia="仿宋" w:cs="仿宋"/>
          <w:sz w:val="24"/>
          <w:lang w:val="zh-CN"/>
        </w:rPr>
        <w:t>可对现场工作人员的资格和递交投标文件截止时间进行监督，如有异议，应保留相关证据向监督管理部门反映。</w:t>
      </w:r>
    </w:p>
    <w:p w14:paraId="7BD9AA44">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 xml:space="preserve">2.5.4 </w:t>
      </w:r>
      <w:r>
        <w:rPr>
          <w:rFonts w:ascii="仿宋" w:hAnsi="仿宋" w:eastAsia="仿宋" w:cs="仿宋"/>
          <w:sz w:val="24"/>
          <w:szCs w:val="24"/>
        </w:rPr>
        <w:t>开标</w:t>
      </w:r>
      <w:r>
        <w:rPr>
          <w:rFonts w:ascii="仿宋" w:hAnsi="仿宋" w:eastAsia="仿宋" w:cs="仿宋"/>
          <w:sz w:val="24"/>
          <w:szCs w:val="24"/>
          <w:lang w:val="zh-CN"/>
        </w:rPr>
        <w:t>时间</w:t>
      </w:r>
    </w:p>
    <w:p w14:paraId="14EE7AD1">
      <w:pPr>
        <w:tabs>
          <w:tab w:val="left" w:pos="8460"/>
        </w:tabs>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rPr>
        <w:t>开标</w:t>
      </w:r>
      <w:r>
        <w:rPr>
          <w:rFonts w:ascii="仿宋" w:hAnsi="仿宋" w:eastAsia="仿宋" w:cs="仿宋"/>
          <w:sz w:val="24"/>
          <w:lang w:val="zh-CN"/>
        </w:rPr>
        <w:t>时间：</w:t>
      </w:r>
      <w:r>
        <w:rPr>
          <w:rFonts w:ascii="仿宋" w:hAnsi="仿宋" w:eastAsia="仿宋" w:cs="仿宋"/>
          <w:kern w:val="0"/>
          <w:sz w:val="24"/>
          <w:szCs w:val="24"/>
        </w:rPr>
        <w:t>同招标文件投标人须知前附表</w:t>
      </w:r>
      <w:r>
        <w:rPr>
          <w:rFonts w:ascii="仿宋" w:hAnsi="仿宋" w:eastAsia="仿宋" w:cs="仿宋"/>
          <w:sz w:val="24"/>
          <w:lang w:val="zh-CN"/>
        </w:rPr>
        <w:t>。</w:t>
      </w:r>
    </w:p>
    <w:p w14:paraId="3ADA0D54">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因特殊情况需要推迟</w:t>
      </w:r>
      <w:r>
        <w:rPr>
          <w:rFonts w:ascii="仿宋" w:hAnsi="仿宋" w:eastAsia="仿宋" w:cs="仿宋"/>
          <w:sz w:val="24"/>
        </w:rPr>
        <w:t>开标</w:t>
      </w:r>
      <w:r>
        <w:rPr>
          <w:rFonts w:ascii="仿宋" w:hAnsi="仿宋" w:eastAsia="仿宋" w:cs="仿宋"/>
          <w:sz w:val="24"/>
          <w:lang w:val="zh-CN"/>
        </w:rPr>
        <w:t>时间的，招标人或者招标代理机构必须提前在泰安市公共资源交易网上发布变更公告，并告知参加投标的投标人，否则必须按时</w:t>
      </w:r>
      <w:r>
        <w:rPr>
          <w:rFonts w:ascii="仿宋" w:hAnsi="仿宋" w:eastAsia="仿宋" w:cs="仿宋"/>
          <w:sz w:val="24"/>
        </w:rPr>
        <w:t>开标</w:t>
      </w:r>
      <w:r>
        <w:rPr>
          <w:rFonts w:ascii="仿宋" w:hAnsi="仿宋" w:eastAsia="仿宋" w:cs="仿宋"/>
          <w:sz w:val="24"/>
          <w:lang w:val="zh-CN"/>
        </w:rPr>
        <w:t>。</w:t>
      </w:r>
    </w:p>
    <w:p w14:paraId="01A925DE">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 xml:space="preserve">2.5.5 </w:t>
      </w:r>
      <w:r>
        <w:rPr>
          <w:rFonts w:ascii="仿宋" w:hAnsi="仿宋" w:eastAsia="仿宋" w:cs="仿宋"/>
          <w:sz w:val="24"/>
          <w:szCs w:val="24"/>
        </w:rPr>
        <w:t>开标</w:t>
      </w:r>
      <w:r>
        <w:rPr>
          <w:rFonts w:ascii="仿宋" w:hAnsi="仿宋" w:eastAsia="仿宋" w:cs="仿宋"/>
          <w:sz w:val="24"/>
          <w:szCs w:val="24"/>
          <w:lang w:val="zh-CN"/>
        </w:rPr>
        <w:t>地点</w:t>
      </w:r>
    </w:p>
    <w:p w14:paraId="108F30C9">
      <w:pPr>
        <w:tabs>
          <w:tab w:val="left" w:pos="8460"/>
        </w:tabs>
        <w:autoSpaceDE w:val="0"/>
        <w:autoSpaceDN w:val="0"/>
        <w:spacing w:line="360" w:lineRule="auto"/>
        <w:ind w:right="-374" w:firstLine="480"/>
        <w:rPr>
          <w:rFonts w:hint="default" w:ascii="仿宋" w:hAnsi="仿宋" w:eastAsia="仿宋" w:cs="仿宋"/>
          <w:sz w:val="24"/>
          <w:lang w:val="zh-CN"/>
        </w:rPr>
      </w:pPr>
      <w:r>
        <w:rPr>
          <w:rFonts w:ascii="仿宋" w:hAnsi="仿宋" w:eastAsia="仿宋" w:cs="仿宋"/>
          <w:sz w:val="24"/>
        </w:rPr>
        <w:t>开标</w:t>
      </w:r>
      <w:r>
        <w:rPr>
          <w:rFonts w:ascii="仿宋" w:hAnsi="仿宋" w:eastAsia="仿宋" w:cs="仿宋"/>
          <w:sz w:val="24"/>
          <w:lang w:val="zh-CN"/>
        </w:rPr>
        <w:t>地点：</w:t>
      </w:r>
      <w:r>
        <w:rPr>
          <w:rFonts w:ascii="仿宋" w:hAnsi="仿宋" w:eastAsia="仿宋" w:cs="仿宋"/>
          <w:kern w:val="0"/>
          <w:sz w:val="24"/>
          <w:szCs w:val="24"/>
        </w:rPr>
        <w:t>同招标文件投标人须知前附表。</w:t>
      </w:r>
    </w:p>
    <w:p w14:paraId="18FE058A">
      <w:pPr>
        <w:pStyle w:val="3"/>
        <w:spacing w:before="0" w:after="0" w:line="360" w:lineRule="auto"/>
        <w:jc w:val="both"/>
        <w:rPr>
          <w:rFonts w:ascii="仿宋" w:hAnsi="仿宋" w:eastAsia="仿宋" w:cs="仿宋"/>
          <w:sz w:val="28"/>
          <w:szCs w:val="28"/>
          <w:lang w:val="zh-CN"/>
        </w:rPr>
      </w:pPr>
      <w:bookmarkStart w:id="7" w:name="_Toc29452"/>
      <w:r>
        <w:rPr>
          <w:rFonts w:hint="eastAsia" w:ascii="仿宋" w:hAnsi="仿宋" w:eastAsia="仿宋" w:cs="仿宋"/>
          <w:sz w:val="28"/>
          <w:szCs w:val="28"/>
          <w:lang w:val="zh-CN"/>
        </w:rPr>
        <w:t xml:space="preserve">2.6 </w:t>
      </w:r>
      <w:r>
        <w:rPr>
          <w:rFonts w:hint="eastAsia" w:ascii="仿宋" w:hAnsi="仿宋" w:eastAsia="仿宋" w:cs="仿宋"/>
          <w:sz w:val="28"/>
          <w:szCs w:val="28"/>
        </w:rPr>
        <w:t>开标</w:t>
      </w:r>
      <w:r>
        <w:rPr>
          <w:rFonts w:hint="eastAsia" w:ascii="仿宋" w:hAnsi="仿宋" w:eastAsia="仿宋" w:cs="仿宋"/>
          <w:sz w:val="28"/>
          <w:szCs w:val="28"/>
          <w:lang w:val="zh-CN"/>
        </w:rPr>
        <w:t>、</w:t>
      </w:r>
      <w:r>
        <w:rPr>
          <w:rFonts w:hint="eastAsia" w:ascii="仿宋" w:hAnsi="仿宋" w:eastAsia="仿宋" w:cs="仿宋"/>
          <w:sz w:val="28"/>
          <w:szCs w:val="28"/>
        </w:rPr>
        <w:t>评标</w:t>
      </w:r>
      <w:r>
        <w:rPr>
          <w:rFonts w:hint="eastAsia" w:ascii="仿宋" w:hAnsi="仿宋" w:eastAsia="仿宋" w:cs="仿宋"/>
          <w:sz w:val="28"/>
          <w:szCs w:val="28"/>
          <w:lang w:val="zh-CN"/>
        </w:rPr>
        <w:t>、</w:t>
      </w:r>
      <w:r>
        <w:rPr>
          <w:rFonts w:hint="eastAsia" w:ascii="仿宋" w:hAnsi="仿宋" w:eastAsia="仿宋" w:cs="仿宋"/>
          <w:sz w:val="28"/>
          <w:szCs w:val="28"/>
        </w:rPr>
        <w:t>定标</w:t>
      </w:r>
      <w:r>
        <w:rPr>
          <w:rFonts w:hint="eastAsia" w:ascii="仿宋" w:hAnsi="仿宋" w:eastAsia="仿宋" w:cs="仿宋"/>
          <w:sz w:val="28"/>
          <w:szCs w:val="28"/>
          <w:lang w:val="zh-CN"/>
        </w:rPr>
        <w:t>以及废标</w:t>
      </w:r>
      <w:bookmarkEnd w:id="7"/>
    </w:p>
    <w:p w14:paraId="5F68D83E">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2.6.1 开标</w:t>
      </w:r>
    </w:p>
    <w:p w14:paraId="3E19B00F">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开标在招标文件确定的递交投标文件截止时间的同一时间公开进行。</w:t>
      </w:r>
    </w:p>
    <w:p w14:paraId="0AE740E0">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投标人少于三家的，招标人或者招标代理机构应重新组织招标，且不承担任何费用和责任。</w:t>
      </w:r>
    </w:p>
    <w:p w14:paraId="37514409">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2.6.2 评标委员会</w:t>
      </w:r>
    </w:p>
    <w:p w14:paraId="1C94743C">
      <w:pPr>
        <w:tabs>
          <w:tab w:val="left" w:pos="720"/>
        </w:tabs>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2.6.2.1评标委员会的组成</w:t>
      </w:r>
    </w:p>
    <w:p w14:paraId="35FCFB78">
      <w:pPr>
        <w:tabs>
          <w:tab w:val="left" w:pos="720"/>
        </w:tabs>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招标人按照有关规定组建评标委员会。评标由依法组建的评标委员会负责。</w:t>
      </w:r>
    </w:p>
    <w:p w14:paraId="11537F6B">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2.6.2.2评审专家的抽取</w:t>
      </w:r>
    </w:p>
    <w:p w14:paraId="737074FB">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（1）采用随机抽取方式从专家库中确定评标委员会成员。任何单位和个人都不得指定评审专家或干预评审专家的抽取工作。</w:t>
      </w:r>
    </w:p>
    <w:p w14:paraId="6776756C">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（2）参加评审专家抽取的有关人员对被抽取的专家的姓名、单位和联系方式等内容负有保密的义务。评标委员会成员的名单在中标结果确定前必须严格保密。</w:t>
      </w:r>
    </w:p>
    <w:p w14:paraId="002DED3F">
      <w:pPr>
        <w:autoSpaceDE w:val="0"/>
        <w:autoSpaceDN w:val="0"/>
        <w:adjustRightIn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2.6.2.3评标委员会成员不得参加与自己有利害关系的评审活动，与自己有利害关系的应当回避，已经进入的必须更换。</w:t>
      </w:r>
    </w:p>
    <w:p w14:paraId="51D1E20A">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2.6.2.4评标委员会负责对各投标文件进行评审、比较、评定，并按本招标文件的规定确定中标人或者推荐中标候选人。</w:t>
      </w:r>
    </w:p>
    <w:p w14:paraId="100A5144">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2.6.2.5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标委员会成员拒绝评审或者拒绝在评标报告上签字且对书面说明其不同意见和理由的，视为同意评标结果。评标委员会应当对此作出书面说明并记录在案。</w:t>
      </w:r>
    </w:p>
    <w:p w14:paraId="256D1DE2">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2.6.2.6评标委员会的职责：</w:t>
      </w:r>
    </w:p>
    <w:p w14:paraId="50F934C3">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（1）审查、评价投标文件是否符合招标文件的商务、技术等实质性要求；</w:t>
      </w:r>
    </w:p>
    <w:p w14:paraId="41E5616E">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（2）要求投标人对投标文件有关事项作出澄清或者说明；</w:t>
      </w:r>
    </w:p>
    <w:p w14:paraId="028F1C3E">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（3）对投标文件进行比较和评价；</w:t>
      </w:r>
    </w:p>
    <w:p w14:paraId="1C05C484">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（4）确定中标候选人名单，以及根据采购人委托直接确定中标人；</w:t>
      </w:r>
    </w:p>
    <w:p w14:paraId="2F850BFD">
      <w:pPr>
        <w:tabs>
          <w:tab w:val="left" w:pos="720"/>
        </w:tabs>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（5）向采购人、采购代理机构或者有关部门报告评标中发现的违法行为。</w:t>
      </w:r>
    </w:p>
    <w:p w14:paraId="0695255F">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2.6.2.7</w:t>
      </w:r>
      <w:r>
        <w:rPr>
          <w:rFonts w:ascii="仿宋" w:hAnsi="仿宋" w:eastAsia="仿宋" w:cs="仿宋"/>
          <w:sz w:val="24"/>
          <w:szCs w:val="24"/>
        </w:rPr>
        <w:t>评标委员会的权利：</w:t>
      </w:r>
    </w:p>
    <w:p w14:paraId="7D91A847">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（1）依照法律法规规定进行独立评审，任何单位、组织和个人不得以任何方式干扰、妨碍评审专家依法独立履行职责；</w:t>
      </w:r>
    </w:p>
    <w:p w14:paraId="01DE9AD1">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（2）对投标人投标响应文件中不明确的事项，有权要求其作出解释或澄清；</w:t>
      </w:r>
    </w:p>
    <w:p w14:paraId="5C7884E7">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（3）对需要共同认定的事项存在争议或异议的，有权发表个人意见；</w:t>
      </w:r>
    </w:p>
    <w:p w14:paraId="41969208">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（4）评审过程中受到非法干预的，有权向本级人民政府财政、监察等部门举报；</w:t>
      </w:r>
    </w:p>
    <w:p w14:paraId="0A2F248E">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（5）依照相关规定和标准，获得评审劳务报酬；</w:t>
      </w:r>
    </w:p>
    <w:p w14:paraId="46CE2C28">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（6）向本级财政部门提出不再继续担任评审专家的申请；</w:t>
      </w:r>
    </w:p>
    <w:p w14:paraId="312300D9">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（7）抵制和检举评审过程中的违法违规行为；</w:t>
      </w:r>
    </w:p>
    <w:p w14:paraId="20A6113F">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（8）法律法规和规章规定的其他权利。</w:t>
      </w:r>
    </w:p>
    <w:p w14:paraId="748F9E2C">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2.6.2.8评标委员会的义务：</w:t>
      </w:r>
    </w:p>
    <w:p w14:paraId="3332C7AF">
      <w:pPr>
        <w:autoSpaceDE w:val="0"/>
        <w:autoSpaceDN w:val="0"/>
        <w:spacing w:line="360" w:lineRule="auto"/>
        <w:ind w:firstLine="482"/>
        <w:rPr>
          <w:rFonts w:hint="default" w:ascii="仿宋" w:hAnsi="仿宋" w:eastAsia="仿宋" w:cs="仿宋"/>
          <w:sz w:val="24"/>
          <w:szCs w:val="24"/>
        </w:rPr>
      </w:pPr>
      <w:r>
        <w:rPr>
          <w:rFonts w:ascii="仿宋" w:hAnsi="仿宋" w:eastAsia="仿宋" w:cs="仿宋"/>
          <w:sz w:val="24"/>
          <w:szCs w:val="24"/>
        </w:rPr>
        <w:t>（1）存在回避情形的，应当主动提出回避；</w:t>
      </w:r>
    </w:p>
    <w:p w14:paraId="0373B3A7">
      <w:pPr>
        <w:autoSpaceDE w:val="0"/>
        <w:autoSpaceDN w:val="0"/>
        <w:spacing w:line="360" w:lineRule="auto"/>
        <w:ind w:firstLine="482"/>
        <w:rPr>
          <w:rFonts w:hint="default" w:ascii="仿宋" w:hAnsi="仿宋" w:eastAsia="仿宋" w:cs="仿宋"/>
          <w:sz w:val="24"/>
          <w:szCs w:val="24"/>
        </w:rPr>
      </w:pPr>
      <w:r>
        <w:rPr>
          <w:rFonts w:ascii="仿宋" w:hAnsi="仿宋" w:eastAsia="仿宋" w:cs="仿宋"/>
          <w:sz w:val="24"/>
          <w:szCs w:val="24"/>
        </w:rPr>
        <w:t>（2）不得泄露评审邀请信息；</w:t>
      </w:r>
    </w:p>
    <w:p w14:paraId="384ACD37">
      <w:pPr>
        <w:autoSpaceDE w:val="0"/>
        <w:autoSpaceDN w:val="0"/>
        <w:spacing w:line="360" w:lineRule="auto"/>
        <w:ind w:firstLine="482"/>
        <w:rPr>
          <w:rFonts w:hint="default" w:ascii="仿宋" w:hAnsi="仿宋" w:eastAsia="仿宋" w:cs="仿宋"/>
          <w:sz w:val="24"/>
          <w:szCs w:val="24"/>
        </w:rPr>
      </w:pPr>
      <w:r>
        <w:rPr>
          <w:rFonts w:ascii="仿宋" w:hAnsi="仿宋" w:eastAsia="仿宋" w:cs="仿宋"/>
          <w:sz w:val="24"/>
          <w:szCs w:val="24"/>
        </w:rPr>
        <w:t>（3）按照相关法律法规规定，坚持客观、公正、审慎的原则，依据招标文件规定的评审程序、评审方法和评审标准等评审规则，对投标人的投标文件是否符合要求以及投标人的技术实现能力、商务服务水平和履约能力等，作出客观公正、明确有效的评审意见，不得有引导性、倾向性、歧视性和排他性言行；</w:t>
      </w:r>
    </w:p>
    <w:p w14:paraId="5B97594A">
      <w:pPr>
        <w:autoSpaceDE w:val="0"/>
        <w:autoSpaceDN w:val="0"/>
        <w:spacing w:line="360" w:lineRule="auto"/>
        <w:ind w:firstLine="482"/>
        <w:rPr>
          <w:rFonts w:hint="default" w:ascii="仿宋" w:hAnsi="仿宋" w:eastAsia="仿宋" w:cs="仿宋"/>
          <w:sz w:val="24"/>
          <w:szCs w:val="24"/>
        </w:rPr>
      </w:pPr>
      <w:r>
        <w:rPr>
          <w:rFonts w:ascii="仿宋" w:hAnsi="仿宋" w:eastAsia="仿宋" w:cs="仿宋"/>
          <w:sz w:val="24"/>
          <w:szCs w:val="24"/>
        </w:rPr>
        <w:t>（4）发现招标文件内容违反国家有关强制性规定或者招标文件存在歧义、重大缺陷导致评审工作无法进行时，应当停止评审，并向招标人或者招标代理机构书面说明情况；</w:t>
      </w:r>
    </w:p>
    <w:p w14:paraId="1FE1C0E7">
      <w:pPr>
        <w:autoSpaceDE w:val="0"/>
        <w:autoSpaceDN w:val="0"/>
        <w:spacing w:line="360" w:lineRule="auto"/>
        <w:ind w:firstLine="482"/>
        <w:rPr>
          <w:rFonts w:hint="default" w:ascii="仿宋" w:hAnsi="仿宋" w:eastAsia="仿宋" w:cs="仿宋"/>
          <w:sz w:val="24"/>
          <w:szCs w:val="24"/>
        </w:rPr>
      </w:pPr>
      <w:r>
        <w:rPr>
          <w:rFonts w:ascii="仿宋" w:hAnsi="仿宋" w:eastAsia="仿宋" w:cs="仿宋"/>
          <w:sz w:val="24"/>
          <w:szCs w:val="24"/>
        </w:rPr>
        <w:t>（5）发现招标人、招标代理机构、投标人在采购活动中具有行贿受贿、提供虚假材料或者串通等违法违规行为的，应予以提醒和劝告，并及时向招标人本级</w:t>
      </w:r>
      <w:r>
        <w:rPr>
          <w:rFonts w:hint="eastAsia" w:ascii="仿宋" w:hAnsi="仿宋" w:eastAsia="仿宋" w:cs="仿宋"/>
          <w:sz w:val="24"/>
          <w:szCs w:val="24"/>
          <w:lang w:eastAsia="zh-CN"/>
        </w:rPr>
        <w:t>主管</w:t>
      </w:r>
      <w:r>
        <w:rPr>
          <w:rFonts w:ascii="仿宋" w:hAnsi="仿宋" w:eastAsia="仿宋" w:cs="仿宋"/>
          <w:sz w:val="24"/>
          <w:szCs w:val="24"/>
        </w:rPr>
        <w:t>部门报告；</w:t>
      </w:r>
    </w:p>
    <w:p w14:paraId="647112D8">
      <w:pPr>
        <w:autoSpaceDE w:val="0"/>
        <w:autoSpaceDN w:val="0"/>
        <w:spacing w:line="360" w:lineRule="auto"/>
        <w:ind w:firstLine="482"/>
        <w:rPr>
          <w:rFonts w:hint="default" w:ascii="仿宋" w:hAnsi="仿宋" w:eastAsia="仿宋" w:cs="仿宋"/>
          <w:sz w:val="24"/>
          <w:szCs w:val="24"/>
        </w:rPr>
      </w:pPr>
      <w:r>
        <w:rPr>
          <w:rFonts w:ascii="仿宋" w:hAnsi="仿宋" w:eastAsia="仿宋" w:cs="仿宋"/>
          <w:sz w:val="24"/>
          <w:szCs w:val="24"/>
        </w:rPr>
        <w:t>（6）在评审报告上签字，对自己的评审意见承担法律责任；</w:t>
      </w:r>
    </w:p>
    <w:p w14:paraId="51C16B5A">
      <w:pPr>
        <w:autoSpaceDE w:val="0"/>
        <w:autoSpaceDN w:val="0"/>
        <w:spacing w:line="360" w:lineRule="auto"/>
        <w:ind w:firstLine="482"/>
        <w:rPr>
          <w:rFonts w:hint="default" w:ascii="仿宋" w:hAnsi="仿宋" w:eastAsia="仿宋" w:cs="仿宋"/>
          <w:sz w:val="24"/>
          <w:szCs w:val="24"/>
        </w:rPr>
      </w:pPr>
      <w:r>
        <w:rPr>
          <w:rFonts w:ascii="仿宋" w:hAnsi="仿宋" w:eastAsia="仿宋" w:cs="仿宋"/>
          <w:sz w:val="24"/>
          <w:szCs w:val="24"/>
        </w:rPr>
        <w:t>（7）配合招标人、招标代理机构答复投标人提出的询问、质疑，配合各级</w:t>
      </w:r>
      <w:r>
        <w:rPr>
          <w:rFonts w:hint="eastAsia" w:ascii="仿宋" w:hAnsi="仿宋" w:eastAsia="仿宋" w:cs="仿宋"/>
          <w:sz w:val="24"/>
          <w:szCs w:val="24"/>
          <w:lang w:eastAsia="zh-CN"/>
        </w:rPr>
        <w:t>主管</w:t>
      </w:r>
      <w:r>
        <w:rPr>
          <w:rFonts w:ascii="仿宋" w:hAnsi="仿宋" w:eastAsia="仿宋" w:cs="仿宋"/>
          <w:sz w:val="24"/>
          <w:szCs w:val="24"/>
        </w:rPr>
        <w:t>部门处理投诉及行政复议和行政诉讼等事项；</w:t>
      </w:r>
    </w:p>
    <w:p w14:paraId="4AA55A5D">
      <w:pPr>
        <w:autoSpaceDE w:val="0"/>
        <w:autoSpaceDN w:val="0"/>
        <w:spacing w:line="360" w:lineRule="auto"/>
        <w:ind w:firstLine="482"/>
        <w:rPr>
          <w:rFonts w:hint="default" w:ascii="仿宋" w:hAnsi="仿宋" w:eastAsia="仿宋" w:cs="仿宋"/>
          <w:sz w:val="24"/>
          <w:szCs w:val="24"/>
        </w:rPr>
      </w:pPr>
      <w:r>
        <w:rPr>
          <w:rFonts w:ascii="仿宋" w:hAnsi="仿宋" w:eastAsia="仿宋" w:cs="仿宋"/>
          <w:sz w:val="24"/>
          <w:szCs w:val="24"/>
        </w:rPr>
        <w:t>（8）不得泄露评审文件、评审情况和在评审过程中获悉的商业秘密、国家秘密；</w:t>
      </w:r>
    </w:p>
    <w:p w14:paraId="33E96486">
      <w:pPr>
        <w:autoSpaceDE w:val="0"/>
        <w:autoSpaceDN w:val="0"/>
        <w:spacing w:line="360" w:lineRule="auto"/>
        <w:ind w:firstLine="482"/>
        <w:rPr>
          <w:rFonts w:hint="default" w:ascii="仿宋" w:hAnsi="仿宋" w:eastAsia="仿宋" w:cs="仿宋"/>
          <w:sz w:val="24"/>
          <w:szCs w:val="24"/>
        </w:rPr>
      </w:pPr>
      <w:r>
        <w:rPr>
          <w:rFonts w:ascii="仿宋" w:hAnsi="仿宋" w:eastAsia="仿宋" w:cs="仿宋"/>
          <w:sz w:val="24"/>
          <w:szCs w:val="24"/>
        </w:rPr>
        <w:t>（9）法律法规和规章规定的其他义务。</w:t>
      </w:r>
    </w:p>
    <w:p w14:paraId="73E99A91">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2.6.2.9评标委员会成员有下列情形之一的，应当回避:</w:t>
      </w:r>
    </w:p>
    <w:p w14:paraId="353945D7">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（1）参与采购活动前三年内，与投标人存在劳动关系，或者担任过投标人的董事、监事、或者是投标人的控股股东或实际控制人；</w:t>
      </w:r>
    </w:p>
    <w:p w14:paraId="392DAFC7">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（2）与投标人的法定代表人或者负责人有夫妻、直系血亲、三代以内旁系血亲、近姻亲关系或有其他经济利益关系；</w:t>
      </w:r>
    </w:p>
    <w:p w14:paraId="598341FB">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（3）与投标人有其他可能影响采购活动公平、公正进行的关系；</w:t>
      </w:r>
    </w:p>
    <w:p w14:paraId="32DC68DB">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（4）与投标人有利害关系的其他相关规定。</w:t>
      </w:r>
    </w:p>
    <w:p w14:paraId="2E650F3D">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2.6.3 评标程序</w:t>
      </w:r>
    </w:p>
    <w:p w14:paraId="43060742">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（1）宣布评标纪律以及回避提示；</w:t>
      </w:r>
    </w:p>
    <w:p w14:paraId="712F8F1F">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（2）推荐评标委员会组长；</w:t>
      </w:r>
    </w:p>
    <w:p w14:paraId="0D785D97">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（3）资格性审查；</w:t>
      </w:r>
    </w:p>
    <w:p w14:paraId="21F3B4A1">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（4）符合性审查；</w:t>
      </w:r>
    </w:p>
    <w:p w14:paraId="1696CD4A">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（5）技术评审与商务评审；</w:t>
      </w:r>
    </w:p>
    <w:p w14:paraId="3224B93B">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（6）澄清有关问题；</w:t>
      </w:r>
    </w:p>
    <w:p w14:paraId="2F095989">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（7）比较与评价；</w:t>
      </w:r>
    </w:p>
    <w:p w14:paraId="3CE21F87">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（8）确定中标人或者推荐中标候选人名单；</w:t>
      </w:r>
    </w:p>
    <w:p w14:paraId="6B1C2358">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（9）编写评标报告。</w:t>
      </w:r>
    </w:p>
    <w:p w14:paraId="64DC2408">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2.6.4 评标</w:t>
      </w:r>
    </w:p>
    <w:p w14:paraId="71B5A8D6">
      <w:pPr>
        <w:autoSpaceDE w:val="0"/>
        <w:autoSpaceDN w:val="0"/>
        <w:adjustRightInd w:val="0"/>
        <w:spacing w:line="360" w:lineRule="auto"/>
        <w:ind w:firstLine="480" w:firstLineChars="200"/>
        <w:rPr>
          <w:rFonts w:hint="default" w:ascii="仿宋" w:hAnsi="仿宋" w:eastAsia="仿宋" w:cs="仿宋"/>
          <w:kern w:val="0"/>
          <w:sz w:val="24"/>
          <w:szCs w:val="24"/>
          <w:lang w:val="zh-CN"/>
        </w:rPr>
      </w:pPr>
      <w:r>
        <w:rPr>
          <w:rFonts w:ascii="仿宋" w:hAnsi="仿宋" w:eastAsia="仿宋" w:cs="仿宋"/>
          <w:kern w:val="0"/>
          <w:sz w:val="24"/>
          <w:szCs w:val="24"/>
          <w:lang w:val="zh-CN"/>
        </w:rPr>
        <w:t>2.6.4.1综合评分法，是指投标文件满足招标文件全部实质性要求，且按照评审因素的量化指标评审得分最高的投标人为中标候选人的评标方法。</w:t>
      </w:r>
    </w:p>
    <w:p w14:paraId="549F978D">
      <w:pPr>
        <w:autoSpaceDE w:val="0"/>
        <w:autoSpaceDN w:val="0"/>
        <w:adjustRightInd w:val="0"/>
        <w:spacing w:line="360" w:lineRule="auto"/>
        <w:ind w:firstLine="480" w:firstLineChars="200"/>
        <w:rPr>
          <w:rFonts w:hint="default" w:ascii="仿宋" w:hAnsi="仿宋" w:eastAsia="仿宋" w:cs="仿宋"/>
          <w:kern w:val="0"/>
          <w:sz w:val="24"/>
          <w:szCs w:val="24"/>
          <w:lang w:val="zh-CN"/>
        </w:rPr>
      </w:pPr>
      <w:r>
        <w:rPr>
          <w:rFonts w:ascii="仿宋" w:hAnsi="仿宋" w:eastAsia="仿宋" w:cs="仿宋"/>
          <w:kern w:val="0"/>
          <w:sz w:val="24"/>
          <w:szCs w:val="24"/>
          <w:lang w:val="zh-CN"/>
        </w:rPr>
        <w:t>综合评分的主要因素是：投标报价、技术或服务水平、履约能力、售后服务等。</w:t>
      </w:r>
    </w:p>
    <w:p w14:paraId="2D1B5930">
      <w:pPr>
        <w:autoSpaceDE w:val="0"/>
        <w:autoSpaceDN w:val="0"/>
        <w:adjustRightInd w:val="0"/>
        <w:spacing w:line="360" w:lineRule="auto"/>
        <w:ind w:firstLine="480" w:firstLineChars="200"/>
        <w:rPr>
          <w:rFonts w:hint="default" w:ascii="仿宋" w:hAnsi="仿宋" w:eastAsia="仿宋" w:cs="仿宋"/>
          <w:kern w:val="0"/>
          <w:sz w:val="24"/>
          <w:szCs w:val="24"/>
          <w:lang w:val="zh-CN"/>
        </w:rPr>
      </w:pPr>
      <w:r>
        <w:rPr>
          <w:rFonts w:ascii="仿宋" w:hAnsi="仿宋" w:eastAsia="仿宋" w:cs="仿宋"/>
          <w:kern w:val="0"/>
          <w:sz w:val="24"/>
          <w:szCs w:val="24"/>
          <w:lang w:val="zh-CN"/>
        </w:rPr>
        <w:t>评标时，评标委员会各成员应当独立对每个投标人的投标文件进行评价，并汇总每个投标人的得分。</w:t>
      </w:r>
    </w:p>
    <w:p w14:paraId="53FD6549">
      <w:pPr>
        <w:autoSpaceDE w:val="0"/>
        <w:autoSpaceDN w:val="0"/>
        <w:adjustRightInd w:val="0"/>
        <w:spacing w:line="360" w:lineRule="auto"/>
        <w:ind w:firstLine="480" w:firstLineChars="200"/>
        <w:rPr>
          <w:rFonts w:hint="default" w:ascii="仿宋" w:hAnsi="仿宋" w:eastAsia="仿宋" w:cs="仿宋"/>
          <w:kern w:val="0"/>
          <w:sz w:val="24"/>
          <w:szCs w:val="24"/>
          <w:lang w:val="zh-CN"/>
        </w:rPr>
      </w:pPr>
      <w:r>
        <w:rPr>
          <w:rFonts w:ascii="仿宋" w:hAnsi="仿宋" w:eastAsia="仿宋" w:cs="仿宋"/>
          <w:kern w:val="0"/>
          <w:sz w:val="24"/>
          <w:szCs w:val="24"/>
          <w:lang w:val="zh-CN"/>
        </w:rPr>
        <w:t>2.6.4.2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0A99B0">
      <w:pPr>
        <w:autoSpaceDE w:val="0"/>
        <w:autoSpaceDN w:val="0"/>
        <w:adjustRightInd w:val="0"/>
        <w:spacing w:line="360" w:lineRule="auto"/>
        <w:ind w:firstLine="480" w:firstLineChars="200"/>
        <w:rPr>
          <w:rFonts w:hint="default" w:ascii="仿宋" w:hAnsi="仿宋" w:eastAsia="仿宋" w:cs="仿宋"/>
          <w:kern w:val="0"/>
          <w:sz w:val="24"/>
          <w:szCs w:val="24"/>
          <w:lang w:val="zh-CN"/>
        </w:rPr>
      </w:pPr>
      <w:r>
        <w:rPr>
          <w:rFonts w:ascii="仿宋" w:hAnsi="仿宋" w:eastAsia="仿宋" w:cs="仿宋"/>
          <w:kern w:val="0"/>
          <w:sz w:val="24"/>
          <w:szCs w:val="24"/>
          <w:lang w:val="zh-CN"/>
        </w:rPr>
        <w:t>2.6.4.3</w:t>
      </w:r>
      <w:r>
        <w:rPr>
          <w:rFonts w:ascii="仿宋" w:hAnsi="仿宋" w:eastAsia="仿宋" w:cs="仿宋"/>
          <w:sz w:val="24"/>
          <w:szCs w:val="24"/>
          <w:lang w:val="zh-CN"/>
        </w:rPr>
        <w:t>评审完成后，评标委员会向招标人提出评标报告，评标报告由评标委员会全体成员签字确认。</w:t>
      </w:r>
    </w:p>
    <w:p w14:paraId="10C27F6A">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2.6.5 澄清</w:t>
      </w:r>
    </w:p>
    <w:p w14:paraId="259562F3">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2.6.5.1对于投标文件中含义不明确、同类问题表述不一致或者有明显文字和计算错误的内容，评标委员会应当以书面形式要求投标人作出必要的澄清、说明或者补正。投标人的澄清、说明或者补正不得超出投标文件的范围或者改变投标文件的实质性内容。</w:t>
      </w:r>
    </w:p>
    <w:p w14:paraId="5679AA9F">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2.6.5.2评标委员会判断投标文件的响应性仅基于投标文件本身而不靠外部因素。未响应实质性条款的，或超出招标文件允许的偏离范围、幅度及项数的，评标委员会有权确定其投标无效，投标人不得通过修正、撤销或者澄清不符之处而使其成为实质性响应的投标。</w:t>
      </w:r>
    </w:p>
    <w:p w14:paraId="60CFF305">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评标委员会可以允许投标人修改或者澄清其投标文件中不构成实质偏离的、微小的、非正规的不一致或者不规则的地方。</w:t>
      </w:r>
    </w:p>
    <w:p w14:paraId="6741611B">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2.6.6 定标</w:t>
      </w:r>
    </w:p>
    <w:p w14:paraId="2614E565">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2.6.6.1评标委员会推荐中标候选人名单，或者受招标人委托按照事先确定的办法直接确定中标人。</w:t>
      </w:r>
    </w:p>
    <w:p w14:paraId="5408C5DF">
      <w:pPr>
        <w:autoSpaceDE w:val="0"/>
        <w:autoSpaceDN w:val="0"/>
        <w:spacing w:line="360" w:lineRule="auto"/>
        <w:ind w:firstLine="480"/>
        <w:rPr>
          <w:rFonts w:hint="default" w:ascii="仿宋" w:hAnsi="仿宋" w:eastAsia="仿宋" w:cs="仿宋"/>
          <w:kern w:val="0"/>
          <w:sz w:val="24"/>
          <w:szCs w:val="24"/>
          <w:lang w:val="zh-CN"/>
        </w:rPr>
      </w:pPr>
      <w:r>
        <w:rPr>
          <w:rFonts w:ascii="仿宋" w:hAnsi="仿宋" w:eastAsia="仿宋" w:cs="仿宋"/>
          <w:sz w:val="24"/>
          <w:szCs w:val="24"/>
          <w:lang w:val="zh-CN"/>
        </w:rPr>
        <w:t>2.6.6.2</w:t>
      </w:r>
      <w:r>
        <w:rPr>
          <w:rFonts w:ascii="仿宋" w:hAnsi="仿宋" w:eastAsia="仿宋" w:cs="仿宋"/>
          <w:kern w:val="0"/>
          <w:sz w:val="24"/>
          <w:szCs w:val="24"/>
          <w:lang w:val="zh-CN"/>
        </w:rPr>
        <w:t>招标文件规定推荐中标候选人的，中标候选人数量一般不超过三家。</w:t>
      </w:r>
      <w:r>
        <w:rPr>
          <w:rFonts w:ascii="仿宋" w:hAnsi="仿宋" w:eastAsia="仿宋" w:cs="仿宋"/>
          <w:kern w:val="0"/>
          <w:sz w:val="24"/>
          <w:szCs w:val="24"/>
        </w:rPr>
        <w:t>投标人</w:t>
      </w:r>
      <w:r>
        <w:rPr>
          <w:rFonts w:ascii="仿宋" w:hAnsi="仿宋" w:eastAsia="仿宋" w:cs="仿宋"/>
          <w:kern w:val="0"/>
          <w:sz w:val="24"/>
          <w:szCs w:val="24"/>
          <w:lang w:val="zh-CN"/>
        </w:rPr>
        <w:t>可依照招标文件要求进行多个标段报价。若所投各个标段的综合得分排位均第一的，允许成交一个标段或者多个标段的，按照招标文件的标段顺序成交或者依次成交；超出允许成交标段的，参与综合得分排序，排序第一也不成交，成交顺延排序第二的</w:t>
      </w:r>
      <w:r>
        <w:rPr>
          <w:rFonts w:ascii="仿宋" w:hAnsi="仿宋" w:eastAsia="仿宋" w:cs="仿宋"/>
          <w:kern w:val="0"/>
          <w:sz w:val="24"/>
          <w:szCs w:val="24"/>
        </w:rPr>
        <w:t>投标人</w:t>
      </w:r>
      <w:r>
        <w:rPr>
          <w:rFonts w:ascii="仿宋" w:hAnsi="仿宋" w:eastAsia="仿宋" w:cs="仿宋"/>
          <w:kern w:val="0"/>
          <w:sz w:val="24"/>
          <w:szCs w:val="24"/>
          <w:lang w:val="zh-CN"/>
        </w:rPr>
        <w:t>。</w:t>
      </w:r>
    </w:p>
    <w:p w14:paraId="54D1BBBD">
      <w:pPr>
        <w:pStyle w:val="30"/>
        <w:spacing w:line="360" w:lineRule="auto"/>
        <w:ind w:firstLine="480" w:firstLineChars="200"/>
        <w:rPr>
          <w:rFonts w:hint="default" w:ascii="仿宋" w:hAnsi="仿宋" w:eastAsia="仿宋" w:cs="仿宋"/>
          <w:color w:val="auto"/>
          <w:szCs w:val="24"/>
        </w:rPr>
      </w:pPr>
      <w:r>
        <w:rPr>
          <w:rFonts w:ascii="仿宋" w:hAnsi="仿宋" w:eastAsia="仿宋" w:cs="仿宋"/>
          <w:color w:val="auto"/>
          <w:szCs w:val="24"/>
          <w:lang w:val="zh-CN"/>
        </w:rPr>
        <w:t>2.6.6.3第一中标候选人除因法定不可抗力外不得随意放弃中标资格，否则承担相应法律责任。第一中标候选人确因不可抗力不能履行采购合同，或因被查实存在影响中标结果的违法行为等情形，不符合中标条件的，招标人可按照评标委员会提出的中标候选人名单排序依次确定其他中标候选人为中标人；依次确定其他中标候选人与招标人预期差距较大，或对招标人明显不利的，招标人可重新组织招标。</w:t>
      </w:r>
      <w:r>
        <w:rPr>
          <w:rFonts w:ascii="仿宋" w:hAnsi="仿宋" w:eastAsia="仿宋" w:cs="仿宋"/>
          <w:color w:val="auto"/>
          <w:szCs w:val="24"/>
        </w:rPr>
        <w:t xml:space="preserve"> </w:t>
      </w:r>
    </w:p>
    <w:p w14:paraId="1EA2CE1A">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2.6.7 中标公告以及中标通知书</w:t>
      </w:r>
    </w:p>
    <w:p w14:paraId="08CCF51D">
      <w:pPr>
        <w:autoSpaceDE w:val="0"/>
        <w:autoSpaceDN w:val="0"/>
        <w:spacing w:line="360" w:lineRule="auto"/>
        <w:ind w:firstLine="482"/>
        <w:rPr>
          <w:rFonts w:hint="default" w:ascii="仿宋" w:hAnsi="仿宋" w:eastAsia="仿宋" w:cs="仿宋"/>
          <w:sz w:val="24"/>
          <w:szCs w:val="24"/>
          <w:lang w:val="zh-CN"/>
        </w:rPr>
      </w:pPr>
      <w:r>
        <w:rPr>
          <w:rFonts w:ascii="仿宋" w:hAnsi="仿宋" w:eastAsia="仿宋" w:cs="仿宋"/>
          <w:sz w:val="24"/>
          <w:szCs w:val="24"/>
          <w:lang w:val="zh-CN"/>
        </w:rPr>
        <w:t>2.6.7.1确定中标人后，招标人或招标代理机构应当在两个工作日内通过泰安市公共资源交易网发布中标公告，同时向中标人发出中标通知书。</w:t>
      </w:r>
    </w:p>
    <w:p w14:paraId="45D3C405">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招标人、招标代理机构不按照规定发布中标公告或者不签发中标通知书的，应当承担法律责任，给中标人造成经济损失的应承担赔偿责任。</w:t>
      </w:r>
    </w:p>
    <w:p w14:paraId="40390B74">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2.6.7.2中标通知书对招标人和中标人都具有同等法律效力。中标通知书发出后，招标人改变中标结果的，或者中标人放弃中标的，应当承担相应法律责任。</w:t>
      </w:r>
    </w:p>
    <w:p w14:paraId="3F2D283F">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2.6.8 投标无效</w:t>
      </w:r>
    </w:p>
    <w:p w14:paraId="32ADDD0C">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出现下列情形之一的，投标无效：</w:t>
      </w:r>
    </w:p>
    <w:p w14:paraId="59DD28C5">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（1）列入失信被执行人、重大税收违法案件当事人名单、政府采购严重违法失信行为记录名单；</w:t>
      </w:r>
    </w:p>
    <w:p w14:paraId="4FBF4B4F">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ascii="仿宋" w:hAnsi="仿宋" w:eastAsia="仿宋" w:cs="仿宋"/>
          <w:sz w:val="24"/>
          <w:szCs w:val="24"/>
        </w:rPr>
        <w:t>2</w:t>
      </w:r>
      <w:r>
        <w:rPr>
          <w:rFonts w:ascii="仿宋" w:hAnsi="仿宋" w:eastAsia="仿宋" w:cs="仿宋"/>
          <w:sz w:val="24"/>
          <w:szCs w:val="24"/>
          <w:lang w:val="zh-CN"/>
        </w:rPr>
        <w:t>）投标文件未按招标文件规定要求格式表格制作、签署、盖章；</w:t>
      </w:r>
    </w:p>
    <w:p w14:paraId="28E3F8F3">
      <w:pPr>
        <w:autoSpaceDE w:val="0"/>
        <w:autoSpaceDN w:val="0"/>
        <w:spacing w:line="360" w:lineRule="auto"/>
        <w:ind w:left="48" w:firstLine="480"/>
        <w:rPr>
          <w:rFonts w:hint="default" w:ascii="仿宋" w:hAnsi="仿宋" w:eastAsia="仿宋" w:cs="仿宋"/>
          <w:kern w:val="0"/>
          <w:sz w:val="24"/>
          <w:szCs w:val="24"/>
          <w:lang w:val="zh-CN"/>
        </w:rPr>
      </w:pPr>
      <w:r>
        <w:rPr>
          <w:rFonts w:ascii="仿宋" w:hAnsi="仿宋" w:eastAsia="仿宋" w:cs="仿宋"/>
          <w:kern w:val="0"/>
          <w:sz w:val="24"/>
          <w:szCs w:val="24"/>
          <w:lang w:val="zh-CN"/>
        </w:rPr>
        <w:t>（</w:t>
      </w:r>
      <w:r>
        <w:rPr>
          <w:rFonts w:ascii="仿宋" w:hAnsi="仿宋" w:eastAsia="仿宋" w:cs="仿宋"/>
          <w:kern w:val="0"/>
          <w:sz w:val="24"/>
          <w:szCs w:val="24"/>
        </w:rPr>
        <w:t>3</w:t>
      </w:r>
      <w:r>
        <w:rPr>
          <w:rFonts w:ascii="仿宋" w:hAnsi="仿宋" w:eastAsia="仿宋" w:cs="仿宋"/>
          <w:kern w:val="0"/>
          <w:sz w:val="24"/>
          <w:szCs w:val="24"/>
          <w:lang w:val="zh-CN"/>
        </w:rPr>
        <w:t>）</w:t>
      </w:r>
      <w:r>
        <w:rPr>
          <w:rFonts w:ascii="仿宋" w:hAnsi="仿宋" w:eastAsia="仿宋" w:cs="仿宋"/>
          <w:sz w:val="24"/>
          <w:szCs w:val="24"/>
          <w:lang w:val="zh-CN"/>
        </w:rPr>
        <w:t>未按照招标文件中报价文件要求的内容填写报价、</w:t>
      </w:r>
      <w:r>
        <w:rPr>
          <w:rFonts w:ascii="仿宋" w:hAnsi="仿宋" w:eastAsia="仿宋" w:cs="仿宋"/>
          <w:kern w:val="0"/>
          <w:sz w:val="24"/>
          <w:szCs w:val="24"/>
          <w:lang w:val="zh-CN"/>
        </w:rPr>
        <w:t>拒绝报价、报价不确定、</w:t>
      </w:r>
      <w:r>
        <w:rPr>
          <w:rFonts w:ascii="仿宋" w:hAnsi="仿宋" w:eastAsia="仿宋" w:cs="仿宋"/>
          <w:sz w:val="24"/>
          <w:szCs w:val="24"/>
          <w:lang w:val="zh-CN"/>
        </w:rPr>
        <w:t>有选择性报价和附有条件的报价、报价</w:t>
      </w:r>
      <w:r>
        <w:rPr>
          <w:rFonts w:ascii="仿宋" w:hAnsi="仿宋" w:eastAsia="仿宋" w:cs="仿宋"/>
          <w:kern w:val="0"/>
          <w:sz w:val="24"/>
          <w:szCs w:val="24"/>
          <w:lang w:val="zh-CN"/>
        </w:rPr>
        <w:t>高于招标控制价；</w:t>
      </w:r>
    </w:p>
    <w:p w14:paraId="5D48F7D3">
      <w:pPr>
        <w:autoSpaceDE w:val="0"/>
        <w:autoSpaceDN w:val="0"/>
        <w:spacing w:line="360" w:lineRule="auto"/>
        <w:ind w:left="48" w:firstLine="480"/>
        <w:rPr>
          <w:rFonts w:hint="default" w:ascii="仿宋" w:hAnsi="仿宋" w:eastAsia="仿宋" w:cs="仿宋"/>
          <w:kern w:val="0"/>
          <w:sz w:val="24"/>
          <w:szCs w:val="24"/>
          <w:lang w:val="zh-CN"/>
        </w:rPr>
      </w:pPr>
      <w:r>
        <w:rPr>
          <w:rFonts w:ascii="仿宋" w:hAnsi="仿宋" w:eastAsia="仿宋" w:cs="仿宋"/>
          <w:kern w:val="0"/>
          <w:sz w:val="24"/>
          <w:szCs w:val="24"/>
          <w:lang w:val="zh-CN"/>
        </w:rPr>
        <w:t>（</w:t>
      </w:r>
      <w:r>
        <w:rPr>
          <w:rFonts w:ascii="仿宋" w:hAnsi="仿宋" w:eastAsia="仿宋" w:cs="仿宋"/>
          <w:kern w:val="0"/>
          <w:sz w:val="24"/>
          <w:szCs w:val="24"/>
        </w:rPr>
        <w:t>4</w:t>
      </w:r>
      <w:r>
        <w:rPr>
          <w:rFonts w:ascii="仿宋" w:hAnsi="仿宋" w:eastAsia="仿宋" w:cs="仿宋"/>
          <w:kern w:val="0"/>
          <w:sz w:val="24"/>
          <w:szCs w:val="24"/>
          <w:lang w:val="zh-CN"/>
        </w:rPr>
        <w:t>）投标文件中要求在合同执行过程中对价格进行调整的；</w:t>
      </w:r>
    </w:p>
    <w:p w14:paraId="65FED389">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ascii="仿宋" w:hAnsi="仿宋" w:eastAsia="仿宋" w:cs="仿宋"/>
          <w:sz w:val="24"/>
          <w:szCs w:val="24"/>
        </w:rPr>
        <w:t>5</w:t>
      </w:r>
      <w:r>
        <w:rPr>
          <w:rFonts w:ascii="仿宋" w:hAnsi="仿宋" w:eastAsia="仿宋" w:cs="仿宋"/>
          <w:sz w:val="24"/>
          <w:szCs w:val="24"/>
          <w:lang w:val="zh-CN"/>
        </w:rPr>
        <w:t>）相关资格资质证明文件</w:t>
      </w:r>
      <w:r>
        <w:rPr>
          <w:rFonts w:ascii="仿宋" w:hAnsi="仿宋" w:eastAsia="仿宋" w:cs="仿宋"/>
          <w:sz w:val="24"/>
          <w:szCs w:val="24"/>
        </w:rPr>
        <w:t>及技术支持证明文件</w:t>
      </w:r>
      <w:r>
        <w:rPr>
          <w:rFonts w:ascii="仿宋" w:hAnsi="仿宋" w:eastAsia="仿宋" w:cs="仿宋"/>
          <w:sz w:val="24"/>
          <w:szCs w:val="24"/>
          <w:lang w:val="zh-CN"/>
        </w:rPr>
        <w:t>未按招标文件约定提交；</w:t>
      </w:r>
    </w:p>
    <w:p w14:paraId="3E48BC2B">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ascii="仿宋" w:hAnsi="仿宋" w:eastAsia="仿宋" w:cs="仿宋"/>
          <w:sz w:val="24"/>
          <w:szCs w:val="24"/>
        </w:rPr>
        <w:t>6</w:t>
      </w:r>
      <w:r>
        <w:rPr>
          <w:rFonts w:ascii="仿宋" w:hAnsi="仿宋" w:eastAsia="仿宋" w:cs="仿宋"/>
          <w:sz w:val="24"/>
          <w:szCs w:val="24"/>
          <w:lang w:val="zh-CN"/>
        </w:rPr>
        <w:t>）不符合招标文件中规定资格条件；</w:t>
      </w:r>
    </w:p>
    <w:p w14:paraId="581BEECB">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ascii="仿宋" w:hAnsi="仿宋" w:eastAsia="仿宋" w:cs="仿宋"/>
          <w:sz w:val="24"/>
          <w:szCs w:val="24"/>
        </w:rPr>
        <w:t>7</w:t>
      </w:r>
      <w:r>
        <w:rPr>
          <w:rFonts w:ascii="仿宋" w:hAnsi="仿宋" w:eastAsia="仿宋" w:cs="仿宋"/>
          <w:sz w:val="24"/>
          <w:szCs w:val="24"/>
          <w:lang w:val="zh-CN"/>
        </w:rPr>
        <w:t>）</w:t>
      </w:r>
      <w:r>
        <w:rPr>
          <w:rFonts w:ascii="仿宋" w:hAnsi="仿宋" w:eastAsia="仿宋" w:cs="仿宋"/>
          <w:sz w:val="24"/>
          <w:szCs w:val="24"/>
        </w:rPr>
        <w:t>供货期和质保期不满足招标文件要求；</w:t>
      </w:r>
    </w:p>
    <w:p w14:paraId="1500977F">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ascii="仿宋" w:hAnsi="仿宋" w:eastAsia="仿宋" w:cs="仿宋"/>
          <w:sz w:val="24"/>
          <w:szCs w:val="24"/>
        </w:rPr>
        <w:t>8</w:t>
      </w:r>
      <w:r>
        <w:rPr>
          <w:rFonts w:ascii="仿宋" w:hAnsi="仿宋" w:eastAsia="仿宋" w:cs="仿宋"/>
          <w:sz w:val="24"/>
          <w:szCs w:val="24"/>
          <w:lang w:val="zh-CN"/>
        </w:rPr>
        <w:t>）投标有效期不满足招标文件要求；</w:t>
      </w:r>
    </w:p>
    <w:p w14:paraId="1835E5CF">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ascii="仿宋" w:hAnsi="仿宋" w:eastAsia="仿宋" w:cs="仿宋"/>
          <w:sz w:val="24"/>
          <w:szCs w:val="24"/>
        </w:rPr>
        <w:t>9</w:t>
      </w:r>
      <w:r>
        <w:rPr>
          <w:rFonts w:ascii="仿宋" w:hAnsi="仿宋" w:eastAsia="仿宋" w:cs="仿宋"/>
          <w:sz w:val="24"/>
          <w:szCs w:val="24"/>
          <w:lang w:val="zh-CN"/>
        </w:rPr>
        <w:t>）</w:t>
      </w:r>
      <w:r>
        <w:rPr>
          <w:rFonts w:ascii="仿宋" w:hAnsi="仿宋" w:eastAsia="仿宋" w:cs="仿宋"/>
          <w:sz w:val="24"/>
          <w:szCs w:val="24"/>
        </w:rPr>
        <w:t>投标人</w:t>
      </w:r>
      <w:r>
        <w:rPr>
          <w:rFonts w:ascii="仿宋" w:hAnsi="仿宋" w:eastAsia="仿宋" w:cs="仿宋"/>
          <w:sz w:val="24"/>
          <w:szCs w:val="24"/>
          <w:lang w:val="zh-CN"/>
        </w:rPr>
        <w:t>法定代表人或其授权代表未按</w:t>
      </w:r>
      <w:r>
        <w:rPr>
          <w:rFonts w:ascii="仿宋" w:hAnsi="仿宋" w:eastAsia="仿宋" w:cs="仿宋"/>
          <w:sz w:val="24"/>
          <w:szCs w:val="24"/>
        </w:rPr>
        <w:t>招标文件要求</w:t>
      </w:r>
      <w:r>
        <w:rPr>
          <w:rFonts w:ascii="仿宋" w:hAnsi="仿宋" w:eastAsia="仿宋" w:cs="仿宋"/>
          <w:sz w:val="24"/>
          <w:szCs w:val="24"/>
          <w:lang w:val="zh-CN"/>
        </w:rPr>
        <w:t>签字或盖章；</w:t>
      </w:r>
    </w:p>
    <w:p w14:paraId="5FF82A38">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（1</w:t>
      </w:r>
      <w:r>
        <w:rPr>
          <w:rFonts w:ascii="仿宋" w:hAnsi="仿宋" w:eastAsia="仿宋" w:cs="仿宋"/>
          <w:sz w:val="24"/>
          <w:szCs w:val="24"/>
        </w:rPr>
        <w:t>0</w:t>
      </w:r>
      <w:r>
        <w:rPr>
          <w:rFonts w:ascii="仿宋" w:hAnsi="仿宋" w:eastAsia="仿宋" w:cs="仿宋"/>
          <w:sz w:val="24"/>
          <w:szCs w:val="24"/>
          <w:lang w:val="zh-CN"/>
        </w:rPr>
        <w:t>）投标文件未完全满足招标文件中实质性条款或指标，或超过招标文件规定的允许出现负偏差的最大范围、幅度和最高项数；</w:t>
      </w:r>
    </w:p>
    <w:p w14:paraId="3F5BAAC0">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（1</w:t>
      </w:r>
      <w:r>
        <w:rPr>
          <w:rFonts w:ascii="仿宋" w:hAnsi="仿宋" w:eastAsia="仿宋" w:cs="仿宋"/>
          <w:sz w:val="24"/>
          <w:szCs w:val="24"/>
        </w:rPr>
        <w:t>1</w:t>
      </w:r>
      <w:r>
        <w:rPr>
          <w:rFonts w:ascii="仿宋" w:hAnsi="仿宋" w:eastAsia="仿宋" w:cs="仿宋"/>
          <w:sz w:val="24"/>
          <w:szCs w:val="24"/>
          <w:lang w:val="zh-CN"/>
        </w:rPr>
        <w:t>）未按照招标文件要求制作技术文件；</w:t>
      </w:r>
    </w:p>
    <w:p w14:paraId="6DC9AA0E">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hint="eastAsia" w:ascii="仿宋" w:hAnsi="仿宋" w:eastAsia="仿宋" w:cs="仿宋"/>
          <w:sz w:val="24"/>
          <w:szCs w:val="24"/>
          <w:lang w:val="en-US" w:eastAsia="zh-CN"/>
        </w:rPr>
        <w:t>12</w:t>
      </w:r>
      <w:r>
        <w:rPr>
          <w:rFonts w:ascii="仿宋" w:hAnsi="仿宋" w:eastAsia="仿宋" w:cs="仿宋"/>
          <w:sz w:val="24"/>
          <w:szCs w:val="24"/>
          <w:lang w:val="zh-CN"/>
        </w:rPr>
        <w:t>）对招标文件要求的技术参数整体复制粘贴经评标委员会认定与所报产品不</w:t>
      </w:r>
    </w:p>
    <w:p w14:paraId="3610879C">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符；</w:t>
      </w:r>
    </w:p>
    <w:p w14:paraId="61048E81">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hint="eastAsia" w:ascii="仿宋" w:hAnsi="仿宋" w:eastAsia="仿宋" w:cs="仿宋"/>
          <w:sz w:val="24"/>
          <w:szCs w:val="24"/>
          <w:lang w:val="en-US" w:eastAsia="zh-CN"/>
        </w:rPr>
        <w:t>13</w:t>
      </w:r>
      <w:r>
        <w:rPr>
          <w:rFonts w:ascii="仿宋" w:hAnsi="仿宋" w:eastAsia="仿宋" w:cs="仿宋"/>
          <w:sz w:val="24"/>
          <w:szCs w:val="24"/>
          <w:lang w:val="zh-CN"/>
        </w:rPr>
        <w:t>）低于成本价且无法提供相关证明材料；</w:t>
      </w:r>
    </w:p>
    <w:p w14:paraId="374AC630">
      <w:pPr>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w:t>
      </w:r>
      <w:r>
        <w:rPr>
          <w:rFonts w:hint="eastAsia" w:ascii="仿宋" w:hAnsi="仿宋" w:eastAsia="仿宋" w:cs="仿宋"/>
          <w:sz w:val="24"/>
          <w:szCs w:val="24"/>
          <w:lang w:val="en-US" w:eastAsia="zh-CN"/>
        </w:rPr>
        <w:t>14</w:t>
      </w:r>
      <w:r>
        <w:rPr>
          <w:rFonts w:ascii="仿宋" w:hAnsi="仿宋" w:eastAsia="仿宋" w:cs="仿宋"/>
          <w:sz w:val="24"/>
          <w:szCs w:val="24"/>
          <w:lang w:val="zh-CN"/>
        </w:rPr>
        <w:t>）评标委员会认定投标方案技术含量低、不符合招标文件要求；</w:t>
      </w:r>
    </w:p>
    <w:p w14:paraId="27547207">
      <w:pPr>
        <w:pStyle w:val="11"/>
        <w:spacing w:line="360" w:lineRule="auto"/>
        <w:ind w:firstLine="480" w:firstLineChars="200"/>
        <w:rPr>
          <w:rFonts w:hint="default" w:ascii="仿宋" w:hAnsi="仿宋" w:eastAsia="仿宋" w:cs="仿宋"/>
          <w:szCs w:val="24"/>
          <w:lang w:val="zh-CN"/>
        </w:rPr>
      </w:pPr>
      <w:r>
        <w:rPr>
          <w:rFonts w:ascii="仿宋" w:hAnsi="仿宋" w:eastAsia="仿宋" w:cs="仿宋"/>
          <w:szCs w:val="24"/>
          <w:lang w:val="zh-CN"/>
        </w:rPr>
        <w:t>（</w:t>
      </w:r>
      <w:r>
        <w:rPr>
          <w:rFonts w:hint="eastAsia" w:ascii="仿宋" w:hAnsi="仿宋" w:eastAsia="仿宋" w:cs="仿宋"/>
          <w:szCs w:val="24"/>
          <w:lang w:val="en-US" w:eastAsia="zh-CN"/>
        </w:rPr>
        <w:t>15</w:t>
      </w:r>
      <w:r>
        <w:rPr>
          <w:rFonts w:ascii="仿宋" w:hAnsi="仿宋" w:eastAsia="仿宋" w:cs="仿宋"/>
          <w:szCs w:val="24"/>
          <w:lang w:val="zh-CN"/>
        </w:rPr>
        <w:t>）以任何方式或者方法提供投标内容以外的任何附赠条款</w:t>
      </w:r>
      <w:r>
        <w:rPr>
          <w:rFonts w:hint="eastAsia" w:ascii="仿宋" w:hAnsi="仿宋" w:eastAsia="仿宋" w:cs="仿宋"/>
          <w:szCs w:val="24"/>
          <w:lang w:val="zh-CN"/>
        </w:rPr>
        <w:t>；</w:t>
      </w:r>
    </w:p>
    <w:p w14:paraId="6B49AF6B">
      <w:pPr>
        <w:adjustRightInd w:val="0"/>
        <w:snapToGrid w:val="0"/>
        <w:spacing w:line="360" w:lineRule="auto"/>
        <w:ind w:firstLine="480" w:firstLineChars="200"/>
        <w:rPr>
          <w:rFonts w:hint="default" w:ascii="仿宋" w:hAnsi="仿宋" w:eastAsia="仿宋" w:cs="仿宋"/>
          <w:lang w:val="zh-CN"/>
        </w:rPr>
      </w:pPr>
      <w:r>
        <w:rPr>
          <w:rFonts w:ascii="仿宋" w:hAnsi="仿宋" w:eastAsia="仿宋" w:cs="仿宋"/>
          <w:sz w:val="24"/>
          <w:szCs w:val="24"/>
          <w:lang w:val="zh-CN"/>
        </w:rPr>
        <w:t>（</w:t>
      </w:r>
      <w:r>
        <w:rPr>
          <w:rFonts w:ascii="仿宋" w:hAnsi="仿宋" w:eastAsia="仿宋" w:cs="仿宋"/>
          <w:sz w:val="24"/>
          <w:szCs w:val="24"/>
        </w:rPr>
        <w:t>1</w:t>
      </w:r>
      <w:r>
        <w:rPr>
          <w:rFonts w:hint="eastAsia" w:ascii="仿宋" w:hAnsi="仿宋" w:eastAsia="仿宋" w:cs="仿宋"/>
          <w:sz w:val="24"/>
          <w:szCs w:val="24"/>
          <w:lang w:val="en-US" w:eastAsia="zh-CN"/>
        </w:rPr>
        <w:t>6</w:t>
      </w:r>
      <w:r>
        <w:rPr>
          <w:rFonts w:ascii="仿宋" w:hAnsi="仿宋" w:eastAsia="仿宋" w:cs="仿宋"/>
          <w:sz w:val="24"/>
          <w:szCs w:val="24"/>
          <w:lang w:val="zh-CN"/>
        </w:rPr>
        <w:t>）评审期间，未按评标委员会要求提交经法定代表人或授权代表签字的澄清、说明、补正或改变了投标文件实质性内容；</w:t>
      </w:r>
    </w:p>
    <w:p w14:paraId="6F35BBB6">
      <w:pPr>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w:t>
      </w:r>
      <w:r>
        <w:rPr>
          <w:rFonts w:ascii="仿宋" w:hAnsi="仿宋" w:eastAsia="仿宋" w:cs="仿宋"/>
          <w:sz w:val="24"/>
          <w:szCs w:val="24"/>
        </w:rPr>
        <w:t>1</w:t>
      </w:r>
      <w:r>
        <w:rPr>
          <w:rFonts w:hint="eastAsia" w:ascii="仿宋" w:hAnsi="仿宋" w:eastAsia="仿宋" w:cs="仿宋"/>
          <w:sz w:val="24"/>
          <w:szCs w:val="24"/>
          <w:lang w:val="en-US" w:eastAsia="zh-CN"/>
        </w:rPr>
        <w:t>7</w:t>
      </w:r>
      <w:r>
        <w:rPr>
          <w:rFonts w:ascii="仿宋" w:hAnsi="仿宋" w:eastAsia="仿宋" w:cs="仿宋"/>
          <w:sz w:val="24"/>
          <w:szCs w:val="24"/>
          <w:lang w:val="zh-CN"/>
        </w:rPr>
        <w:t>）投标人存在弄虚作假的行为；</w:t>
      </w:r>
    </w:p>
    <w:p w14:paraId="1B23C28B">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ascii="仿宋" w:hAnsi="仿宋" w:eastAsia="仿宋" w:cs="仿宋"/>
          <w:sz w:val="24"/>
          <w:szCs w:val="24"/>
        </w:rPr>
        <w:t>1</w:t>
      </w:r>
      <w:r>
        <w:rPr>
          <w:rFonts w:hint="eastAsia" w:ascii="仿宋" w:hAnsi="仿宋" w:eastAsia="仿宋" w:cs="仿宋"/>
          <w:sz w:val="24"/>
          <w:szCs w:val="24"/>
          <w:lang w:val="en-US" w:eastAsia="zh-CN"/>
        </w:rPr>
        <w:t>8</w:t>
      </w:r>
      <w:r>
        <w:rPr>
          <w:rFonts w:ascii="仿宋" w:hAnsi="仿宋" w:eastAsia="仿宋" w:cs="仿宋"/>
          <w:sz w:val="24"/>
          <w:szCs w:val="24"/>
          <w:lang w:val="zh-CN"/>
        </w:rPr>
        <w:t>）属于招标人与投标人、投标人与投标人相互串通投标情形；</w:t>
      </w:r>
    </w:p>
    <w:p w14:paraId="18874642">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hint="eastAsia" w:ascii="仿宋" w:hAnsi="仿宋" w:eastAsia="仿宋" w:cs="仿宋"/>
          <w:sz w:val="24"/>
          <w:szCs w:val="24"/>
          <w:lang w:val="en-US" w:eastAsia="zh-CN"/>
        </w:rPr>
        <w:t>19</w:t>
      </w:r>
      <w:r>
        <w:rPr>
          <w:rFonts w:ascii="仿宋" w:hAnsi="仿宋" w:eastAsia="仿宋" w:cs="仿宋"/>
          <w:sz w:val="24"/>
          <w:szCs w:val="24"/>
          <w:lang w:val="zh-CN"/>
        </w:rPr>
        <w:t>）对招标人、招标代理机构、评标委员会及其他工作人员施加影响，有碍公平、公正；</w:t>
      </w:r>
    </w:p>
    <w:p w14:paraId="4966DC3D">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hint="eastAsia" w:ascii="仿宋" w:hAnsi="仿宋" w:eastAsia="仿宋" w:cs="仿宋"/>
          <w:sz w:val="24"/>
          <w:szCs w:val="24"/>
          <w:lang w:val="en-US" w:eastAsia="zh-CN"/>
        </w:rPr>
        <w:t>20</w:t>
      </w:r>
      <w:r>
        <w:rPr>
          <w:rFonts w:ascii="仿宋" w:hAnsi="仿宋" w:eastAsia="仿宋" w:cs="仿宋"/>
          <w:sz w:val="24"/>
          <w:szCs w:val="24"/>
          <w:lang w:val="zh-CN"/>
        </w:rPr>
        <w:t>）投标文件未能</w:t>
      </w:r>
      <w:r>
        <w:rPr>
          <w:rFonts w:hint="eastAsia" w:ascii="仿宋" w:hAnsi="仿宋" w:eastAsia="仿宋" w:cs="仿宋"/>
          <w:sz w:val="24"/>
          <w:szCs w:val="24"/>
          <w:lang w:val="zh-CN"/>
        </w:rPr>
        <w:t>在系统规定时间内</w:t>
      </w:r>
      <w:r>
        <w:rPr>
          <w:rFonts w:ascii="仿宋" w:hAnsi="仿宋" w:eastAsia="仿宋" w:cs="仿宋"/>
          <w:sz w:val="24"/>
          <w:szCs w:val="24"/>
          <w:lang w:val="zh-CN"/>
        </w:rPr>
        <w:t>成功解密</w:t>
      </w:r>
      <w:r>
        <w:rPr>
          <w:rFonts w:hint="eastAsia" w:ascii="仿宋" w:hAnsi="仿宋" w:eastAsia="仿宋" w:cs="仿宋"/>
          <w:sz w:val="24"/>
          <w:szCs w:val="24"/>
          <w:lang w:val="zh-CN"/>
        </w:rPr>
        <w:t>的</w:t>
      </w:r>
      <w:r>
        <w:rPr>
          <w:rFonts w:ascii="仿宋" w:hAnsi="仿宋" w:eastAsia="仿宋" w:cs="仿宋"/>
          <w:sz w:val="24"/>
          <w:szCs w:val="24"/>
          <w:lang w:val="zh-CN"/>
        </w:rPr>
        <w:t>；</w:t>
      </w:r>
    </w:p>
    <w:p w14:paraId="0A49A199">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en-US" w:eastAsia="zh-CN"/>
        </w:rPr>
        <w:t>1</w:t>
      </w:r>
      <w:r>
        <w:rPr>
          <w:rFonts w:ascii="仿宋" w:hAnsi="仿宋" w:eastAsia="仿宋" w:cs="仿宋"/>
          <w:sz w:val="24"/>
          <w:szCs w:val="24"/>
          <w:lang w:val="zh-CN"/>
        </w:rPr>
        <w:t>）</w:t>
      </w:r>
      <w:r>
        <w:rPr>
          <w:rFonts w:ascii="仿宋" w:hAnsi="仿宋" w:eastAsia="仿宋" w:cs="仿宋"/>
          <w:sz w:val="24"/>
          <w:szCs w:val="24"/>
        </w:rPr>
        <w:t>招标文件规定的其他投标无效情形；</w:t>
      </w:r>
    </w:p>
    <w:p w14:paraId="16480396">
      <w:pPr>
        <w:autoSpaceDE w:val="0"/>
        <w:autoSpaceDN w:val="0"/>
        <w:spacing w:line="360" w:lineRule="auto"/>
        <w:ind w:left="48" w:firstLine="480"/>
        <w:rPr>
          <w:rFonts w:hint="default" w:ascii="仿宋" w:hAnsi="仿宋" w:eastAsia="仿宋" w:cs="仿宋"/>
          <w:sz w:val="24"/>
          <w:szCs w:val="24"/>
          <w:lang w:val="zh-CN"/>
        </w:rPr>
      </w:pPr>
      <w:r>
        <w:rPr>
          <w:rFonts w:ascii="仿宋" w:hAnsi="仿宋" w:eastAsia="仿宋" w:cs="仿宋"/>
          <w:sz w:val="24"/>
          <w:szCs w:val="24"/>
          <w:lang w:val="zh-CN"/>
        </w:rPr>
        <w:t>（</w:t>
      </w:r>
      <w:r>
        <w:rPr>
          <w:rFonts w:ascii="仿宋" w:hAnsi="仿宋" w:eastAsia="仿宋" w:cs="仿宋"/>
          <w:sz w:val="24"/>
          <w:szCs w:val="24"/>
        </w:rPr>
        <w:t>2</w:t>
      </w:r>
      <w:r>
        <w:rPr>
          <w:rFonts w:hint="eastAsia" w:ascii="仿宋" w:hAnsi="仿宋" w:eastAsia="仿宋" w:cs="仿宋"/>
          <w:sz w:val="24"/>
          <w:szCs w:val="24"/>
          <w:lang w:val="en-US" w:eastAsia="zh-CN"/>
        </w:rPr>
        <w:t>2</w:t>
      </w:r>
      <w:r>
        <w:rPr>
          <w:rFonts w:ascii="仿宋" w:hAnsi="仿宋" w:eastAsia="仿宋" w:cs="仿宋"/>
          <w:sz w:val="24"/>
          <w:szCs w:val="24"/>
          <w:lang w:val="zh-CN"/>
        </w:rPr>
        <w:t>）</w:t>
      </w:r>
      <w:r>
        <w:rPr>
          <w:rFonts w:ascii="仿宋" w:hAnsi="仿宋" w:eastAsia="仿宋" w:cs="仿宋"/>
          <w:sz w:val="24"/>
          <w:szCs w:val="24"/>
        </w:rPr>
        <w:t>法律、法规、规章规定属于投标无效的其他情形。</w:t>
      </w:r>
    </w:p>
    <w:p w14:paraId="5E1DF2E2">
      <w:pPr>
        <w:spacing w:line="360" w:lineRule="auto"/>
        <w:ind w:firstLine="600" w:firstLineChars="250"/>
        <w:rPr>
          <w:rFonts w:hint="default" w:ascii="仿宋" w:hAnsi="仿宋" w:eastAsia="仿宋" w:cs="仿宋"/>
          <w:sz w:val="24"/>
          <w:szCs w:val="24"/>
        </w:rPr>
      </w:pPr>
      <w:r>
        <w:rPr>
          <w:rFonts w:ascii="仿宋" w:hAnsi="仿宋" w:eastAsia="仿宋" w:cs="仿宋"/>
          <w:sz w:val="24"/>
          <w:szCs w:val="24"/>
        </w:rPr>
        <w:t>对投标无效的认定，必须经评标委员会集体作出决定并出具投标无效的事实依据。</w:t>
      </w:r>
    </w:p>
    <w:p w14:paraId="17C78381">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w:t>
      </w:r>
      <w:r>
        <w:rPr>
          <w:rFonts w:ascii="仿宋" w:hAnsi="仿宋" w:eastAsia="仿宋" w:cs="仿宋"/>
          <w:sz w:val="24"/>
          <w:szCs w:val="24"/>
        </w:rPr>
        <w:t>9</w:t>
      </w:r>
      <w:r>
        <w:rPr>
          <w:rFonts w:ascii="仿宋" w:hAnsi="仿宋" w:eastAsia="仿宋" w:cs="仿宋"/>
          <w:sz w:val="24"/>
          <w:szCs w:val="24"/>
          <w:lang w:val="zh-CN"/>
        </w:rPr>
        <w:t xml:space="preserve"> 废标</w:t>
      </w:r>
    </w:p>
    <w:p w14:paraId="649B992B">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出现下列情形之一的，应予废标：</w:t>
      </w:r>
    </w:p>
    <w:p w14:paraId="46DD2B4C">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（1）符合条件的投标人或者对招标文件作实质响应的投标人不足三家；</w:t>
      </w:r>
    </w:p>
    <w:p w14:paraId="78FAC768">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（2）出现影响采购公正的违法、违规行为；</w:t>
      </w:r>
    </w:p>
    <w:p w14:paraId="46A27E91">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（3）投标人的报价均超过了预算控制价；</w:t>
      </w:r>
    </w:p>
    <w:p w14:paraId="44D40D91">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（4）因重大变故，采购任务取消；</w:t>
      </w:r>
    </w:p>
    <w:p w14:paraId="5CFD78AA">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（5）法律、法规以及招标文件规定其他情形。</w:t>
      </w:r>
    </w:p>
    <w:p w14:paraId="0CD221E9">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废标必须经评标委员会集体作出决定，经评标委员会全体成员签字确认后生效。废标后，招标人或者招标代理机构应当将废标理由告知所有投标人。</w:t>
      </w:r>
    </w:p>
    <w:p w14:paraId="5A79A037">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2.6.1</w:t>
      </w:r>
      <w:r>
        <w:rPr>
          <w:rFonts w:ascii="仿宋" w:hAnsi="仿宋" w:eastAsia="仿宋" w:cs="仿宋"/>
          <w:sz w:val="24"/>
          <w:szCs w:val="24"/>
        </w:rPr>
        <w:t>0</w:t>
      </w:r>
      <w:r>
        <w:rPr>
          <w:rFonts w:ascii="仿宋" w:hAnsi="仿宋" w:eastAsia="仿宋" w:cs="仿宋"/>
          <w:sz w:val="24"/>
          <w:szCs w:val="24"/>
          <w:lang w:val="zh-CN"/>
        </w:rPr>
        <w:t xml:space="preserve"> 特殊情况处置程序</w:t>
      </w:r>
    </w:p>
    <w:p w14:paraId="63DAE012">
      <w:pPr>
        <w:autoSpaceDE w:val="0"/>
        <w:autoSpaceDN w:val="0"/>
        <w:spacing w:line="360" w:lineRule="auto"/>
        <w:ind w:firstLine="470"/>
        <w:rPr>
          <w:rFonts w:hint="default" w:ascii="仿宋" w:hAnsi="仿宋" w:eastAsia="仿宋" w:cs="仿宋"/>
          <w:sz w:val="24"/>
          <w:szCs w:val="24"/>
          <w:lang w:val="zh-CN"/>
        </w:rPr>
      </w:pPr>
      <w:r>
        <w:rPr>
          <w:rFonts w:ascii="仿宋" w:hAnsi="仿宋" w:eastAsia="仿宋" w:cs="仿宋"/>
          <w:sz w:val="24"/>
          <w:szCs w:val="24"/>
          <w:lang w:val="zh-CN"/>
        </w:rPr>
        <w:t>2.6.1</w:t>
      </w:r>
      <w:r>
        <w:rPr>
          <w:rFonts w:ascii="仿宋" w:hAnsi="仿宋" w:eastAsia="仿宋" w:cs="仿宋"/>
          <w:sz w:val="24"/>
          <w:szCs w:val="24"/>
        </w:rPr>
        <w:t>0</w:t>
      </w:r>
      <w:r>
        <w:rPr>
          <w:rFonts w:ascii="仿宋" w:hAnsi="仿宋" w:eastAsia="仿宋" w:cs="仿宋"/>
          <w:sz w:val="24"/>
          <w:szCs w:val="24"/>
          <w:lang w:val="zh-CN"/>
        </w:rPr>
        <w:t>.1评审活动终止</w:t>
      </w:r>
    </w:p>
    <w:p w14:paraId="520E257D">
      <w:pPr>
        <w:autoSpaceDE w:val="0"/>
        <w:autoSpaceDN w:val="0"/>
        <w:spacing w:line="360" w:lineRule="auto"/>
        <w:ind w:firstLine="470"/>
        <w:rPr>
          <w:rFonts w:hint="default" w:ascii="仿宋" w:hAnsi="仿宋" w:eastAsia="仿宋" w:cs="仿宋"/>
          <w:sz w:val="24"/>
          <w:szCs w:val="24"/>
          <w:lang w:val="zh-CN"/>
        </w:rPr>
      </w:pPr>
      <w:r>
        <w:rPr>
          <w:rFonts w:ascii="仿宋" w:hAnsi="仿宋" w:eastAsia="仿宋" w:cs="仿宋"/>
          <w:sz w:val="24"/>
          <w:szCs w:val="24"/>
          <w:lang w:val="zh-CN"/>
        </w:rPr>
        <w:t>（1）评标委员会应当执行连续评标的原则，按照招标文件规定的程序、内容、方法、标准完成全部评标工作。</w:t>
      </w:r>
      <w:r>
        <w:rPr>
          <w:rFonts w:ascii="仿宋" w:hAnsi="仿宋" w:eastAsia="仿宋" w:cs="仿宋"/>
          <w:sz w:val="24"/>
          <w:szCs w:val="24"/>
        </w:rPr>
        <w:t>出现评审专家临时缺席、回避等情形导致评审现场专家数量不符合法定标准的，招标人或者招标代理机构要按照有关程序及时补抽专家，继续组织评审。如无法及时补齐专家，则要立即停止评审工作，封存招标文件和所有投标文件，择期重新组建评标委员会进行评审。</w:t>
      </w:r>
    </w:p>
    <w:p w14:paraId="6DCA901C">
      <w:pPr>
        <w:autoSpaceDE w:val="0"/>
        <w:autoSpaceDN w:val="0"/>
        <w:spacing w:line="360" w:lineRule="auto"/>
        <w:ind w:firstLine="470"/>
        <w:rPr>
          <w:rFonts w:hint="default" w:ascii="仿宋" w:hAnsi="仿宋" w:eastAsia="仿宋" w:cs="仿宋"/>
          <w:sz w:val="24"/>
          <w:lang w:val="zh-CN"/>
        </w:rPr>
      </w:pPr>
      <w:r>
        <w:rPr>
          <w:rFonts w:ascii="仿宋" w:hAnsi="仿宋" w:eastAsia="仿宋" w:cs="仿宋"/>
          <w:sz w:val="24"/>
          <w:lang w:val="zh-CN"/>
        </w:rPr>
        <w:t>（2）发生下列情况之一的，评标委员会应终止</w:t>
      </w:r>
      <w:r>
        <w:rPr>
          <w:rFonts w:ascii="仿宋" w:hAnsi="仿宋" w:eastAsia="仿宋" w:cs="仿宋"/>
          <w:sz w:val="24"/>
          <w:szCs w:val="24"/>
        </w:rPr>
        <w:t>评审</w:t>
      </w:r>
      <w:r>
        <w:rPr>
          <w:rFonts w:ascii="仿宋" w:hAnsi="仿宋" w:eastAsia="仿宋" w:cs="仿宋"/>
          <w:sz w:val="24"/>
          <w:lang w:val="zh-CN"/>
        </w:rPr>
        <w:t>：</w:t>
      </w:r>
    </w:p>
    <w:p w14:paraId="59CA764E">
      <w:pPr>
        <w:autoSpaceDE w:val="0"/>
        <w:autoSpaceDN w:val="0"/>
        <w:spacing w:line="360" w:lineRule="auto"/>
        <w:ind w:firstLine="470"/>
        <w:rPr>
          <w:rFonts w:hint="default" w:ascii="仿宋" w:hAnsi="仿宋" w:eastAsia="仿宋" w:cs="仿宋"/>
          <w:sz w:val="24"/>
          <w:lang w:val="zh-CN"/>
        </w:rPr>
      </w:pPr>
      <w:r>
        <w:rPr>
          <w:rFonts w:ascii="仿宋" w:hAnsi="仿宋" w:eastAsia="仿宋" w:cs="仿宋"/>
          <w:sz w:val="24"/>
          <w:lang w:val="zh-CN"/>
        </w:rPr>
        <w:t>①发生了不可抗力事件；</w:t>
      </w:r>
    </w:p>
    <w:p w14:paraId="361DA4EE">
      <w:pPr>
        <w:autoSpaceDE w:val="0"/>
        <w:autoSpaceDN w:val="0"/>
        <w:spacing w:line="360" w:lineRule="auto"/>
        <w:ind w:firstLine="470"/>
        <w:rPr>
          <w:rFonts w:hint="default" w:ascii="仿宋" w:hAnsi="仿宋" w:eastAsia="仿宋" w:cs="仿宋"/>
          <w:sz w:val="24"/>
          <w:lang w:val="zh-CN"/>
        </w:rPr>
      </w:pPr>
      <w:r>
        <w:rPr>
          <w:rFonts w:ascii="仿宋" w:hAnsi="仿宋" w:eastAsia="仿宋" w:cs="仿宋"/>
          <w:sz w:val="24"/>
          <w:lang w:val="zh-CN"/>
        </w:rPr>
        <w:t>②发生评标委员会名单泄密、评审信息泄露；</w:t>
      </w:r>
    </w:p>
    <w:p w14:paraId="72B5ABB5">
      <w:pPr>
        <w:autoSpaceDE w:val="0"/>
        <w:autoSpaceDN w:val="0"/>
        <w:spacing w:line="360" w:lineRule="auto"/>
        <w:ind w:firstLine="470"/>
        <w:rPr>
          <w:rFonts w:hint="default" w:ascii="仿宋" w:hAnsi="仿宋" w:eastAsia="仿宋" w:cs="仿宋"/>
          <w:sz w:val="24"/>
          <w:lang w:val="zh-CN"/>
        </w:rPr>
      </w:pPr>
      <w:r>
        <w:rPr>
          <w:rFonts w:ascii="仿宋" w:hAnsi="仿宋" w:eastAsia="仿宋" w:cs="仿宋"/>
          <w:sz w:val="24"/>
          <w:lang w:val="zh-CN"/>
        </w:rPr>
        <w:t>③出现非法干预评审工作；</w:t>
      </w:r>
    </w:p>
    <w:p w14:paraId="4076B319">
      <w:pPr>
        <w:autoSpaceDE w:val="0"/>
        <w:autoSpaceDN w:val="0"/>
        <w:spacing w:line="360" w:lineRule="auto"/>
        <w:ind w:firstLine="470"/>
        <w:rPr>
          <w:rFonts w:hint="default" w:ascii="仿宋" w:hAnsi="仿宋" w:eastAsia="仿宋" w:cs="仿宋"/>
          <w:sz w:val="24"/>
          <w:lang w:val="zh-CN"/>
        </w:rPr>
      </w:pPr>
      <w:r>
        <w:rPr>
          <w:rFonts w:ascii="仿宋" w:hAnsi="仿宋" w:eastAsia="仿宋" w:cs="仿宋"/>
          <w:sz w:val="24"/>
          <w:lang w:val="zh-CN"/>
        </w:rPr>
        <w:t>④发现评标委员会或者成员未按照招标文件规定评审或者存在违反法律法规规定行为，且拒绝改正。</w:t>
      </w:r>
    </w:p>
    <w:p w14:paraId="2667603C">
      <w:pPr>
        <w:spacing w:line="360" w:lineRule="auto"/>
        <w:ind w:firstLine="470" w:firstLineChars="196"/>
        <w:rPr>
          <w:rFonts w:hint="default" w:ascii="仿宋" w:hAnsi="仿宋" w:eastAsia="仿宋" w:cs="仿宋"/>
          <w:sz w:val="24"/>
        </w:rPr>
      </w:pPr>
      <w:r>
        <w:rPr>
          <w:rFonts w:ascii="仿宋" w:hAnsi="仿宋" w:eastAsia="仿宋" w:cs="仿宋"/>
          <w:sz w:val="24"/>
        </w:rPr>
        <w:t>出现上述情形的，监督管理部门有权予以废标或者建议招标人和招标代理机构封存招标文件和所有投标文件，择期重新组建评标委员会进行评审。</w:t>
      </w:r>
    </w:p>
    <w:p w14:paraId="23EDAD33">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szCs w:val="24"/>
          <w:lang w:val="zh-CN"/>
        </w:rPr>
        <w:t>2.6.1</w:t>
      </w:r>
      <w:r>
        <w:rPr>
          <w:rFonts w:ascii="仿宋" w:hAnsi="仿宋" w:eastAsia="仿宋" w:cs="仿宋"/>
          <w:sz w:val="24"/>
          <w:szCs w:val="24"/>
        </w:rPr>
        <w:t>0</w:t>
      </w:r>
      <w:r>
        <w:rPr>
          <w:rFonts w:ascii="仿宋" w:hAnsi="仿宋" w:eastAsia="仿宋" w:cs="仿宋"/>
          <w:sz w:val="24"/>
          <w:szCs w:val="24"/>
          <w:lang w:val="zh-CN"/>
        </w:rPr>
        <w:t>.2</w:t>
      </w:r>
      <w:r>
        <w:rPr>
          <w:rFonts w:ascii="仿宋" w:hAnsi="仿宋" w:eastAsia="仿宋" w:cs="仿宋"/>
          <w:sz w:val="24"/>
          <w:lang w:val="zh-CN"/>
        </w:rPr>
        <w:t>评标委员会中途更换成员</w:t>
      </w:r>
    </w:p>
    <w:p w14:paraId="6E854612">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（1）除非发生下列情况之一，评标委员会成员不得中途更换：</w:t>
      </w:r>
    </w:p>
    <w:p w14:paraId="2FE09E16">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①因不可抗拒的客观原因，不能到场或者需在评审过程中退出评审活动；</w:t>
      </w:r>
    </w:p>
    <w:p w14:paraId="2C224A2D">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②根据法律法规规定，某个或者某几个评标委员会成员需要回避；</w:t>
      </w:r>
    </w:p>
    <w:p w14:paraId="01ED6F1E">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（2）退出评标委员会的成员，其已完成的评审行为无效。由招标人向监督管理部门提出更换评标委员会成员意见并获准后，根据本招标文件规定的评标委员会成员产生方式另行确定替代者进行评审。</w:t>
      </w:r>
    </w:p>
    <w:p w14:paraId="10848DEE">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szCs w:val="24"/>
          <w:lang w:val="zh-CN"/>
        </w:rPr>
        <w:t>2.6.1</w:t>
      </w:r>
      <w:r>
        <w:rPr>
          <w:rFonts w:ascii="仿宋" w:hAnsi="仿宋" w:eastAsia="仿宋" w:cs="仿宋"/>
          <w:sz w:val="24"/>
          <w:szCs w:val="24"/>
        </w:rPr>
        <w:t>0</w:t>
      </w:r>
      <w:r>
        <w:rPr>
          <w:rFonts w:ascii="仿宋" w:hAnsi="仿宋" w:eastAsia="仿宋" w:cs="仿宋"/>
          <w:sz w:val="24"/>
          <w:szCs w:val="24"/>
          <w:lang w:val="zh-CN"/>
        </w:rPr>
        <w:t>.3</w:t>
      </w:r>
      <w:r>
        <w:rPr>
          <w:rFonts w:ascii="仿宋" w:hAnsi="仿宋" w:eastAsia="仿宋" w:cs="仿宋"/>
          <w:sz w:val="24"/>
          <w:lang w:val="zh-CN"/>
        </w:rPr>
        <w:t>记名投票</w:t>
      </w:r>
    </w:p>
    <w:p w14:paraId="7C8858C1">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在评审过程中，评标委员会发生分歧或者评审结论有异议需表决的，按照少数服从多数的原则，由评标委员会全体成员以记名投票方式表决。</w:t>
      </w:r>
    </w:p>
    <w:p w14:paraId="3A4861DC">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2.6.1</w:t>
      </w:r>
      <w:r>
        <w:rPr>
          <w:rFonts w:ascii="仿宋" w:hAnsi="仿宋" w:eastAsia="仿宋" w:cs="仿宋"/>
          <w:sz w:val="24"/>
          <w:szCs w:val="24"/>
        </w:rPr>
        <w:t>1</w:t>
      </w:r>
      <w:r>
        <w:rPr>
          <w:rFonts w:ascii="仿宋" w:hAnsi="仿宋" w:eastAsia="仿宋" w:cs="仿宋"/>
          <w:sz w:val="24"/>
          <w:szCs w:val="24"/>
          <w:lang w:val="zh-CN"/>
        </w:rPr>
        <w:t xml:space="preserve"> 违法违规情形</w:t>
      </w:r>
    </w:p>
    <w:p w14:paraId="7331B726">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2.6.1</w:t>
      </w:r>
      <w:r>
        <w:rPr>
          <w:rFonts w:ascii="仿宋" w:hAnsi="仿宋" w:eastAsia="仿宋" w:cs="仿宋"/>
          <w:sz w:val="24"/>
        </w:rPr>
        <w:t>1</w:t>
      </w:r>
      <w:r>
        <w:rPr>
          <w:rFonts w:ascii="仿宋" w:hAnsi="仿宋" w:eastAsia="仿宋" w:cs="仿宋"/>
          <w:sz w:val="24"/>
          <w:lang w:val="zh-CN"/>
        </w:rPr>
        <w:t>.1有下列情形之一的，属于投标人相互串通报价：</w:t>
      </w:r>
    </w:p>
    <w:p w14:paraId="38FAF51D">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（1）投标人之间协商报价等投标文件的实质性内容；</w:t>
      </w:r>
    </w:p>
    <w:p w14:paraId="6ACD5FA4">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（2）投标人之间约定中标人；</w:t>
      </w:r>
    </w:p>
    <w:p w14:paraId="458176B9">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（3）投标人之间约定部分投标人放弃报价或者成交；</w:t>
      </w:r>
    </w:p>
    <w:p w14:paraId="0D3E1732">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（4）属于同一集团、协会、商会等组织成员的投标人按照该组织要求协同报价；</w:t>
      </w:r>
    </w:p>
    <w:p w14:paraId="5B839A79">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（5）投标人之间为谋取成交或者排斥特定投标人而采取的其他联合行动。</w:t>
      </w:r>
    </w:p>
    <w:p w14:paraId="2F3A7105">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2.6.1</w:t>
      </w:r>
      <w:r>
        <w:rPr>
          <w:rFonts w:ascii="仿宋" w:hAnsi="仿宋" w:eastAsia="仿宋" w:cs="仿宋"/>
          <w:sz w:val="24"/>
        </w:rPr>
        <w:t>1</w:t>
      </w:r>
      <w:r>
        <w:rPr>
          <w:rFonts w:ascii="仿宋" w:hAnsi="仿宋" w:eastAsia="仿宋" w:cs="仿宋"/>
          <w:sz w:val="24"/>
          <w:lang w:val="zh-CN"/>
        </w:rPr>
        <w:t>.2有下列情形之一的，视为投标人相互串通报价：</w:t>
      </w:r>
    </w:p>
    <w:p w14:paraId="137FAD90">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（1）不同投标人的投标文件由同一单位或者个人编制；</w:t>
      </w:r>
    </w:p>
    <w:p w14:paraId="0E6523B7">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（2）不同投标人委托同一单位或者个人办理报价事宜；</w:t>
      </w:r>
    </w:p>
    <w:p w14:paraId="42B4C1AE">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（3）不同投标人的投标文件载明的项目管理成员为同一人；</w:t>
      </w:r>
    </w:p>
    <w:p w14:paraId="450F7391">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（4）不同投标人的投标文件异常一致或者报价呈规律性差异；</w:t>
      </w:r>
    </w:p>
    <w:p w14:paraId="1AC01C1B">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（5）不同投标人的投标文件相互混装。</w:t>
      </w:r>
    </w:p>
    <w:p w14:paraId="07CBCCC9">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2.6.1</w:t>
      </w:r>
      <w:r>
        <w:rPr>
          <w:rFonts w:ascii="仿宋" w:hAnsi="仿宋" w:eastAsia="仿宋" w:cs="仿宋"/>
          <w:sz w:val="24"/>
        </w:rPr>
        <w:t>1</w:t>
      </w:r>
      <w:r>
        <w:rPr>
          <w:rFonts w:ascii="仿宋" w:hAnsi="仿宋" w:eastAsia="仿宋" w:cs="仿宋"/>
          <w:sz w:val="24"/>
          <w:lang w:val="zh-CN"/>
        </w:rPr>
        <w:t>.3有下列情形之一的，属于招标人与投标人串通报价：</w:t>
      </w:r>
    </w:p>
    <w:p w14:paraId="4518E531">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（1）招标人在唱价前开启投标文件并将有关信息泄露给其他投标人;</w:t>
      </w:r>
    </w:p>
    <w:p w14:paraId="65D01BD3">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（2）招标人直接或者间接向投标人泄露评标委员会成员等信息；</w:t>
      </w:r>
    </w:p>
    <w:p w14:paraId="0CD876C9">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（3）招标人明示或者暗示投标人压低或者抬高报价；</w:t>
      </w:r>
    </w:p>
    <w:p w14:paraId="2C16A19F">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（4）招标人授意投标人撤换、修改投标文件；</w:t>
      </w:r>
    </w:p>
    <w:p w14:paraId="5EAC7C76">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（5）招标人明示或者暗示投标人为特定投标人成交提供方便；</w:t>
      </w:r>
    </w:p>
    <w:p w14:paraId="7DADC24B">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（6）招标人与投标人为谋求特定投标人成交而采取的其他串通行为。</w:t>
      </w:r>
    </w:p>
    <w:p w14:paraId="75E0F816">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2.6.1</w:t>
      </w:r>
      <w:r>
        <w:rPr>
          <w:rFonts w:ascii="仿宋" w:hAnsi="仿宋" w:eastAsia="仿宋" w:cs="仿宋"/>
          <w:sz w:val="24"/>
        </w:rPr>
        <w:t>1</w:t>
      </w:r>
      <w:r>
        <w:rPr>
          <w:rFonts w:ascii="仿宋" w:hAnsi="仿宋" w:eastAsia="仿宋" w:cs="仿宋"/>
          <w:sz w:val="24"/>
          <w:lang w:val="zh-CN"/>
        </w:rPr>
        <w:t>.4投标人有下列情形之一的，属于投标人弄虚作假的行为：</w:t>
      </w:r>
    </w:p>
    <w:p w14:paraId="6BD07953">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（1）使用伪造、变造的许可证件；</w:t>
      </w:r>
    </w:p>
    <w:p w14:paraId="6BCB3E0A">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（2）提供虚假的财务状况或者业绩；</w:t>
      </w:r>
    </w:p>
    <w:p w14:paraId="59DF1ADF">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（3）提供虚假的项目负责人或者主要技术人员简历、劳动关系证明；</w:t>
      </w:r>
    </w:p>
    <w:p w14:paraId="4BFC74AB">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（4）提供虚假的信用状况；</w:t>
      </w:r>
    </w:p>
    <w:p w14:paraId="413EF127">
      <w:pPr>
        <w:autoSpaceDE w:val="0"/>
        <w:autoSpaceDN w:val="0"/>
        <w:adjustRightIn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（5）其他弄虚作假的行为。</w:t>
      </w:r>
    </w:p>
    <w:p w14:paraId="7380285D">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2.6.1</w:t>
      </w:r>
      <w:r>
        <w:rPr>
          <w:rFonts w:ascii="仿宋" w:hAnsi="仿宋" w:eastAsia="仿宋" w:cs="仿宋"/>
          <w:sz w:val="24"/>
          <w:szCs w:val="24"/>
        </w:rPr>
        <w:t>2</w:t>
      </w:r>
      <w:r>
        <w:rPr>
          <w:rFonts w:ascii="仿宋" w:hAnsi="仿宋" w:eastAsia="仿宋" w:cs="仿宋"/>
          <w:sz w:val="24"/>
          <w:szCs w:val="24"/>
          <w:lang w:val="zh-CN"/>
        </w:rPr>
        <w:t xml:space="preserve"> 违规处理</w:t>
      </w:r>
    </w:p>
    <w:p w14:paraId="6F08B380">
      <w:pPr>
        <w:autoSpaceDE w:val="0"/>
        <w:autoSpaceDN w:val="0"/>
        <w:spacing w:line="360" w:lineRule="auto"/>
        <w:ind w:firstLine="480" w:firstLineChars="200"/>
        <w:rPr>
          <w:rFonts w:hint="default" w:ascii="仿宋" w:hAnsi="仿宋" w:eastAsia="仿宋" w:cs="仿宋"/>
          <w:sz w:val="24"/>
        </w:rPr>
      </w:pPr>
      <w:r>
        <w:rPr>
          <w:rFonts w:ascii="仿宋" w:hAnsi="仿宋" w:eastAsia="仿宋" w:cs="仿宋"/>
          <w:sz w:val="24"/>
          <w:lang w:val="zh-CN"/>
        </w:rPr>
        <w:t>投标人有下列情形之一的，列入不良行为记录名单，在一至三年内禁止参加政府采购活动：</w:t>
      </w:r>
    </w:p>
    <w:p w14:paraId="460364D5">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（1）提供虚假材料谋取成交；</w:t>
      </w:r>
    </w:p>
    <w:p w14:paraId="796A9ED9">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（2）采取不正当手段诋毁、排挤其他投标人；</w:t>
      </w:r>
    </w:p>
    <w:p w14:paraId="3B2DE5B4">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（3）与招标人、其他投标人或者招标代理机构恶意串通；</w:t>
      </w:r>
    </w:p>
    <w:p w14:paraId="19819055">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（4）向招标人、招标代理机构行贿或者提供其他不正当利益；</w:t>
      </w:r>
    </w:p>
    <w:p w14:paraId="42C643DB">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（5）在采购过程中与招标人进行协商磋商；</w:t>
      </w:r>
    </w:p>
    <w:p w14:paraId="74871CD3">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（6）拒绝有关部门监督检查或者提供虚假情况；</w:t>
      </w:r>
    </w:p>
    <w:p w14:paraId="33B5C039">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（7）一年内累计三次以上投诉均查无实据，并带有明显故意行为；</w:t>
      </w:r>
    </w:p>
    <w:p w14:paraId="74E88DA8">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（8）捏造事实或者提供虚假投诉材料；</w:t>
      </w:r>
    </w:p>
    <w:p w14:paraId="29DD97F2">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（9）不按照规定程序以及正常途径质疑、投诉，采用匿名信、匿名电话、短信等手段，威胁、恫吓、辱骂、恶意中伤其他相关当事人；</w:t>
      </w:r>
    </w:p>
    <w:p w14:paraId="0CA07B86">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（10）法律、法规和招标文件中规定的其他情形。</w:t>
      </w:r>
    </w:p>
    <w:p w14:paraId="39A82793">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2.6.13 关于中标人瑕疵滞后发现的处理规则</w:t>
      </w:r>
    </w:p>
    <w:p w14:paraId="4548D647">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2.6.13.1无论基于何种原因，本应作无效或废标处理的情形即便未被及时发现而使该</w:t>
      </w:r>
      <w:r>
        <w:rPr>
          <w:rFonts w:ascii="仿宋" w:hAnsi="仿宋" w:eastAsia="仿宋" w:cs="仿宋"/>
          <w:sz w:val="24"/>
        </w:rPr>
        <w:t>投标人</w:t>
      </w:r>
      <w:r>
        <w:rPr>
          <w:rFonts w:ascii="仿宋" w:hAnsi="仿宋" w:eastAsia="仿宋" w:cs="仿宋"/>
          <w:sz w:val="24"/>
          <w:lang w:val="zh-CN"/>
        </w:rPr>
        <w:t>进入初审、详细评审或者其他后续程序，包括已经签约的情形，一旦在任何时间被发现存在上述情形，评标委员会均有权随时视情形决定是否取消该</w:t>
      </w:r>
      <w:r>
        <w:rPr>
          <w:rFonts w:ascii="仿宋" w:hAnsi="仿宋" w:eastAsia="仿宋" w:cs="仿宋"/>
          <w:sz w:val="24"/>
        </w:rPr>
        <w:t>投标人</w:t>
      </w:r>
      <w:r>
        <w:rPr>
          <w:rFonts w:ascii="仿宋" w:hAnsi="仿宋" w:eastAsia="仿宋" w:cs="仿宋"/>
          <w:sz w:val="24"/>
          <w:lang w:val="zh-CN"/>
        </w:rPr>
        <w:t>的此前评议结果，或者随时视情形决定该报价无效，并有权决定采取相应的补救、纠正措施；若通过补救、纠正措施能够满足</w:t>
      </w:r>
      <w:r>
        <w:rPr>
          <w:rFonts w:ascii="仿宋" w:hAnsi="仿宋" w:eastAsia="仿宋" w:cs="仿宋"/>
          <w:sz w:val="24"/>
        </w:rPr>
        <w:t>招标</w:t>
      </w:r>
      <w:r>
        <w:rPr>
          <w:rFonts w:ascii="仿宋" w:hAnsi="仿宋" w:eastAsia="仿宋" w:cs="仿宋"/>
          <w:sz w:val="24"/>
          <w:lang w:val="zh-CN"/>
        </w:rPr>
        <w:t>文件或者采购人要求，评标委员会可以维持既定结果并要求中标人出具补救、纠正措施等承诺，由此产生的一切费用由中标人承担；若通过补救、纠正措施仍不能够满足</w:t>
      </w:r>
      <w:r>
        <w:rPr>
          <w:rFonts w:ascii="仿宋" w:hAnsi="仿宋" w:eastAsia="仿宋" w:cs="仿宋"/>
          <w:sz w:val="24"/>
        </w:rPr>
        <w:t>招标</w:t>
      </w:r>
      <w:r>
        <w:rPr>
          <w:rFonts w:ascii="仿宋" w:hAnsi="仿宋" w:eastAsia="仿宋" w:cs="仿宋"/>
          <w:sz w:val="24"/>
          <w:lang w:val="zh-CN"/>
        </w:rPr>
        <w:t>文件或者采购人要求，评标委员会应出具取消该</w:t>
      </w:r>
      <w:r>
        <w:rPr>
          <w:rFonts w:ascii="仿宋" w:hAnsi="仿宋" w:eastAsia="仿宋" w:cs="仿宋"/>
          <w:sz w:val="24"/>
        </w:rPr>
        <w:t>投标人</w:t>
      </w:r>
      <w:r>
        <w:rPr>
          <w:rFonts w:ascii="仿宋" w:hAnsi="仿宋" w:eastAsia="仿宋" w:cs="仿宋"/>
          <w:sz w:val="24"/>
          <w:lang w:val="zh-CN"/>
        </w:rPr>
        <w:t>的此前评议结果的复审结论，并予以废标，由此产生的一切损失均由中标人承担。</w:t>
      </w:r>
    </w:p>
    <w:p w14:paraId="63193B65">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评标委员会认定中标人报价无效、废标或中标人的此前评议结果被取消的，应予以废标，由采购人依法重新组织采购，中标人按照相关规定处理。出现上述情形的一切损失均由被取消成交资格的</w:t>
      </w:r>
      <w:r>
        <w:rPr>
          <w:rFonts w:ascii="仿宋" w:hAnsi="仿宋" w:eastAsia="仿宋" w:cs="仿宋"/>
          <w:sz w:val="24"/>
        </w:rPr>
        <w:t>投标人</w:t>
      </w:r>
      <w:r>
        <w:rPr>
          <w:rFonts w:ascii="仿宋" w:hAnsi="仿宋" w:eastAsia="仿宋" w:cs="仿宋"/>
          <w:sz w:val="24"/>
          <w:lang w:val="zh-CN"/>
        </w:rPr>
        <w:t>承担。</w:t>
      </w:r>
    </w:p>
    <w:p w14:paraId="6BC40BCB">
      <w:pPr>
        <w:spacing w:line="360" w:lineRule="auto"/>
        <w:ind w:firstLine="480" w:firstLineChars="200"/>
        <w:rPr>
          <w:rFonts w:hint="default" w:ascii="仿宋" w:hAnsi="仿宋" w:eastAsia="仿宋" w:cs="仿宋"/>
          <w:lang w:val="zh-CN"/>
        </w:rPr>
      </w:pPr>
      <w:r>
        <w:rPr>
          <w:rFonts w:ascii="仿宋" w:hAnsi="仿宋" w:eastAsia="仿宋" w:cs="仿宋"/>
          <w:sz w:val="24"/>
          <w:szCs w:val="22"/>
          <w:lang w:val="zh-CN"/>
        </w:rPr>
        <w:t>2.6.13.2若已经超过质疑期限而未被发现，签署了相关的合同之后才发现存在上述情</w:t>
      </w:r>
      <w:r>
        <w:rPr>
          <w:rFonts w:ascii="仿宋" w:hAnsi="仿宋" w:eastAsia="仿宋" w:cs="仿宋"/>
          <w:sz w:val="24"/>
          <w:lang w:val="zh-CN"/>
        </w:rPr>
        <w:t>形，经评标委员会再行审查认为其在技术、必要资质等方面并不存在问题而仅属于商务方面存在瑕疵的问题，若取消该</w:t>
      </w:r>
      <w:r>
        <w:rPr>
          <w:rFonts w:ascii="仿宋" w:hAnsi="仿宋" w:eastAsia="仿宋" w:cs="仿宋"/>
          <w:sz w:val="24"/>
        </w:rPr>
        <w:t>投标人</w:t>
      </w:r>
      <w:r>
        <w:rPr>
          <w:rFonts w:ascii="仿宋" w:hAnsi="仿宋" w:eastAsia="仿宋" w:cs="仿宋"/>
          <w:sz w:val="24"/>
          <w:lang w:val="zh-CN"/>
        </w:rPr>
        <w:t>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评标委员会可以维持既定结果并要求中标人出具提供特别担保金承诺，以承担可能产生的赔偿责任；若中标人拒绝提供特别担保金、实际提供的担保金额不足或者采购人不同意维持成交结果的，评标委员会应当决定取消中标人的此前评议结果或者采取类似的处理措施，由此产生的一切损失均由中标人承担。</w:t>
      </w:r>
    </w:p>
    <w:p w14:paraId="32B10953">
      <w:pPr>
        <w:pStyle w:val="3"/>
        <w:spacing w:before="0" w:after="0" w:line="360" w:lineRule="auto"/>
        <w:jc w:val="both"/>
        <w:rPr>
          <w:rFonts w:ascii="仿宋" w:hAnsi="仿宋" w:eastAsia="仿宋" w:cs="仿宋"/>
          <w:sz w:val="28"/>
          <w:szCs w:val="28"/>
          <w:lang w:val="zh-CN"/>
        </w:rPr>
      </w:pPr>
      <w:bookmarkStart w:id="8" w:name="_Toc1396"/>
      <w:bookmarkStart w:id="9" w:name="_Toc7545"/>
      <w:r>
        <w:rPr>
          <w:rFonts w:hint="eastAsia" w:ascii="仿宋" w:hAnsi="仿宋" w:eastAsia="仿宋" w:cs="仿宋"/>
          <w:sz w:val="28"/>
          <w:szCs w:val="28"/>
          <w:lang w:val="zh-CN"/>
        </w:rPr>
        <w:t>2.7 纪律和监督</w:t>
      </w:r>
      <w:bookmarkEnd w:id="8"/>
      <w:bookmarkEnd w:id="9"/>
    </w:p>
    <w:p w14:paraId="1BD8631C">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2.7.1 对招标人的纪律要求</w:t>
      </w:r>
    </w:p>
    <w:p w14:paraId="4DB863E3">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招标人不得泄露采购活动中应当保密的情况和资料，不得与投标人串通损害国家利益、社会公共利益或者他人合法权益。</w:t>
      </w:r>
    </w:p>
    <w:p w14:paraId="058E9A4B">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2.7.2 对投标人的纪律要求</w:t>
      </w:r>
    </w:p>
    <w:p w14:paraId="4EE49931">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投标人不得互相串通或者与招标人串通报价，不得向招标人或者评标委员会成员行贿谋取成交；不得以他人名义报价或者以其他方式弄虚作假骗取成交；投标人不得以任何方式干扰、影响评审工作。</w:t>
      </w:r>
    </w:p>
    <w:p w14:paraId="5FF52356">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2.7.3 对评标委员会成员的纪律要求</w:t>
      </w:r>
    </w:p>
    <w:p w14:paraId="60F895B1">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评标委员会成员不得收受他人的财物或者其他好处，不得向他人透露对投标文件的评审和比较、成交候选人的推荐情况以及评审有关的其他情况。在</w:t>
      </w:r>
      <w:r>
        <w:rPr>
          <w:rFonts w:ascii="仿宋" w:hAnsi="仿宋" w:eastAsia="仿宋" w:cs="仿宋"/>
          <w:sz w:val="24"/>
          <w:szCs w:val="24"/>
        </w:rPr>
        <w:t>评审</w:t>
      </w:r>
      <w:r>
        <w:rPr>
          <w:rFonts w:ascii="仿宋" w:hAnsi="仿宋" w:eastAsia="仿宋" w:cs="仿宋"/>
          <w:sz w:val="24"/>
          <w:szCs w:val="24"/>
          <w:lang w:val="zh-CN"/>
        </w:rPr>
        <w:t>活动中，评标委员会成员应当客观、公正地履行职责，遵守职业道德，不得擅离职守，影响</w:t>
      </w:r>
      <w:r>
        <w:rPr>
          <w:rFonts w:ascii="仿宋" w:hAnsi="仿宋" w:eastAsia="仿宋" w:cs="仿宋"/>
          <w:sz w:val="24"/>
          <w:szCs w:val="24"/>
        </w:rPr>
        <w:t>评审</w:t>
      </w:r>
      <w:r>
        <w:rPr>
          <w:rFonts w:ascii="仿宋" w:hAnsi="仿宋" w:eastAsia="仿宋" w:cs="仿宋"/>
          <w:sz w:val="24"/>
          <w:szCs w:val="24"/>
          <w:lang w:val="zh-CN"/>
        </w:rPr>
        <w:t>程序正常进行，不得使用超出本招标文件有关规定的评审因素和评审标准进行</w:t>
      </w:r>
      <w:r>
        <w:rPr>
          <w:rFonts w:ascii="仿宋" w:hAnsi="仿宋" w:eastAsia="仿宋" w:cs="仿宋"/>
          <w:sz w:val="24"/>
          <w:szCs w:val="24"/>
        </w:rPr>
        <w:t>评审</w:t>
      </w:r>
      <w:r>
        <w:rPr>
          <w:rFonts w:ascii="仿宋" w:hAnsi="仿宋" w:eastAsia="仿宋" w:cs="仿宋"/>
          <w:sz w:val="24"/>
          <w:szCs w:val="24"/>
          <w:lang w:val="zh-CN"/>
        </w:rPr>
        <w:t>。</w:t>
      </w:r>
    </w:p>
    <w:p w14:paraId="358C3AD9">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2.7.4 对与</w:t>
      </w:r>
      <w:r>
        <w:rPr>
          <w:rFonts w:ascii="仿宋" w:hAnsi="仿宋" w:eastAsia="仿宋" w:cs="仿宋"/>
          <w:sz w:val="24"/>
          <w:szCs w:val="24"/>
        </w:rPr>
        <w:t>评审</w:t>
      </w:r>
      <w:r>
        <w:rPr>
          <w:rFonts w:ascii="仿宋" w:hAnsi="仿宋" w:eastAsia="仿宋" w:cs="仿宋"/>
          <w:sz w:val="24"/>
          <w:szCs w:val="24"/>
          <w:lang w:val="zh-CN"/>
        </w:rPr>
        <w:t>活动有关的工作人员的纪律要求</w:t>
      </w:r>
    </w:p>
    <w:p w14:paraId="323248FE">
      <w:pPr>
        <w:autoSpaceDE w:val="0"/>
        <w:autoSpaceDN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与</w:t>
      </w:r>
      <w:r>
        <w:rPr>
          <w:rFonts w:ascii="仿宋" w:hAnsi="仿宋" w:eastAsia="仿宋" w:cs="仿宋"/>
          <w:sz w:val="24"/>
          <w:szCs w:val="24"/>
        </w:rPr>
        <w:t>评审</w:t>
      </w:r>
      <w:r>
        <w:rPr>
          <w:rFonts w:ascii="仿宋" w:hAnsi="仿宋" w:eastAsia="仿宋" w:cs="仿宋"/>
          <w:sz w:val="24"/>
          <w:szCs w:val="24"/>
          <w:lang w:val="zh-CN"/>
        </w:rPr>
        <w:t>活动有关的工作人员不得收受他人的财物或者其他好处，不得向他人透露对投标文件的评审和比较、中标人的推荐情况以及</w:t>
      </w:r>
      <w:r>
        <w:rPr>
          <w:rFonts w:ascii="仿宋" w:hAnsi="仿宋" w:eastAsia="仿宋" w:cs="仿宋"/>
          <w:sz w:val="24"/>
          <w:szCs w:val="24"/>
        </w:rPr>
        <w:t>评审</w:t>
      </w:r>
      <w:r>
        <w:rPr>
          <w:rFonts w:ascii="仿宋" w:hAnsi="仿宋" w:eastAsia="仿宋" w:cs="仿宋"/>
          <w:sz w:val="24"/>
          <w:szCs w:val="24"/>
          <w:lang w:val="zh-CN"/>
        </w:rPr>
        <w:t>有关的其他情况。在</w:t>
      </w:r>
      <w:r>
        <w:rPr>
          <w:rFonts w:ascii="仿宋" w:hAnsi="仿宋" w:eastAsia="仿宋" w:cs="仿宋"/>
          <w:sz w:val="24"/>
          <w:szCs w:val="24"/>
        </w:rPr>
        <w:t>评审</w:t>
      </w:r>
      <w:r>
        <w:rPr>
          <w:rFonts w:ascii="仿宋" w:hAnsi="仿宋" w:eastAsia="仿宋" w:cs="仿宋"/>
          <w:sz w:val="24"/>
          <w:szCs w:val="24"/>
          <w:lang w:val="zh-CN"/>
        </w:rPr>
        <w:t>活动中，与</w:t>
      </w:r>
      <w:r>
        <w:rPr>
          <w:rFonts w:ascii="仿宋" w:hAnsi="仿宋" w:eastAsia="仿宋" w:cs="仿宋"/>
          <w:sz w:val="24"/>
          <w:szCs w:val="24"/>
        </w:rPr>
        <w:t>评审</w:t>
      </w:r>
      <w:r>
        <w:rPr>
          <w:rFonts w:ascii="仿宋" w:hAnsi="仿宋" w:eastAsia="仿宋" w:cs="仿宋"/>
          <w:sz w:val="24"/>
          <w:szCs w:val="24"/>
          <w:lang w:val="zh-CN"/>
        </w:rPr>
        <w:t>活动有关的工作人员不得擅离职守，影响</w:t>
      </w:r>
      <w:r>
        <w:rPr>
          <w:rFonts w:ascii="仿宋" w:hAnsi="仿宋" w:eastAsia="仿宋" w:cs="仿宋"/>
          <w:sz w:val="24"/>
          <w:szCs w:val="24"/>
        </w:rPr>
        <w:t>评审</w:t>
      </w:r>
      <w:r>
        <w:rPr>
          <w:rFonts w:ascii="仿宋" w:hAnsi="仿宋" w:eastAsia="仿宋" w:cs="仿宋"/>
          <w:sz w:val="24"/>
          <w:szCs w:val="24"/>
          <w:lang w:val="zh-CN"/>
        </w:rPr>
        <w:t>程序正常进行。</w:t>
      </w:r>
    </w:p>
    <w:p w14:paraId="03FC5058">
      <w:pPr>
        <w:pStyle w:val="3"/>
        <w:spacing w:before="0" w:after="0" w:line="360" w:lineRule="auto"/>
        <w:jc w:val="both"/>
        <w:rPr>
          <w:rFonts w:ascii="仿宋" w:hAnsi="仿宋" w:eastAsia="仿宋" w:cs="仿宋"/>
          <w:sz w:val="28"/>
          <w:szCs w:val="28"/>
          <w:lang w:val="zh-CN"/>
        </w:rPr>
      </w:pPr>
      <w:bookmarkStart w:id="10" w:name="_Toc27642"/>
      <w:bookmarkStart w:id="11" w:name="_Toc9077"/>
      <w:r>
        <w:rPr>
          <w:rFonts w:hint="eastAsia" w:ascii="仿宋" w:hAnsi="仿宋" w:eastAsia="仿宋" w:cs="仿宋"/>
          <w:sz w:val="28"/>
          <w:szCs w:val="28"/>
          <w:lang w:val="zh-CN"/>
        </w:rPr>
        <w:t>2.8 质疑与投诉</w:t>
      </w:r>
      <w:bookmarkEnd w:id="10"/>
      <w:bookmarkEnd w:id="11"/>
    </w:p>
    <w:p w14:paraId="140C7AA7">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2.8.1 质疑</w:t>
      </w:r>
    </w:p>
    <w:p w14:paraId="42764974">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按照《中华人民共和国政府采购法》、《中华人民共和国政府采购法实施条例》、《政府采购质疑和投诉办法》有关规定，参加本次政府采购活动的投标人认为招标文件、采购过程和成交结果使自己的权益受到损害的，可以在知道或者应知道其权益受到损害之日起七个工作日内，以书面形式向招标人或者招标代理机构提出质疑。</w:t>
      </w:r>
    </w:p>
    <w:p w14:paraId="079138B6">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2.8.1.1质疑书应包括以下主要内容：</w:t>
      </w:r>
    </w:p>
    <w:p w14:paraId="783DAE59">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（一）质疑投标人和采购人、采购代理机构的名称、法定代表人、住所、电话、邮编、联系人及联系电话等；</w:t>
      </w:r>
    </w:p>
    <w:p w14:paraId="6204AB0E">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（二）采购项目名称、项目编号及包号；</w:t>
      </w:r>
    </w:p>
    <w:p w14:paraId="4396706B">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（三）具体、明确的质疑事项以及与质疑事项相关的诉求；</w:t>
      </w:r>
    </w:p>
    <w:p w14:paraId="1EAD4191">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（四）法律依据、事实与理由，并提供事实依据及相关证明材料，证明材料中有外文资料的，应当将与质疑相关的外文资料完整、客观、真实地翻译为中文，并附翻译人员签名、工作单位、联系方式等信息；</w:t>
      </w:r>
    </w:p>
    <w:p w14:paraId="1D26F683">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（五）提出质疑的日期。</w:t>
      </w:r>
    </w:p>
    <w:p w14:paraId="6609A41E">
      <w:pPr>
        <w:widowControl/>
        <w:adjustRightInd w:val="0"/>
        <w:snapToGrid w:val="0"/>
        <w:spacing w:line="360" w:lineRule="auto"/>
        <w:ind w:firstLine="480" w:firstLineChars="200"/>
        <w:jc w:val="left"/>
        <w:rPr>
          <w:rFonts w:hint="default" w:ascii="仿宋" w:hAnsi="仿宋" w:eastAsia="仿宋" w:cs="仿宋"/>
          <w:kern w:val="0"/>
          <w:sz w:val="24"/>
          <w:szCs w:val="24"/>
        </w:rPr>
      </w:pPr>
      <w:r>
        <w:rPr>
          <w:rFonts w:ascii="仿宋" w:hAnsi="仿宋" w:eastAsia="仿宋" w:cs="仿宋"/>
          <w:sz w:val="24"/>
          <w:szCs w:val="24"/>
          <w:lang w:val="zh-CN"/>
        </w:rPr>
        <w:t>2.8.1.</w:t>
      </w:r>
      <w:bookmarkStart w:id="12" w:name="OLE_LINK18"/>
      <w:r>
        <w:rPr>
          <w:rFonts w:ascii="仿宋" w:hAnsi="仿宋" w:eastAsia="仿宋" w:cs="仿宋"/>
          <w:sz w:val="24"/>
          <w:szCs w:val="24"/>
        </w:rPr>
        <w:t>1</w:t>
      </w:r>
      <w:r>
        <w:rPr>
          <w:rFonts w:ascii="仿宋" w:hAnsi="仿宋" w:eastAsia="仿宋" w:cs="仿宋"/>
          <w:kern w:val="0"/>
          <w:sz w:val="24"/>
          <w:szCs w:val="24"/>
        </w:rPr>
        <w:t>质疑函应当据实署名。其中，质疑</w:t>
      </w:r>
      <w:bookmarkEnd w:id="12"/>
      <w:r>
        <w:rPr>
          <w:rFonts w:ascii="仿宋" w:hAnsi="仿宋" w:eastAsia="仿宋" w:cs="仿宋"/>
          <w:kern w:val="0"/>
          <w:sz w:val="24"/>
          <w:szCs w:val="24"/>
        </w:rPr>
        <w:t>投标人为自然人的，应当由本人签字，并提交本人身份证明。质疑投标人为法人或者其他组织的，应当由法定代表人、主要负责人或者其授权代表签字或者盖章，并加盖公章；同时一并提交法人或者其他组织的营业执照等身份证明文件和法定代表人或者主要负责人身份证明，无法提供证照原件的，必须提供真实有效的复印件。</w:t>
      </w:r>
    </w:p>
    <w:p w14:paraId="3F4D5FD3">
      <w:pPr>
        <w:widowControl/>
        <w:adjustRightInd w:val="0"/>
        <w:snapToGrid w:val="0"/>
        <w:spacing w:line="360" w:lineRule="auto"/>
        <w:ind w:firstLine="480" w:firstLineChars="200"/>
        <w:jc w:val="left"/>
        <w:rPr>
          <w:rFonts w:hint="default" w:ascii="仿宋" w:hAnsi="仿宋" w:eastAsia="仿宋" w:cs="仿宋"/>
          <w:sz w:val="24"/>
          <w:szCs w:val="24"/>
          <w:lang w:val="zh-CN"/>
        </w:rPr>
      </w:pPr>
      <w:bookmarkStart w:id="13" w:name="OLE_LINK19"/>
      <w:r>
        <w:rPr>
          <w:rFonts w:ascii="仿宋" w:hAnsi="仿宋" w:eastAsia="仿宋" w:cs="仿宋"/>
          <w:kern w:val="0"/>
          <w:sz w:val="24"/>
          <w:szCs w:val="24"/>
        </w:rPr>
        <w:t>2.8.1.2质疑投标人可以委托代理人进行质疑，其授权委托书应当载明代理人的姓名或者名称、代理事项、具体权限、期限和相关事项，并由质疑投标人本人、法定代表人、主要负责人签字或者盖章（法人或者其他组织还应当加盖公章）。代理人应当提交质疑投标人签署的授权委托书及本人身份证明。</w:t>
      </w:r>
      <w:bookmarkEnd w:id="13"/>
    </w:p>
    <w:p w14:paraId="0CEA7205">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2.8.1.3接收质疑的方式：以书面形式由法定代表人或其授权代理人直接送达。联系部门、联系电话和通讯地址详见招标公告招标代理机构信息。</w:t>
      </w:r>
    </w:p>
    <w:p w14:paraId="4591CD75">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2.8.1.4招标人、招标代理机构不得拒收质疑投标人在法定质疑期内发出的质疑函，应当在收到质疑函后7个工作日内作出答复，并以书面形式通知质疑投标人和其他有关投标人。</w:t>
      </w:r>
    </w:p>
    <w:p w14:paraId="6355C1CC">
      <w:pPr>
        <w:autoSpaceDE w:val="0"/>
        <w:autoSpaceDN w:val="0"/>
        <w:adjustRightIn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2.8.1.5投标人对评审过程、中标或者成交结果提出质疑的，招标人、招标代理机构可以组织原评标委员会协助答复质疑。</w:t>
      </w:r>
    </w:p>
    <w:p w14:paraId="059BE970">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2.8.2 投诉</w:t>
      </w:r>
    </w:p>
    <w:p w14:paraId="4E6EBB08">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按照《中华人民共和国政府采购法实施条例》、《政府采购质疑和投诉办法》以及相关的法律法规规定，质疑人对招标人、招标代理机构的答复不满意或者招标人、招标代理机构未在规定的时间内</w:t>
      </w:r>
      <w:r>
        <w:rPr>
          <w:rFonts w:ascii="仿宋" w:hAnsi="仿宋" w:eastAsia="仿宋" w:cs="仿宋"/>
          <w:sz w:val="24"/>
          <w:szCs w:val="24"/>
        </w:rPr>
        <w:t>作出</w:t>
      </w:r>
      <w:r>
        <w:rPr>
          <w:rFonts w:ascii="仿宋" w:hAnsi="仿宋" w:eastAsia="仿宋" w:cs="仿宋"/>
          <w:sz w:val="24"/>
          <w:lang w:val="zh-CN"/>
        </w:rPr>
        <w:t>答复的，可以在答复期满后十五个工作日内向</w:t>
      </w:r>
      <w:r>
        <w:rPr>
          <w:rFonts w:hint="eastAsia" w:ascii="仿宋" w:hAnsi="仿宋" w:eastAsia="仿宋" w:cs="仿宋"/>
          <w:kern w:val="0"/>
          <w:sz w:val="24"/>
          <w:szCs w:val="24"/>
        </w:rPr>
        <w:t>有管辖权的行政监督部门提出投诉</w:t>
      </w:r>
      <w:r>
        <w:rPr>
          <w:rFonts w:ascii="仿宋" w:hAnsi="仿宋" w:eastAsia="仿宋" w:cs="仿宋"/>
          <w:sz w:val="24"/>
          <w:lang w:val="zh-CN"/>
        </w:rPr>
        <w:t>。</w:t>
      </w:r>
    </w:p>
    <w:p w14:paraId="5047C27D">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2.8.2.1投诉人提起投诉应符合下列条件：</w:t>
      </w:r>
    </w:p>
    <w:p w14:paraId="5B5670E6">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（1）提起投诉前已依法进行质疑；</w:t>
      </w:r>
    </w:p>
    <w:p w14:paraId="575A5FCD">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（2）投诉书内容符合《政府采购质疑和投诉办法》规定；</w:t>
      </w:r>
    </w:p>
    <w:p w14:paraId="6B7145F3">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（3）在投诉有效期限内提起投诉；</w:t>
      </w:r>
    </w:p>
    <w:p w14:paraId="0CDB5AB9">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（4）同一投诉事项未经</w:t>
      </w:r>
      <w:r>
        <w:rPr>
          <w:rFonts w:hint="eastAsia" w:ascii="仿宋" w:hAnsi="仿宋" w:eastAsia="仿宋" w:cs="仿宋"/>
          <w:sz w:val="24"/>
          <w:lang w:val="zh-CN"/>
        </w:rPr>
        <w:t>有关</w:t>
      </w:r>
      <w:r>
        <w:rPr>
          <w:rFonts w:ascii="仿宋" w:hAnsi="仿宋" w:eastAsia="仿宋" w:cs="仿宋"/>
          <w:sz w:val="24"/>
          <w:lang w:val="zh-CN"/>
        </w:rPr>
        <w:t>部门投诉处理；</w:t>
      </w:r>
    </w:p>
    <w:p w14:paraId="4CDA753D">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（5）法律法规规定的其他条件。</w:t>
      </w:r>
    </w:p>
    <w:p w14:paraId="53669375">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2.8.2.2投诉人投诉时，应当提交投诉书，并按照被投诉招标人、招标代理机构和与投诉事项有关的投标人数量提供投诉书。</w:t>
      </w:r>
    </w:p>
    <w:p w14:paraId="1589F4F6">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2.8.2.3投诉书应当包括以下主要内容：</w:t>
      </w:r>
    </w:p>
    <w:p w14:paraId="3EF00404">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（1）投诉人和被投诉人的姓名或者名称、通讯地址、邮编、联系人及联系电话；</w:t>
      </w:r>
    </w:p>
    <w:p w14:paraId="01F3B90A">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（2）质疑和质疑答复情况说明及相关证明材料；</w:t>
      </w:r>
    </w:p>
    <w:p w14:paraId="2EA87CCC">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（3）具体、明确的投诉事项和与投诉事项相关的投诉请求；</w:t>
      </w:r>
    </w:p>
    <w:p w14:paraId="5C4AF6A5">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（4）事实依据；</w:t>
      </w:r>
    </w:p>
    <w:p w14:paraId="1666B72D">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（5）法律依据；</w:t>
      </w:r>
    </w:p>
    <w:p w14:paraId="09DEC947">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（6）提起投诉的日期。</w:t>
      </w:r>
    </w:p>
    <w:p w14:paraId="2525D733">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2.8.2.4投诉人为自然人的，应当由本人签字；投诉人为法人或者其他组织的，应当由法定代表人、主要负责人，或者其授权代表签字或者盖章，并加盖公章。</w:t>
      </w:r>
    </w:p>
    <w:p w14:paraId="7828C159">
      <w:pPr>
        <w:autoSpaceDE w:val="0"/>
        <w:autoSpaceDN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2.8.2.5投诉人不符合上述规定提起的投诉，</w:t>
      </w:r>
      <w:r>
        <w:rPr>
          <w:rFonts w:hint="eastAsia" w:ascii="仿宋" w:hAnsi="仿宋" w:eastAsia="仿宋" w:cs="仿宋"/>
          <w:sz w:val="24"/>
          <w:lang w:val="zh-CN"/>
        </w:rPr>
        <w:t>主管</w:t>
      </w:r>
      <w:r>
        <w:rPr>
          <w:rFonts w:ascii="仿宋" w:hAnsi="仿宋" w:eastAsia="仿宋" w:cs="仿宋"/>
          <w:sz w:val="24"/>
          <w:lang w:val="zh-CN"/>
        </w:rPr>
        <w:t>部门不予受理。</w:t>
      </w:r>
    </w:p>
    <w:p w14:paraId="40358F56">
      <w:pPr>
        <w:pStyle w:val="2"/>
        <w:rPr>
          <w:rFonts w:ascii="仿宋" w:hAnsi="仿宋" w:eastAsia="仿宋" w:cs="仿宋"/>
        </w:rPr>
      </w:pPr>
      <w:r>
        <w:rPr>
          <w:rFonts w:hint="eastAsia" w:ascii="仿宋" w:hAnsi="仿宋" w:eastAsia="仿宋" w:cs="仿宋"/>
          <w:sz w:val="24"/>
          <w:lang w:val="zh-CN"/>
        </w:rPr>
        <w:br w:type="page"/>
      </w:r>
      <w:bookmarkStart w:id="14" w:name="_Toc10535"/>
      <w:r>
        <w:rPr>
          <w:rFonts w:hint="eastAsia" w:ascii="仿宋" w:hAnsi="仿宋" w:eastAsia="仿宋" w:cs="仿宋"/>
        </w:rPr>
        <w:t>第三章  评审办法（综合评分法）</w:t>
      </w:r>
      <w:bookmarkEnd w:id="14"/>
    </w:p>
    <w:p w14:paraId="7A84334E">
      <w:pPr>
        <w:pStyle w:val="3"/>
        <w:adjustRightInd w:val="0"/>
        <w:snapToGrid w:val="0"/>
        <w:spacing w:before="0" w:after="0" w:line="360" w:lineRule="auto"/>
        <w:jc w:val="both"/>
        <w:rPr>
          <w:rFonts w:ascii="仿宋" w:hAnsi="仿宋" w:eastAsia="仿宋" w:cs="仿宋"/>
          <w:sz w:val="28"/>
          <w:szCs w:val="28"/>
          <w:lang w:val="zh-CN"/>
        </w:rPr>
      </w:pPr>
      <w:bookmarkStart w:id="15" w:name="_Toc409627362"/>
      <w:bookmarkStart w:id="16" w:name="_Toc6863"/>
      <w:r>
        <w:rPr>
          <w:rFonts w:hint="eastAsia" w:ascii="仿宋" w:hAnsi="仿宋" w:eastAsia="仿宋" w:cs="仿宋"/>
          <w:sz w:val="28"/>
          <w:szCs w:val="28"/>
          <w:lang w:val="zh-CN"/>
        </w:rPr>
        <w:t>3.1 相关要求</w:t>
      </w:r>
      <w:bookmarkEnd w:id="15"/>
      <w:bookmarkEnd w:id="16"/>
    </w:p>
    <w:p w14:paraId="61813EBD">
      <w:pPr>
        <w:autoSpaceDE w:val="0"/>
        <w:autoSpaceDN w:val="0"/>
        <w:adjustRightInd w:val="0"/>
        <w:snapToGrid w:val="0"/>
        <w:spacing w:line="360" w:lineRule="auto"/>
        <w:ind w:firstLine="480" w:firstLineChars="200"/>
        <w:rPr>
          <w:rFonts w:hint="default" w:ascii="仿宋" w:hAnsi="仿宋" w:eastAsia="仿宋" w:cs="仿宋"/>
          <w:b/>
          <w:bCs/>
          <w:sz w:val="24"/>
        </w:rPr>
      </w:pPr>
      <w:r>
        <w:rPr>
          <w:rFonts w:ascii="仿宋" w:hAnsi="仿宋" w:eastAsia="仿宋" w:cs="仿宋"/>
          <w:sz w:val="24"/>
          <w:lang w:val="zh-CN"/>
        </w:rPr>
        <w:t xml:space="preserve">3.1.1 </w:t>
      </w:r>
      <w:r>
        <w:rPr>
          <w:rFonts w:ascii="仿宋" w:hAnsi="仿宋" w:eastAsia="仿宋" w:cs="仿宋"/>
          <w:b/>
          <w:bCs/>
          <w:sz w:val="24"/>
          <w:lang w:val="zh-CN"/>
        </w:rPr>
        <w:t>“同类项目”是指投标人已经完成的与本次采购要求相同或者类同的货物，并 且签订合同一方可以是供应商，或是供应商所报类似产品的生产厂家或是供应商所报类似产品其他代理商，以相同或者类同部分的合同金额为准</w:t>
      </w:r>
      <w:r>
        <w:rPr>
          <w:rFonts w:ascii="仿宋" w:hAnsi="仿宋" w:eastAsia="仿宋" w:cs="仿宋"/>
          <w:b/>
          <w:bCs/>
          <w:sz w:val="24"/>
        </w:rPr>
        <w:t>。</w:t>
      </w:r>
    </w:p>
    <w:p w14:paraId="117653B7">
      <w:pPr>
        <w:autoSpaceDE w:val="0"/>
        <w:autoSpaceDN w:val="0"/>
        <w:adjustRightInd w:val="0"/>
        <w:snapToGri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3.1.2 当投标人未提供符合招标文件规定的技术支持资料时，其技术文件评审中的响应情况得</w:t>
      </w:r>
      <w:r>
        <w:rPr>
          <w:rFonts w:ascii="仿宋" w:hAnsi="仿宋" w:eastAsia="仿宋" w:cs="仿宋"/>
          <w:sz w:val="24"/>
        </w:rPr>
        <w:t>0</w:t>
      </w:r>
      <w:r>
        <w:rPr>
          <w:rFonts w:ascii="仿宋" w:hAnsi="仿宋" w:eastAsia="仿宋" w:cs="仿宋"/>
          <w:sz w:val="24"/>
          <w:lang w:val="zh-CN"/>
        </w:rPr>
        <w:t>分。</w:t>
      </w:r>
    </w:p>
    <w:p w14:paraId="09954120">
      <w:pPr>
        <w:autoSpaceDE w:val="0"/>
        <w:autoSpaceDN w:val="0"/>
        <w:adjustRightInd w:val="0"/>
        <w:snapToGrid w:val="0"/>
        <w:spacing w:line="360" w:lineRule="auto"/>
        <w:outlineLvl w:val="1"/>
        <w:rPr>
          <w:rFonts w:hint="default" w:ascii="仿宋" w:hAnsi="仿宋" w:eastAsia="仿宋" w:cs="仿宋"/>
          <w:sz w:val="28"/>
          <w:szCs w:val="28"/>
          <w:lang w:val="zh-CN"/>
        </w:rPr>
      </w:pPr>
      <w:bookmarkStart w:id="17" w:name="_Toc409627363"/>
      <w:bookmarkStart w:id="18" w:name="_Toc8338"/>
      <w:r>
        <w:rPr>
          <w:rFonts w:ascii="仿宋" w:hAnsi="仿宋" w:eastAsia="仿宋" w:cs="仿宋"/>
          <w:sz w:val="28"/>
          <w:szCs w:val="28"/>
          <w:lang w:val="zh-CN"/>
        </w:rPr>
        <w:t>3.2 评审过程</w:t>
      </w:r>
      <w:bookmarkEnd w:id="17"/>
      <w:bookmarkEnd w:id="18"/>
    </w:p>
    <w:p w14:paraId="59105B3E">
      <w:pPr>
        <w:autoSpaceDE w:val="0"/>
        <w:autoSpaceDN w:val="0"/>
        <w:adjustRightInd w:val="0"/>
        <w:snapToGrid w:val="0"/>
        <w:spacing w:line="360" w:lineRule="auto"/>
        <w:rPr>
          <w:rFonts w:hint="default" w:ascii="仿宋" w:hAnsi="仿宋" w:eastAsia="仿宋" w:cs="仿宋"/>
          <w:sz w:val="24"/>
          <w:lang w:val="zh-CN"/>
        </w:rPr>
      </w:pPr>
      <w:bookmarkStart w:id="19" w:name="_Toc441225230"/>
      <w:bookmarkStart w:id="20" w:name="_Toc410312483"/>
      <w:r>
        <w:rPr>
          <w:rFonts w:ascii="仿宋" w:hAnsi="仿宋" w:eastAsia="仿宋" w:cs="仿宋"/>
          <w:sz w:val="24"/>
          <w:lang w:val="zh-CN"/>
        </w:rPr>
        <w:t>3.2.1 第一阶段：资格性审查</w:t>
      </w:r>
    </w:p>
    <w:p w14:paraId="11D3BF18">
      <w:pPr>
        <w:autoSpaceDE w:val="0"/>
        <w:autoSpaceDN w:val="0"/>
        <w:adjustRightInd w:val="0"/>
        <w:snapToGri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评标委员会依据法律法规和招标文件的规定，对所有投标人的商务文件中的资格等进行审查，并确定投标人是否具备报价资格。</w:t>
      </w:r>
    </w:p>
    <w:p w14:paraId="34498634">
      <w:pPr>
        <w:autoSpaceDE w:val="0"/>
        <w:autoSpaceDN w:val="0"/>
        <w:adjustRightInd w:val="0"/>
        <w:snapToGrid w:val="0"/>
        <w:spacing w:line="360" w:lineRule="auto"/>
        <w:rPr>
          <w:rFonts w:hint="default" w:ascii="仿宋" w:hAnsi="仿宋" w:eastAsia="仿宋" w:cs="仿宋"/>
          <w:sz w:val="24"/>
          <w:lang w:val="zh-CN"/>
        </w:rPr>
      </w:pPr>
      <w:r>
        <w:rPr>
          <w:rFonts w:ascii="仿宋" w:hAnsi="仿宋" w:eastAsia="仿宋" w:cs="仿宋"/>
          <w:sz w:val="24"/>
          <w:lang w:val="zh-CN"/>
        </w:rPr>
        <w:t>3.2.2 第二阶段：符合性审查</w:t>
      </w:r>
    </w:p>
    <w:p w14:paraId="1E49E4D1">
      <w:pPr>
        <w:autoSpaceDE w:val="0"/>
        <w:autoSpaceDN w:val="0"/>
        <w:adjustRightInd w:val="0"/>
        <w:snapToGri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评标委员会依据招标文件的规定，对投标人报价合理性、</w:t>
      </w:r>
      <w:r>
        <w:rPr>
          <w:rFonts w:ascii="仿宋" w:hAnsi="仿宋" w:eastAsia="仿宋" w:cs="仿宋"/>
          <w:sz w:val="24"/>
        </w:rPr>
        <w:t>供货期</w:t>
      </w:r>
      <w:r>
        <w:rPr>
          <w:rFonts w:ascii="仿宋" w:hAnsi="仿宋" w:eastAsia="仿宋" w:cs="仿宋"/>
          <w:sz w:val="24"/>
          <w:lang w:val="zh-CN"/>
        </w:rPr>
        <w:t>、报价有效期、投标文件盖章签字、投标文件格式等报价文件的有效性、完整性以及对招标文件的响应程度进行审查，以确定是否对招标文件的实质性要求作出响应。</w:t>
      </w:r>
    </w:p>
    <w:p w14:paraId="24466307">
      <w:pPr>
        <w:autoSpaceDE w:val="0"/>
        <w:autoSpaceDN w:val="0"/>
        <w:adjustRightInd w:val="0"/>
        <w:snapToGri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在资格性和符合性审查同时，对属于不合格或者投标无效的投标人，评标委员会必须提出不合格或者报价无效的事实依据，并出具不合格或者报价无效说明。</w:t>
      </w:r>
    </w:p>
    <w:p w14:paraId="53D2982B">
      <w:pPr>
        <w:autoSpaceDE w:val="0"/>
        <w:autoSpaceDN w:val="0"/>
        <w:adjustRightInd w:val="0"/>
        <w:snapToGrid w:val="0"/>
        <w:spacing w:line="360" w:lineRule="auto"/>
        <w:rPr>
          <w:rFonts w:hint="default" w:ascii="仿宋" w:hAnsi="仿宋" w:eastAsia="仿宋" w:cs="仿宋"/>
          <w:sz w:val="24"/>
          <w:lang w:val="zh-CN"/>
        </w:rPr>
      </w:pPr>
      <w:r>
        <w:rPr>
          <w:rFonts w:ascii="仿宋" w:hAnsi="仿宋" w:eastAsia="仿宋" w:cs="仿宋"/>
          <w:sz w:val="24"/>
          <w:lang w:val="zh-CN"/>
        </w:rPr>
        <w:t>3.2.3 第三阶段：技术和商务评审</w:t>
      </w:r>
    </w:p>
    <w:p w14:paraId="4B6BEB15">
      <w:pPr>
        <w:autoSpaceDE w:val="0"/>
        <w:autoSpaceDN w:val="0"/>
        <w:adjustRightInd w:val="0"/>
        <w:snapToGri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3.2.3.1按照招标文件要求，审查投标人相关</w:t>
      </w:r>
      <w:r>
        <w:rPr>
          <w:rFonts w:ascii="仿宋" w:hAnsi="仿宋" w:eastAsia="仿宋" w:cs="仿宋"/>
          <w:sz w:val="24"/>
        </w:rPr>
        <w:t>参数</w:t>
      </w:r>
      <w:r>
        <w:rPr>
          <w:rFonts w:ascii="仿宋" w:hAnsi="仿宋" w:eastAsia="仿宋" w:cs="仿宋"/>
          <w:sz w:val="24"/>
          <w:lang w:val="zh-CN"/>
        </w:rPr>
        <w:t>，记录实质性响应、技术偏离等事项，进行技术部分评审。</w:t>
      </w:r>
    </w:p>
    <w:p w14:paraId="7C45E702">
      <w:pPr>
        <w:autoSpaceDE w:val="0"/>
        <w:autoSpaceDN w:val="0"/>
        <w:adjustRightInd w:val="0"/>
        <w:snapToGrid w:val="0"/>
        <w:spacing w:line="360" w:lineRule="auto"/>
        <w:ind w:firstLine="480" w:firstLineChars="200"/>
        <w:rPr>
          <w:rFonts w:hint="default" w:ascii="仿宋" w:hAnsi="仿宋" w:eastAsia="仿宋" w:cs="仿宋"/>
          <w:sz w:val="24"/>
          <w:lang w:val="zh-CN"/>
        </w:rPr>
      </w:pPr>
      <w:r>
        <w:rPr>
          <w:rFonts w:ascii="仿宋" w:hAnsi="仿宋" w:eastAsia="仿宋" w:cs="仿宋"/>
          <w:sz w:val="24"/>
          <w:lang w:val="zh-CN"/>
        </w:rPr>
        <w:t>3.2.3.2按照招标文件要求，审查投标人报价、业绩等，记录相关事项，进行商务部分评审。</w:t>
      </w:r>
    </w:p>
    <w:p w14:paraId="3DB3FC4E">
      <w:pPr>
        <w:autoSpaceDE w:val="0"/>
        <w:autoSpaceDN w:val="0"/>
        <w:adjustRightInd w:val="0"/>
        <w:snapToGrid w:val="0"/>
        <w:spacing w:line="360" w:lineRule="auto"/>
        <w:ind w:firstLine="480" w:firstLineChars="200"/>
        <w:jc w:val="left"/>
        <w:outlineLvl w:val="1"/>
        <w:rPr>
          <w:rFonts w:hint="default" w:ascii="仿宋" w:hAnsi="仿宋" w:eastAsia="仿宋" w:cs="仿宋"/>
          <w:sz w:val="24"/>
          <w:lang w:val="zh-CN"/>
        </w:rPr>
      </w:pPr>
      <w:bookmarkStart w:id="21" w:name="_Toc5702"/>
      <w:r>
        <w:rPr>
          <w:rFonts w:ascii="仿宋" w:hAnsi="仿宋" w:eastAsia="仿宋" w:cs="仿宋"/>
          <w:sz w:val="24"/>
          <w:lang w:val="zh-CN"/>
        </w:rPr>
        <w:t xml:space="preserve">3.2.3.3评分结束后，由评标委员会对投标人的报价、技术和商务得分以及政策加分进行最后的复核，并签字确认。 </w:t>
      </w:r>
    </w:p>
    <w:p w14:paraId="63BCF9C1">
      <w:pPr>
        <w:autoSpaceDE w:val="0"/>
        <w:autoSpaceDN w:val="0"/>
        <w:adjustRightInd w:val="0"/>
        <w:snapToGrid w:val="0"/>
        <w:spacing w:line="360" w:lineRule="auto"/>
        <w:ind w:firstLine="480" w:firstLineChars="200"/>
        <w:jc w:val="left"/>
        <w:outlineLvl w:val="1"/>
        <w:rPr>
          <w:rFonts w:hint="default" w:ascii="仿宋" w:hAnsi="仿宋" w:eastAsia="仿宋" w:cs="仿宋"/>
          <w:sz w:val="24"/>
          <w:lang w:val="zh-CN"/>
        </w:rPr>
      </w:pPr>
      <w:r>
        <w:rPr>
          <w:rFonts w:ascii="仿宋" w:hAnsi="仿宋" w:eastAsia="仿宋" w:cs="仿宋"/>
          <w:sz w:val="24"/>
          <w:lang w:val="zh-CN"/>
        </w:rPr>
        <w:t>3.2.3.4技术部分、商务部分得分为所有评委打分的算术平均值。投标人的综合 得分=价格部分得分+业绩部分得分</w:t>
      </w:r>
      <w:r>
        <w:rPr>
          <w:rFonts w:ascii="仿宋" w:hAnsi="仿宋" w:eastAsia="仿宋" w:cs="仿宋"/>
          <w:sz w:val="24"/>
        </w:rPr>
        <w:t>+</w:t>
      </w:r>
      <w:r>
        <w:rPr>
          <w:rFonts w:ascii="仿宋" w:hAnsi="仿宋" w:eastAsia="仿宋" w:cs="仿宋"/>
          <w:sz w:val="24"/>
          <w:lang w:val="zh-CN"/>
        </w:rPr>
        <w:t xml:space="preserve">技术部分得分+商务部分得分。 </w:t>
      </w:r>
    </w:p>
    <w:p w14:paraId="67273154">
      <w:pPr>
        <w:autoSpaceDE w:val="0"/>
        <w:autoSpaceDN w:val="0"/>
        <w:adjustRightInd w:val="0"/>
        <w:snapToGrid w:val="0"/>
        <w:spacing w:line="360" w:lineRule="auto"/>
        <w:jc w:val="left"/>
        <w:outlineLvl w:val="1"/>
        <w:rPr>
          <w:rFonts w:hint="default" w:ascii="仿宋" w:hAnsi="仿宋" w:eastAsia="仿宋" w:cs="仿宋"/>
          <w:sz w:val="24"/>
          <w:lang w:val="zh-CN"/>
        </w:rPr>
      </w:pPr>
      <w:r>
        <w:rPr>
          <w:rFonts w:ascii="仿宋" w:hAnsi="仿宋" w:eastAsia="仿宋" w:cs="仿宋"/>
          <w:sz w:val="24"/>
          <w:lang w:val="zh-CN"/>
        </w:rPr>
        <w:t xml:space="preserve">3.2.4 按照评审后综合得分由高到低顺序排列。得分相同的，按投标报价由低到高顺 序排列；得分且投标报价相同的，按技术指标优劣顺序排列。 </w:t>
      </w:r>
    </w:p>
    <w:p w14:paraId="7251DBBB">
      <w:pPr>
        <w:autoSpaceDE w:val="0"/>
        <w:autoSpaceDN w:val="0"/>
        <w:adjustRightInd w:val="0"/>
        <w:snapToGrid w:val="0"/>
        <w:spacing w:line="360" w:lineRule="auto"/>
        <w:jc w:val="left"/>
        <w:outlineLvl w:val="1"/>
        <w:rPr>
          <w:rFonts w:hint="default" w:ascii="仿宋" w:hAnsi="仿宋" w:eastAsia="仿宋" w:cs="仿宋"/>
          <w:sz w:val="24"/>
          <w:lang w:val="zh-CN"/>
        </w:rPr>
      </w:pPr>
      <w:r>
        <w:rPr>
          <w:rFonts w:ascii="仿宋" w:hAnsi="仿宋" w:eastAsia="仿宋" w:cs="仿宋"/>
          <w:sz w:val="24"/>
          <w:lang w:val="zh-CN"/>
        </w:rPr>
        <w:t>3.2.5招标文件规定推荐中标候选人的，中标候选人数量一般不超过三家。</w:t>
      </w:r>
    </w:p>
    <w:p w14:paraId="01F9D2F7">
      <w:pPr>
        <w:autoSpaceDE w:val="0"/>
        <w:autoSpaceDN w:val="0"/>
        <w:adjustRightInd w:val="0"/>
        <w:snapToGrid w:val="0"/>
        <w:spacing w:line="360" w:lineRule="auto"/>
        <w:jc w:val="left"/>
        <w:outlineLvl w:val="1"/>
        <w:rPr>
          <w:rFonts w:hint="default" w:ascii="仿宋" w:hAnsi="仿宋" w:eastAsia="仿宋" w:cs="仿宋"/>
          <w:sz w:val="24"/>
          <w:lang w:val="zh-CN"/>
        </w:rPr>
      </w:pPr>
      <w:r>
        <w:rPr>
          <w:rFonts w:ascii="仿宋" w:hAnsi="仿宋" w:eastAsia="仿宋" w:cs="仿宋"/>
          <w:sz w:val="24"/>
          <w:lang w:val="zh-CN"/>
        </w:rPr>
        <w:t>3.2.6投标人可依照招标文件要求对同一预算项下的多个标段进行投标。若所投各个标段的综合得分排位均第一的，允许中标一个标段或者多个标段的，按照招标文件的标段顺序中标或者依次中标；超出允许中标标段的，参与综合得分排序，排序第一也不中标，中标顺延排序第二的投标人。</w:t>
      </w:r>
    </w:p>
    <w:p w14:paraId="4C004A03">
      <w:pPr>
        <w:autoSpaceDE w:val="0"/>
        <w:autoSpaceDN w:val="0"/>
        <w:adjustRightInd w:val="0"/>
        <w:snapToGrid w:val="0"/>
        <w:spacing w:line="360" w:lineRule="auto"/>
        <w:jc w:val="left"/>
        <w:outlineLvl w:val="1"/>
        <w:rPr>
          <w:rFonts w:hint="default" w:ascii="仿宋" w:hAnsi="仿宋" w:eastAsia="仿宋" w:cs="仿宋"/>
          <w:sz w:val="24"/>
          <w:lang w:val="zh-CN"/>
        </w:rPr>
      </w:pPr>
      <w:r>
        <w:rPr>
          <w:rFonts w:ascii="仿宋" w:hAnsi="仿宋" w:eastAsia="仿宋" w:cs="仿宋"/>
          <w:sz w:val="24"/>
          <w:lang w:val="zh-CN"/>
        </w:rPr>
        <w:t>3.2.7第一中标候选人除因法定不可抗力外不得随意放弃中标资格，否则承担相应法律责任。第一中标候选人确因不可抗力不能履行采购合同，或因被查实存在影响中标结果的违法行为等情形，不符合中标条件的，招标人可按照评标委员会提出的中标候选人名单排序依次确定其他中标候选人为中标人；依次确定其他中标候选人与招标人预期差距较大，或对招标人明显不利的，招标人可重新招标。</w:t>
      </w:r>
    </w:p>
    <w:p w14:paraId="6CF2298F">
      <w:pPr>
        <w:autoSpaceDE w:val="0"/>
        <w:autoSpaceDN w:val="0"/>
        <w:adjustRightInd w:val="0"/>
        <w:snapToGrid w:val="0"/>
        <w:spacing w:line="360" w:lineRule="auto"/>
        <w:outlineLvl w:val="1"/>
        <w:rPr>
          <w:rFonts w:hint="default" w:ascii="仿宋" w:hAnsi="仿宋" w:eastAsia="仿宋" w:cs="仿宋"/>
          <w:sz w:val="28"/>
          <w:lang w:val="zh-CN"/>
        </w:rPr>
      </w:pPr>
      <w:r>
        <w:rPr>
          <w:rFonts w:ascii="仿宋" w:hAnsi="仿宋" w:eastAsia="仿宋" w:cs="仿宋"/>
          <w:sz w:val="28"/>
          <w:lang w:val="zh-CN"/>
        </w:rPr>
        <w:t>3.3 评分标准分项明细表</w:t>
      </w:r>
      <w:bookmarkEnd w:id="19"/>
      <w:bookmarkEnd w:id="20"/>
      <w:bookmarkEnd w:id="21"/>
    </w:p>
    <w:p w14:paraId="13B71EF1">
      <w:pPr>
        <w:autoSpaceDE w:val="0"/>
        <w:autoSpaceDN w:val="0"/>
        <w:adjustRightInd w:val="0"/>
        <w:snapToGrid w:val="0"/>
        <w:spacing w:line="360" w:lineRule="auto"/>
        <w:outlineLvl w:val="1"/>
        <w:rPr>
          <w:rFonts w:hint="default" w:ascii="仿宋" w:hAnsi="仿宋" w:eastAsia="仿宋" w:cs="仿宋"/>
          <w:sz w:val="28"/>
          <w:lang w:val="zh-CN"/>
        </w:rPr>
      </w:pPr>
      <w:r>
        <w:rPr>
          <w:rFonts w:ascii="仿宋" w:hAnsi="仿宋" w:eastAsia="仿宋" w:cs="仿宋"/>
          <w:sz w:val="28"/>
          <w:lang w:val="zh-CN"/>
        </w:rPr>
        <w:t>3.3.1 评分因素以及分值</w:t>
      </w:r>
    </w:p>
    <w:tbl>
      <w:tblPr>
        <w:tblStyle w:val="13"/>
        <w:tblW w:w="9317" w:type="dxa"/>
        <w:jc w:val="center"/>
        <w:tblLayout w:type="fixed"/>
        <w:tblCellMar>
          <w:top w:w="0" w:type="dxa"/>
          <w:left w:w="10" w:type="dxa"/>
          <w:bottom w:w="0" w:type="dxa"/>
          <w:right w:w="10" w:type="dxa"/>
        </w:tblCellMar>
      </w:tblPr>
      <w:tblGrid>
        <w:gridCol w:w="1553"/>
        <w:gridCol w:w="1725"/>
        <w:gridCol w:w="1724"/>
        <w:gridCol w:w="1728"/>
        <w:gridCol w:w="1555"/>
        <w:gridCol w:w="1032"/>
      </w:tblGrid>
      <w:tr w14:paraId="6171C92A">
        <w:tblPrEx>
          <w:tblCellMar>
            <w:top w:w="0" w:type="dxa"/>
            <w:left w:w="10" w:type="dxa"/>
            <w:bottom w:w="0" w:type="dxa"/>
            <w:right w:w="10" w:type="dxa"/>
          </w:tblCellMar>
        </w:tblPrEx>
        <w:trPr>
          <w:trHeight w:val="585" w:hRule="atLeast"/>
          <w:jc w:val="center"/>
        </w:trPr>
        <w:tc>
          <w:tcPr>
            <w:tcW w:w="1553" w:type="dxa"/>
            <w:tcBorders>
              <w:top w:val="single" w:color="auto" w:sz="6" w:space="0"/>
              <w:left w:val="single" w:color="auto" w:sz="6" w:space="0"/>
              <w:bottom w:val="single" w:color="auto" w:sz="6" w:space="0"/>
              <w:right w:val="single" w:color="auto" w:sz="6" w:space="0"/>
            </w:tcBorders>
            <w:vAlign w:val="center"/>
          </w:tcPr>
          <w:p w14:paraId="626AC064">
            <w:pPr>
              <w:autoSpaceDE w:val="0"/>
              <w:autoSpaceDN w:val="0"/>
              <w:snapToGrid w:val="0"/>
              <w:jc w:val="center"/>
              <w:rPr>
                <w:rFonts w:hint="default" w:ascii="仿宋" w:hAnsi="仿宋" w:eastAsia="仿宋" w:cs="仿宋"/>
                <w:b/>
                <w:bCs/>
                <w:sz w:val="24"/>
              </w:rPr>
            </w:pPr>
            <w:r>
              <w:rPr>
                <w:rFonts w:ascii="仿宋" w:hAnsi="仿宋" w:eastAsia="仿宋" w:cs="仿宋"/>
                <w:b/>
                <w:bCs/>
                <w:sz w:val="24"/>
              </w:rPr>
              <w:t>评分因素</w:t>
            </w:r>
          </w:p>
        </w:tc>
        <w:tc>
          <w:tcPr>
            <w:tcW w:w="1725" w:type="dxa"/>
            <w:tcBorders>
              <w:top w:val="single" w:color="auto" w:sz="6" w:space="0"/>
              <w:left w:val="nil"/>
              <w:bottom w:val="single" w:color="auto" w:sz="6" w:space="0"/>
              <w:right w:val="single" w:color="auto" w:sz="6" w:space="0"/>
            </w:tcBorders>
            <w:vAlign w:val="center"/>
          </w:tcPr>
          <w:p w14:paraId="7F51638A">
            <w:pPr>
              <w:autoSpaceDE w:val="0"/>
              <w:autoSpaceDN w:val="0"/>
              <w:snapToGrid w:val="0"/>
              <w:jc w:val="center"/>
              <w:rPr>
                <w:rFonts w:hint="default" w:ascii="仿宋" w:hAnsi="仿宋" w:eastAsia="仿宋" w:cs="仿宋"/>
                <w:b/>
                <w:bCs/>
                <w:sz w:val="24"/>
              </w:rPr>
            </w:pPr>
            <w:r>
              <w:rPr>
                <w:rFonts w:ascii="仿宋" w:hAnsi="仿宋" w:eastAsia="仿宋" w:cs="仿宋"/>
                <w:b/>
                <w:bCs/>
                <w:sz w:val="24"/>
              </w:rPr>
              <w:t>价格部分</w:t>
            </w:r>
          </w:p>
        </w:tc>
        <w:tc>
          <w:tcPr>
            <w:tcW w:w="1724" w:type="dxa"/>
            <w:tcBorders>
              <w:top w:val="single" w:color="auto" w:sz="6" w:space="0"/>
              <w:left w:val="nil"/>
              <w:bottom w:val="single" w:color="auto" w:sz="6" w:space="0"/>
              <w:right w:val="single" w:color="auto" w:sz="6" w:space="0"/>
            </w:tcBorders>
            <w:vAlign w:val="center"/>
          </w:tcPr>
          <w:p w14:paraId="4FE779DA">
            <w:pPr>
              <w:autoSpaceDE w:val="0"/>
              <w:autoSpaceDN w:val="0"/>
              <w:snapToGrid w:val="0"/>
              <w:jc w:val="center"/>
              <w:rPr>
                <w:rFonts w:hint="default" w:ascii="仿宋" w:hAnsi="仿宋" w:eastAsia="仿宋" w:cs="仿宋"/>
                <w:b/>
                <w:bCs/>
                <w:sz w:val="24"/>
              </w:rPr>
            </w:pPr>
            <w:r>
              <w:rPr>
                <w:rFonts w:ascii="仿宋" w:hAnsi="仿宋" w:eastAsia="仿宋" w:cs="仿宋"/>
                <w:b/>
                <w:bCs/>
                <w:sz w:val="24"/>
              </w:rPr>
              <w:t>业绩部分</w:t>
            </w:r>
          </w:p>
        </w:tc>
        <w:tc>
          <w:tcPr>
            <w:tcW w:w="1728" w:type="dxa"/>
            <w:tcBorders>
              <w:top w:val="single" w:color="auto" w:sz="6" w:space="0"/>
              <w:left w:val="nil"/>
              <w:bottom w:val="single" w:color="auto" w:sz="6" w:space="0"/>
              <w:right w:val="single" w:color="auto" w:sz="6" w:space="0"/>
            </w:tcBorders>
            <w:vAlign w:val="center"/>
          </w:tcPr>
          <w:p w14:paraId="6A2E154E">
            <w:pPr>
              <w:autoSpaceDE w:val="0"/>
              <w:autoSpaceDN w:val="0"/>
              <w:snapToGrid w:val="0"/>
              <w:jc w:val="center"/>
              <w:rPr>
                <w:rFonts w:hint="default" w:ascii="仿宋" w:hAnsi="仿宋" w:eastAsia="仿宋" w:cs="仿宋"/>
                <w:b/>
                <w:bCs/>
                <w:sz w:val="24"/>
              </w:rPr>
            </w:pPr>
            <w:r>
              <w:rPr>
                <w:rFonts w:ascii="仿宋" w:hAnsi="仿宋" w:eastAsia="仿宋" w:cs="仿宋"/>
                <w:b/>
                <w:bCs/>
                <w:sz w:val="24"/>
              </w:rPr>
              <w:t>技术部分</w:t>
            </w:r>
          </w:p>
        </w:tc>
        <w:tc>
          <w:tcPr>
            <w:tcW w:w="1555" w:type="dxa"/>
            <w:tcBorders>
              <w:top w:val="single" w:color="auto" w:sz="6" w:space="0"/>
              <w:left w:val="nil"/>
              <w:bottom w:val="single" w:color="auto" w:sz="6" w:space="0"/>
              <w:right w:val="single" w:color="auto" w:sz="6" w:space="0"/>
            </w:tcBorders>
            <w:vAlign w:val="center"/>
          </w:tcPr>
          <w:p w14:paraId="71142A24">
            <w:pPr>
              <w:autoSpaceDE w:val="0"/>
              <w:autoSpaceDN w:val="0"/>
              <w:snapToGrid w:val="0"/>
              <w:jc w:val="center"/>
              <w:rPr>
                <w:rFonts w:hint="default" w:ascii="仿宋" w:hAnsi="仿宋" w:eastAsia="仿宋" w:cs="仿宋"/>
                <w:b/>
                <w:bCs/>
                <w:sz w:val="24"/>
              </w:rPr>
            </w:pPr>
            <w:r>
              <w:rPr>
                <w:rFonts w:ascii="仿宋" w:hAnsi="仿宋" w:eastAsia="仿宋" w:cs="仿宋"/>
                <w:b/>
                <w:bCs/>
                <w:sz w:val="24"/>
              </w:rPr>
              <w:t>商务部分</w:t>
            </w:r>
          </w:p>
        </w:tc>
        <w:tc>
          <w:tcPr>
            <w:tcW w:w="1032" w:type="dxa"/>
            <w:tcBorders>
              <w:top w:val="single" w:color="auto" w:sz="6" w:space="0"/>
              <w:left w:val="nil"/>
              <w:bottom w:val="single" w:color="auto" w:sz="6" w:space="0"/>
              <w:right w:val="single" w:color="auto" w:sz="6" w:space="0"/>
            </w:tcBorders>
            <w:vAlign w:val="center"/>
          </w:tcPr>
          <w:p w14:paraId="7EF10B1A">
            <w:pPr>
              <w:autoSpaceDE w:val="0"/>
              <w:autoSpaceDN w:val="0"/>
              <w:snapToGrid w:val="0"/>
              <w:jc w:val="center"/>
              <w:rPr>
                <w:rFonts w:hint="default" w:ascii="仿宋" w:hAnsi="仿宋" w:eastAsia="仿宋" w:cs="仿宋"/>
                <w:b/>
                <w:bCs/>
                <w:sz w:val="24"/>
              </w:rPr>
            </w:pPr>
            <w:r>
              <w:rPr>
                <w:rFonts w:ascii="仿宋" w:hAnsi="仿宋" w:eastAsia="仿宋" w:cs="仿宋"/>
                <w:b/>
                <w:bCs/>
                <w:sz w:val="24"/>
              </w:rPr>
              <w:t>总分值</w:t>
            </w:r>
          </w:p>
        </w:tc>
      </w:tr>
      <w:tr w14:paraId="6F20815C">
        <w:tblPrEx>
          <w:tblCellMar>
            <w:top w:w="0" w:type="dxa"/>
            <w:left w:w="10" w:type="dxa"/>
            <w:bottom w:w="0" w:type="dxa"/>
            <w:right w:w="10" w:type="dxa"/>
          </w:tblCellMar>
        </w:tblPrEx>
        <w:trPr>
          <w:trHeight w:val="542" w:hRule="atLeast"/>
          <w:jc w:val="center"/>
        </w:trPr>
        <w:tc>
          <w:tcPr>
            <w:tcW w:w="1553" w:type="dxa"/>
            <w:tcBorders>
              <w:top w:val="single" w:color="auto" w:sz="6" w:space="0"/>
              <w:left w:val="single" w:color="auto" w:sz="6" w:space="0"/>
              <w:bottom w:val="single" w:color="auto" w:sz="6" w:space="0"/>
              <w:right w:val="single" w:color="auto" w:sz="6" w:space="0"/>
            </w:tcBorders>
            <w:vAlign w:val="center"/>
          </w:tcPr>
          <w:p w14:paraId="6DA9FB30">
            <w:pPr>
              <w:autoSpaceDE w:val="0"/>
              <w:autoSpaceDN w:val="0"/>
              <w:snapToGrid w:val="0"/>
              <w:jc w:val="center"/>
              <w:rPr>
                <w:rFonts w:hint="default" w:ascii="仿宋" w:hAnsi="仿宋" w:eastAsia="仿宋" w:cs="仿宋"/>
                <w:sz w:val="24"/>
              </w:rPr>
            </w:pPr>
            <w:r>
              <w:rPr>
                <w:rFonts w:ascii="仿宋" w:hAnsi="仿宋" w:eastAsia="仿宋" w:cs="仿宋"/>
                <w:sz w:val="24"/>
              </w:rPr>
              <w:t>分值</w:t>
            </w:r>
          </w:p>
        </w:tc>
        <w:tc>
          <w:tcPr>
            <w:tcW w:w="1725" w:type="dxa"/>
            <w:tcBorders>
              <w:top w:val="single" w:color="auto" w:sz="6" w:space="0"/>
              <w:left w:val="nil"/>
              <w:bottom w:val="single" w:color="auto" w:sz="6" w:space="0"/>
              <w:right w:val="single" w:color="auto" w:sz="6" w:space="0"/>
            </w:tcBorders>
            <w:vAlign w:val="center"/>
          </w:tcPr>
          <w:p w14:paraId="567F5A7C">
            <w:pPr>
              <w:autoSpaceDE w:val="0"/>
              <w:autoSpaceDN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40</w:t>
            </w:r>
          </w:p>
        </w:tc>
        <w:tc>
          <w:tcPr>
            <w:tcW w:w="1724" w:type="dxa"/>
            <w:tcBorders>
              <w:top w:val="single" w:color="auto" w:sz="6" w:space="0"/>
              <w:left w:val="nil"/>
              <w:bottom w:val="single" w:color="auto" w:sz="6" w:space="0"/>
              <w:right w:val="single" w:color="auto" w:sz="6" w:space="0"/>
            </w:tcBorders>
            <w:vAlign w:val="center"/>
          </w:tcPr>
          <w:p w14:paraId="7B01975E">
            <w:pPr>
              <w:autoSpaceDE w:val="0"/>
              <w:autoSpaceDN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1728" w:type="dxa"/>
            <w:tcBorders>
              <w:top w:val="single" w:color="auto" w:sz="6" w:space="0"/>
              <w:left w:val="nil"/>
              <w:bottom w:val="single" w:color="auto" w:sz="6" w:space="0"/>
              <w:right w:val="single" w:color="auto" w:sz="6" w:space="0"/>
            </w:tcBorders>
            <w:vAlign w:val="center"/>
          </w:tcPr>
          <w:p w14:paraId="6BCA3468">
            <w:pPr>
              <w:autoSpaceDE w:val="0"/>
              <w:autoSpaceDN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40</w:t>
            </w:r>
          </w:p>
        </w:tc>
        <w:tc>
          <w:tcPr>
            <w:tcW w:w="1555" w:type="dxa"/>
            <w:tcBorders>
              <w:top w:val="single" w:color="auto" w:sz="6" w:space="0"/>
              <w:left w:val="nil"/>
              <w:bottom w:val="single" w:color="auto" w:sz="6" w:space="0"/>
              <w:right w:val="single" w:color="auto" w:sz="6" w:space="0"/>
            </w:tcBorders>
            <w:vAlign w:val="center"/>
          </w:tcPr>
          <w:p w14:paraId="2AAB20EB">
            <w:pPr>
              <w:autoSpaceDE w:val="0"/>
              <w:autoSpaceDN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032" w:type="dxa"/>
            <w:tcBorders>
              <w:top w:val="single" w:color="auto" w:sz="6" w:space="0"/>
              <w:left w:val="nil"/>
              <w:bottom w:val="single" w:color="auto" w:sz="6" w:space="0"/>
              <w:right w:val="single" w:color="auto" w:sz="6" w:space="0"/>
            </w:tcBorders>
            <w:vAlign w:val="center"/>
          </w:tcPr>
          <w:p w14:paraId="6321E441">
            <w:pPr>
              <w:autoSpaceDE w:val="0"/>
              <w:autoSpaceDN w:val="0"/>
              <w:snapToGrid w:val="0"/>
              <w:jc w:val="center"/>
              <w:rPr>
                <w:rFonts w:hint="default" w:ascii="仿宋" w:hAnsi="仿宋" w:eastAsia="仿宋" w:cs="仿宋"/>
                <w:sz w:val="24"/>
              </w:rPr>
            </w:pPr>
            <w:r>
              <w:rPr>
                <w:rFonts w:ascii="仿宋" w:hAnsi="仿宋" w:eastAsia="仿宋" w:cs="仿宋"/>
                <w:sz w:val="24"/>
              </w:rPr>
              <w:t>100</w:t>
            </w:r>
          </w:p>
        </w:tc>
      </w:tr>
    </w:tbl>
    <w:p w14:paraId="1147C33C">
      <w:pPr>
        <w:autoSpaceDE w:val="0"/>
        <w:autoSpaceDN w:val="0"/>
        <w:adjustRightInd w:val="0"/>
        <w:snapToGrid w:val="0"/>
        <w:spacing w:line="360" w:lineRule="auto"/>
        <w:outlineLvl w:val="1"/>
        <w:rPr>
          <w:rFonts w:hint="default" w:ascii="仿宋" w:hAnsi="仿宋" w:eastAsia="仿宋" w:cs="仿宋"/>
          <w:sz w:val="28"/>
          <w:lang w:val="zh-CN"/>
        </w:rPr>
      </w:pPr>
      <w:r>
        <w:rPr>
          <w:rFonts w:ascii="仿宋" w:hAnsi="仿宋" w:eastAsia="仿宋" w:cs="仿宋"/>
          <w:sz w:val="28"/>
          <w:lang w:val="zh-CN"/>
        </w:rPr>
        <w:t>3.3.2 价格部分</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2"/>
        <w:gridCol w:w="1524"/>
        <w:gridCol w:w="6515"/>
      </w:tblGrid>
      <w:tr w14:paraId="5837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jc w:val="center"/>
        </w:trPr>
        <w:tc>
          <w:tcPr>
            <w:tcW w:w="1372" w:type="dxa"/>
            <w:vAlign w:val="center"/>
          </w:tcPr>
          <w:p w14:paraId="05BCE08E">
            <w:pPr>
              <w:pStyle w:val="29"/>
              <w:spacing w:before="9"/>
              <w:ind w:left="107"/>
              <w:jc w:val="center"/>
              <w:rPr>
                <w:rFonts w:hint="default" w:ascii="仿宋" w:hAnsi="仿宋" w:eastAsia="仿宋" w:cs="仿宋"/>
                <w:sz w:val="24"/>
                <w:szCs w:val="24"/>
                <w:lang w:val="en-US" w:bidi="ar-SA"/>
              </w:rPr>
            </w:pPr>
            <w:r>
              <w:rPr>
                <w:rFonts w:ascii="仿宋" w:hAnsi="仿宋" w:eastAsia="仿宋" w:cs="仿宋"/>
                <w:sz w:val="24"/>
                <w:szCs w:val="24"/>
                <w:lang w:val="en-US" w:bidi="ar-SA"/>
              </w:rPr>
              <w:t>评审项目</w:t>
            </w:r>
          </w:p>
        </w:tc>
        <w:tc>
          <w:tcPr>
            <w:tcW w:w="1524" w:type="dxa"/>
            <w:vAlign w:val="center"/>
          </w:tcPr>
          <w:p w14:paraId="2E4EA1CF">
            <w:pPr>
              <w:pStyle w:val="29"/>
              <w:spacing w:before="9"/>
              <w:ind w:left="107"/>
              <w:jc w:val="center"/>
              <w:rPr>
                <w:rFonts w:hint="default" w:ascii="仿宋" w:hAnsi="仿宋" w:eastAsia="仿宋" w:cs="仿宋"/>
                <w:sz w:val="24"/>
                <w:szCs w:val="24"/>
                <w:lang w:val="en-US" w:bidi="ar-SA"/>
              </w:rPr>
            </w:pPr>
            <w:r>
              <w:rPr>
                <w:rFonts w:ascii="仿宋" w:hAnsi="仿宋" w:eastAsia="仿宋" w:cs="仿宋"/>
                <w:sz w:val="24"/>
                <w:szCs w:val="24"/>
                <w:lang w:val="en-US" w:bidi="ar-SA"/>
              </w:rPr>
              <w:t>分值</w:t>
            </w:r>
          </w:p>
        </w:tc>
        <w:tc>
          <w:tcPr>
            <w:tcW w:w="6515" w:type="dxa"/>
            <w:vAlign w:val="center"/>
          </w:tcPr>
          <w:p w14:paraId="28DEA527">
            <w:pPr>
              <w:pStyle w:val="29"/>
              <w:spacing w:before="9"/>
              <w:ind w:left="107"/>
              <w:jc w:val="center"/>
              <w:rPr>
                <w:rFonts w:hint="default" w:ascii="仿宋" w:hAnsi="仿宋" w:eastAsia="仿宋" w:cs="仿宋"/>
                <w:sz w:val="24"/>
                <w:szCs w:val="24"/>
                <w:lang w:val="en-US" w:bidi="ar-SA"/>
              </w:rPr>
            </w:pPr>
            <w:r>
              <w:rPr>
                <w:rFonts w:ascii="仿宋" w:hAnsi="仿宋" w:eastAsia="仿宋" w:cs="仿宋"/>
                <w:sz w:val="24"/>
                <w:szCs w:val="24"/>
                <w:lang w:val="en-US" w:bidi="ar-SA"/>
              </w:rPr>
              <w:t>评分标准</w:t>
            </w:r>
          </w:p>
        </w:tc>
      </w:tr>
      <w:tr w14:paraId="481FB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2" w:hRule="atLeast"/>
          <w:jc w:val="center"/>
        </w:trPr>
        <w:tc>
          <w:tcPr>
            <w:tcW w:w="1372" w:type="dxa"/>
            <w:vAlign w:val="center"/>
          </w:tcPr>
          <w:p w14:paraId="1F03BB0B">
            <w:pPr>
              <w:pStyle w:val="29"/>
              <w:spacing w:before="9"/>
              <w:ind w:left="107"/>
              <w:jc w:val="center"/>
              <w:rPr>
                <w:rFonts w:hint="default" w:ascii="仿宋" w:hAnsi="仿宋" w:eastAsia="仿宋" w:cs="仿宋"/>
                <w:sz w:val="24"/>
                <w:szCs w:val="24"/>
                <w:lang w:val="en-US" w:bidi="ar-SA"/>
              </w:rPr>
            </w:pPr>
            <w:r>
              <w:rPr>
                <w:rFonts w:ascii="仿宋" w:hAnsi="仿宋" w:eastAsia="仿宋" w:cs="仿宋"/>
                <w:sz w:val="24"/>
                <w:szCs w:val="24"/>
                <w:lang w:val="en-US" w:bidi="ar-SA"/>
              </w:rPr>
              <w:t>投标报价</w:t>
            </w:r>
          </w:p>
        </w:tc>
        <w:tc>
          <w:tcPr>
            <w:tcW w:w="1524" w:type="dxa"/>
            <w:vAlign w:val="center"/>
          </w:tcPr>
          <w:p w14:paraId="5730371D">
            <w:pPr>
              <w:pStyle w:val="29"/>
              <w:spacing w:before="9"/>
              <w:ind w:left="107"/>
              <w:jc w:val="center"/>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40</w:t>
            </w:r>
          </w:p>
        </w:tc>
        <w:tc>
          <w:tcPr>
            <w:tcW w:w="6515" w:type="dxa"/>
            <w:vAlign w:val="center"/>
          </w:tcPr>
          <w:p w14:paraId="66041295">
            <w:pPr>
              <w:pStyle w:val="29"/>
              <w:adjustRightInd w:val="0"/>
              <w:snapToGrid w:val="0"/>
              <w:ind w:firstLine="480" w:firstLineChars="200"/>
              <w:jc w:val="left"/>
              <w:rPr>
                <w:rFonts w:hint="default" w:ascii="仿宋" w:hAnsi="仿宋" w:eastAsia="仿宋" w:cs="仿宋"/>
                <w:sz w:val="24"/>
                <w:szCs w:val="24"/>
                <w:lang w:val="en-US" w:bidi="ar-SA"/>
              </w:rPr>
            </w:pPr>
            <w:r>
              <w:rPr>
                <w:rFonts w:ascii="仿宋" w:hAnsi="仿宋" w:eastAsia="仿宋" w:cs="仿宋"/>
                <w:sz w:val="24"/>
                <w:szCs w:val="24"/>
                <w:lang w:val="en-US" w:bidi="ar-SA"/>
              </w:rPr>
              <w:t>满足招标文件要求，最终评审价格最低的报价为评标基准价，其价格分为满分。</w:t>
            </w:r>
          </w:p>
          <w:p w14:paraId="56EB0D59">
            <w:pPr>
              <w:pStyle w:val="29"/>
              <w:adjustRightInd w:val="0"/>
              <w:snapToGrid w:val="0"/>
              <w:ind w:firstLine="480" w:firstLineChars="200"/>
              <w:jc w:val="left"/>
              <w:rPr>
                <w:rFonts w:hint="default" w:ascii="仿宋" w:hAnsi="仿宋" w:eastAsia="仿宋" w:cs="仿宋"/>
                <w:sz w:val="24"/>
                <w:szCs w:val="24"/>
                <w:lang w:val="en-US" w:bidi="ar-SA"/>
              </w:rPr>
            </w:pPr>
            <w:r>
              <w:rPr>
                <w:rFonts w:ascii="仿宋" w:hAnsi="仿宋" w:eastAsia="仿宋" w:cs="仿宋"/>
                <w:sz w:val="24"/>
                <w:szCs w:val="24"/>
                <w:lang w:val="en-US" w:bidi="ar-SA"/>
              </w:rPr>
              <w:t>其他报价得分＝评标基准价/投标报价×</w:t>
            </w:r>
            <w:r>
              <w:rPr>
                <w:rFonts w:hint="eastAsia" w:ascii="仿宋" w:hAnsi="仿宋" w:eastAsia="仿宋" w:cs="仿宋"/>
                <w:sz w:val="24"/>
                <w:szCs w:val="24"/>
                <w:lang w:val="en-US" w:eastAsia="zh-CN" w:bidi="ar-SA"/>
              </w:rPr>
              <w:t>40</w:t>
            </w:r>
            <w:r>
              <w:rPr>
                <w:rFonts w:ascii="仿宋" w:hAnsi="仿宋" w:eastAsia="仿宋" w:cs="仿宋"/>
                <w:sz w:val="24"/>
                <w:szCs w:val="24"/>
                <w:lang w:val="en-US" w:bidi="ar-SA"/>
              </w:rPr>
              <w:t>%×100，高于招标控制价的投标报价为无效报价。</w:t>
            </w:r>
          </w:p>
        </w:tc>
      </w:tr>
    </w:tbl>
    <w:p w14:paraId="685B5EFF">
      <w:pPr>
        <w:pStyle w:val="31"/>
        <w:tabs>
          <w:tab w:val="left" w:pos="1412"/>
        </w:tabs>
        <w:spacing w:before="1"/>
        <w:ind w:firstLine="0" w:firstLineChars="0"/>
        <w:jc w:val="left"/>
        <w:rPr>
          <w:rFonts w:ascii="仿宋" w:hAnsi="仿宋" w:eastAsia="仿宋" w:cs="仿宋"/>
          <w:sz w:val="24"/>
          <w:szCs w:val="20"/>
          <w:lang w:val="zh-CN"/>
        </w:rPr>
      </w:pPr>
      <w:r>
        <w:rPr>
          <w:rFonts w:hint="eastAsia" w:ascii="仿宋" w:hAnsi="仿宋" w:eastAsia="仿宋" w:cs="仿宋"/>
          <w:sz w:val="28"/>
          <w:szCs w:val="20"/>
          <w:lang w:val="zh-CN"/>
        </w:rPr>
        <w:t>3.3.3业绩部分</w:t>
      </w:r>
    </w:p>
    <w:tbl>
      <w:tblPr>
        <w:tblStyle w:val="13"/>
        <w:tblW w:w="9356" w:type="dxa"/>
        <w:jc w:val="center"/>
        <w:tblLayout w:type="fixed"/>
        <w:tblCellMar>
          <w:top w:w="0" w:type="dxa"/>
          <w:left w:w="108" w:type="dxa"/>
          <w:bottom w:w="0" w:type="dxa"/>
          <w:right w:w="108" w:type="dxa"/>
        </w:tblCellMar>
      </w:tblPr>
      <w:tblGrid>
        <w:gridCol w:w="1369"/>
        <w:gridCol w:w="1545"/>
        <w:gridCol w:w="6442"/>
      </w:tblGrid>
      <w:tr w14:paraId="53B19C3E">
        <w:tblPrEx>
          <w:tblCellMar>
            <w:top w:w="0" w:type="dxa"/>
            <w:left w:w="108" w:type="dxa"/>
            <w:bottom w:w="0" w:type="dxa"/>
            <w:right w:w="108" w:type="dxa"/>
          </w:tblCellMar>
        </w:tblPrEx>
        <w:trPr>
          <w:trHeight w:val="427" w:hRule="atLeast"/>
          <w:jc w:val="center"/>
        </w:trPr>
        <w:tc>
          <w:tcPr>
            <w:tcW w:w="1369" w:type="dxa"/>
            <w:tcBorders>
              <w:top w:val="single" w:color="auto" w:sz="6" w:space="0"/>
              <w:left w:val="single" w:color="auto" w:sz="6" w:space="0"/>
              <w:bottom w:val="single" w:color="auto" w:sz="6" w:space="0"/>
              <w:right w:val="single" w:color="auto" w:sz="6" w:space="0"/>
            </w:tcBorders>
            <w:vAlign w:val="center"/>
          </w:tcPr>
          <w:p w14:paraId="2836C54E">
            <w:pPr>
              <w:autoSpaceDE w:val="0"/>
              <w:autoSpaceDN w:val="0"/>
              <w:snapToGrid w:val="0"/>
              <w:jc w:val="center"/>
              <w:rPr>
                <w:rFonts w:hint="default" w:ascii="仿宋" w:hAnsi="仿宋" w:eastAsia="仿宋" w:cs="仿宋"/>
                <w:sz w:val="24"/>
                <w:szCs w:val="24"/>
              </w:rPr>
            </w:pPr>
            <w:r>
              <w:rPr>
                <w:rFonts w:ascii="仿宋" w:hAnsi="仿宋" w:eastAsia="仿宋" w:cs="仿宋"/>
                <w:sz w:val="24"/>
                <w:szCs w:val="24"/>
              </w:rPr>
              <w:t>评审项目</w:t>
            </w:r>
          </w:p>
        </w:tc>
        <w:tc>
          <w:tcPr>
            <w:tcW w:w="1545" w:type="dxa"/>
            <w:tcBorders>
              <w:top w:val="single" w:color="auto" w:sz="6" w:space="0"/>
              <w:left w:val="nil"/>
              <w:bottom w:val="single" w:color="auto" w:sz="6" w:space="0"/>
              <w:right w:val="single" w:color="auto" w:sz="6" w:space="0"/>
            </w:tcBorders>
            <w:vAlign w:val="center"/>
          </w:tcPr>
          <w:p w14:paraId="6B812F7A">
            <w:pPr>
              <w:autoSpaceDE w:val="0"/>
              <w:autoSpaceDN w:val="0"/>
              <w:snapToGrid w:val="0"/>
              <w:jc w:val="center"/>
              <w:rPr>
                <w:rFonts w:hint="default" w:ascii="仿宋" w:hAnsi="仿宋" w:eastAsia="仿宋" w:cs="仿宋"/>
                <w:sz w:val="24"/>
                <w:szCs w:val="24"/>
              </w:rPr>
            </w:pPr>
            <w:r>
              <w:rPr>
                <w:rFonts w:ascii="仿宋" w:hAnsi="仿宋" w:eastAsia="仿宋" w:cs="仿宋"/>
                <w:sz w:val="24"/>
                <w:szCs w:val="24"/>
              </w:rPr>
              <w:t>分值</w:t>
            </w:r>
          </w:p>
        </w:tc>
        <w:tc>
          <w:tcPr>
            <w:tcW w:w="6442" w:type="dxa"/>
            <w:tcBorders>
              <w:top w:val="single" w:color="auto" w:sz="6" w:space="0"/>
              <w:left w:val="nil"/>
              <w:bottom w:val="single" w:color="auto" w:sz="6" w:space="0"/>
              <w:right w:val="single" w:color="auto" w:sz="6" w:space="0"/>
            </w:tcBorders>
            <w:vAlign w:val="center"/>
          </w:tcPr>
          <w:p w14:paraId="20A4A289">
            <w:pPr>
              <w:autoSpaceDE w:val="0"/>
              <w:autoSpaceDN w:val="0"/>
              <w:snapToGrid w:val="0"/>
              <w:jc w:val="center"/>
              <w:rPr>
                <w:rFonts w:hint="default" w:ascii="仿宋" w:hAnsi="仿宋" w:eastAsia="仿宋" w:cs="仿宋"/>
                <w:sz w:val="24"/>
                <w:szCs w:val="24"/>
              </w:rPr>
            </w:pPr>
            <w:r>
              <w:rPr>
                <w:rFonts w:ascii="仿宋" w:hAnsi="仿宋" w:eastAsia="仿宋" w:cs="仿宋"/>
                <w:sz w:val="24"/>
                <w:szCs w:val="24"/>
              </w:rPr>
              <w:t>评分标准</w:t>
            </w:r>
          </w:p>
        </w:tc>
      </w:tr>
      <w:tr w14:paraId="27D2B13F">
        <w:tblPrEx>
          <w:tblCellMar>
            <w:top w:w="0" w:type="dxa"/>
            <w:left w:w="108" w:type="dxa"/>
            <w:bottom w:w="0" w:type="dxa"/>
            <w:right w:w="108" w:type="dxa"/>
          </w:tblCellMar>
        </w:tblPrEx>
        <w:trPr>
          <w:trHeight w:val="1489" w:hRule="atLeast"/>
          <w:jc w:val="center"/>
        </w:trPr>
        <w:tc>
          <w:tcPr>
            <w:tcW w:w="1369" w:type="dxa"/>
            <w:tcBorders>
              <w:top w:val="single" w:color="auto" w:sz="6" w:space="0"/>
              <w:left w:val="single" w:color="auto" w:sz="6" w:space="0"/>
              <w:bottom w:val="single" w:color="auto" w:sz="6" w:space="0"/>
              <w:right w:val="single" w:color="auto" w:sz="6" w:space="0"/>
            </w:tcBorders>
            <w:vAlign w:val="center"/>
          </w:tcPr>
          <w:p w14:paraId="556E0BFA">
            <w:pPr>
              <w:autoSpaceDE w:val="0"/>
              <w:autoSpaceDN w:val="0"/>
              <w:snapToGrid w:val="0"/>
              <w:jc w:val="center"/>
              <w:rPr>
                <w:rFonts w:hint="default" w:ascii="仿宋" w:hAnsi="仿宋" w:eastAsia="仿宋" w:cs="仿宋"/>
                <w:sz w:val="24"/>
                <w:szCs w:val="24"/>
              </w:rPr>
            </w:pPr>
            <w:r>
              <w:rPr>
                <w:rFonts w:ascii="仿宋" w:hAnsi="仿宋" w:eastAsia="仿宋" w:cs="仿宋"/>
                <w:sz w:val="24"/>
                <w:szCs w:val="24"/>
              </w:rPr>
              <w:t>业绩</w:t>
            </w:r>
          </w:p>
        </w:tc>
        <w:tc>
          <w:tcPr>
            <w:tcW w:w="1545" w:type="dxa"/>
            <w:tcBorders>
              <w:top w:val="single" w:color="auto" w:sz="6" w:space="0"/>
              <w:left w:val="nil"/>
              <w:bottom w:val="single" w:color="auto" w:sz="6" w:space="0"/>
              <w:right w:val="single" w:color="auto" w:sz="6" w:space="0"/>
            </w:tcBorders>
            <w:vAlign w:val="center"/>
          </w:tcPr>
          <w:p w14:paraId="133201AA">
            <w:pPr>
              <w:autoSpaceDE w:val="0"/>
              <w:autoSpaceDN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442" w:type="dxa"/>
            <w:tcBorders>
              <w:top w:val="single" w:color="auto" w:sz="6" w:space="0"/>
              <w:left w:val="nil"/>
              <w:bottom w:val="single" w:color="auto" w:sz="6" w:space="0"/>
              <w:right w:val="single" w:color="auto" w:sz="6" w:space="0"/>
            </w:tcBorders>
            <w:vAlign w:val="center"/>
          </w:tcPr>
          <w:p w14:paraId="214EA2FE">
            <w:pPr>
              <w:autoSpaceDE w:val="0"/>
              <w:autoSpaceDN w:val="0"/>
              <w:snapToGrid w:val="0"/>
              <w:ind w:firstLine="480" w:firstLineChars="200"/>
              <w:rPr>
                <w:rFonts w:hint="default" w:ascii="仿宋" w:hAnsi="仿宋" w:eastAsia="仿宋" w:cs="仿宋"/>
                <w:sz w:val="24"/>
                <w:szCs w:val="24"/>
              </w:rPr>
            </w:pPr>
            <w:r>
              <w:rPr>
                <w:rFonts w:ascii="仿宋" w:hAnsi="仿宋" w:eastAsia="仿宋" w:cs="仿宋"/>
                <w:sz w:val="24"/>
                <w:szCs w:val="24"/>
              </w:rPr>
              <w:t>202</w:t>
            </w:r>
            <w:r>
              <w:rPr>
                <w:rFonts w:hint="eastAsia" w:ascii="仿宋" w:hAnsi="仿宋" w:eastAsia="仿宋" w:cs="仿宋"/>
                <w:sz w:val="24"/>
                <w:szCs w:val="24"/>
                <w:lang w:val="en-US" w:eastAsia="zh-CN"/>
              </w:rPr>
              <w:t>2</w:t>
            </w:r>
            <w:r>
              <w:rPr>
                <w:rFonts w:ascii="仿宋" w:hAnsi="仿宋" w:eastAsia="仿宋" w:cs="仿宋"/>
                <w:sz w:val="24"/>
                <w:szCs w:val="24"/>
              </w:rPr>
              <w:t>年</w:t>
            </w:r>
            <w:r>
              <w:rPr>
                <w:rFonts w:hint="eastAsia" w:ascii="仿宋" w:hAnsi="仿宋" w:eastAsia="仿宋" w:cs="仿宋"/>
                <w:sz w:val="24"/>
                <w:szCs w:val="24"/>
                <w:lang w:val="en-US" w:eastAsia="zh-CN"/>
              </w:rPr>
              <w:t>4</w:t>
            </w:r>
            <w:r>
              <w:rPr>
                <w:rFonts w:ascii="仿宋" w:hAnsi="仿宋" w:eastAsia="仿宋" w:cs="仿宋"/>
                <w:sz w:val="24"/>
                <w:szCs w:val="24"/>
              </w:rPr>
              <w:t>月1日至今的所投类似产品的采购合同，每一份合同得2.5分，最高得</w:t>
            </w:r>
            <w:r>
              <w:rPr>
                <w:rFonts w:hint="eastAsia" w:ascii="仿宋" w:hAnsi="仿宋" w:eastAsia="仿宋" w:cs="仿宋"/>
                <w:sz w:val="24"/>
                <w:szCs w:val="24"/>
                <w:lang w:val="en-US" w:eastAsia="zh-CN"/>
              </w:rPr>
              <w:t>5</w:t>
            </w:r>
            <w:r>
              <w:rPr>
                <w:rFonts w:ascii="仿宋" w:hAnsi="仿宋" w:eastAsia="仿宋" w:cs="仿宋"/>
                <w:sz w:val="24"/>
                <w:szCs w:val="24"/>
              </w:rPr>
              <w:t>分。</w:t>
            </w:r>
          </w:p>
          <w:p w14:paraId="37A12160">
            <w:pPr>
              <w:autoSpaceDE w:val="0"/>
              <w:autoSpaceDN w:val="0"/>
              <w:snapToGrid w:val="0"/>
              <w:rPr>
                <w:rFonts w:hint="default" w:ascii="仿宋" w:hAnsi="仿宋" w:eastAsia="仿宋" w:cs="仿宋"/>
                <w:sz w:val="24"/>
                <w:szCs w:val="24"/>
              </w:rPr>
            </w:pPr>
            <w:r>
              <w:rPr>
                <w:rFonts w:ascii="仿宋" w:hAnsi="仿宋" w:eastAsia="仿宋" w:cs="仿宋"/>
                <w:sz w:val="24"/>
                <w:szCs w:val="24"/>
              </w:rPr>
              <w:t>备注：1.开标时需将合同扫描件制作在电子响应文件中，否则不得分。2.提供虚假材料的作为无效标处理。</w:t>
            </w:r>
          </w:p>
        </w:tc>
      </w:tr>
    </w:tbl>
    <w:p w14:paraId="5893419C">
      <w:pPr>
        <w:rPr>
          <w:rFonts w:hint="default" w:ascii="仿宋" w:hAnsi="仿宋" w:eastAsia="仿宋" w:cs="仿宋"/>
          <w:sz w:val="28"/>
          <w:lang w:val="zh-CN"/>
        </w:rPr>
      </w:pPr>
      <w:r>
        <w:rPr>
          <w:rFonts w:ascii="仿宋" w:hAnsi="仿宋" w:eastAsia="仿宋" w:cs="仿宋"/>
          <w:sz w:val="28"/>
          <w:lang w:val="zh-CN"/>
        </w:rPr>
        <w:t>3.3.4技术部分</w:t>
      </w:r>
    </w:p>
    <w:tbl>
      <w:tblPr>
        <w:tblStyle w:val="13"/>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844"/>
        <w:gridCol w:w="837"/>
        <w:gridCol w:w="6343"/>
      </w:tblGrid>
      <w:tr w14:paraId="2C04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306" w:type="dxa"/>
            <w:gridSpan w:val="2"/>
            <w:noWrap w:val="0"/>
            <w:vAlign w:val="center"/>
          </w:tcPr>
          <w:p w14:paraId="65B1C501">
            <w:pPr>
              <w:autoSpaceDE w:val="0"/>
              <w:autoSpaceDN w:val="0"/>
              <w:adjustRightInd w:val="0"/>
              <w:snapToGrid w:val="0"/>
              <w:jc w:val="center"/>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评审项目</w:t>
            </w:r>
          </w:p>
        </w:tc>
        <w:tc>
          <w:tcPr>
            <w:tcW w:w="837" w:type="dxa"/>
            <w:noWrap w:val="0"/>
            <w:vAlign w:val="center"/>
          </w:tcPr>
          <w:p w14:paraId="10AF01A9">
            <w:pPr>
              <w:autoSpaceDE w:val="0"/>
              <w:autoSpaceDN w:val="0"/>
              <w:adjustRightInd w:val="0"/>
              <w:snapToGrid w:val="0"/>
              <w:jc w:val="center"/>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分值</w:t>
            </w:r>
          </w:p>
        </w:tc>
        <w:tc>
          <w:tcPr>
            <w:tcW w:w="6343" w:type="dxa"/>
            <w:noWrap w:val="0"/>
            <w:vAlign w:val="center"/>
          </w:tcPr>
          <w:p w14:paraId="22BB0D38">
            <w:pPr>
              <w:autoSpaceDE w:val="0"/>
              <w:autoSpaceDN w:val="0"/>
              <w:adjustRightInd w:val="0"/>
              <w:snapToGrid w:val="0"/>
              <w:jc w:val="center"/>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评分标准</w:t>
            </w:r>
          </w:p>
        </w:tc>
      </w:tr>
      <w:tr w14:paraId="27A4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462" w:type="dxa"/>
            <w:vMerge w:val="restart"/>
            <w:noWrap w:val="0"/>
            <w:vAlign w:val="center"/>
          </w:tcPr>
          <w:p w14:paraId="4D6E223F">
            <w:pPr>
              <w:autoSpaceDE w:val="0"/>
              <w:autoSpaceDN w:val="0"/>
              <w:adjustRightInd w:val="0"/>
              <w:snapToGrid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技术文件</w:t>
            </w:r>
          </w:p>
        </w:tc>
        <w:tc>
          <w:tcPr>
            <w:tcW w:w="844" w:type="dxa"/>
            <w:noWrap w:val="0"/>
            <w:vAlign w:val="center"/>
          </w:tcPr>
          <w:p w14:paraId="649E94F1">
            <w:pPr>
              <w:tabs>
                <w:tab w:val="left" w:pos="6480"/>
              </w:tabs>
              <w:autoSpaceDE w:val="0"/>
              <w:autoSpaceDN w:val="0"/>
              <w:snapToGrid w:val="0"/>
              <w:jc w:val="center"/>
              <w:rPr>
                <w:rFonts w:ascii="仿宋_GB2312" w:hAnsi="仿宋" w:eastAsia="仿宋_GB2312"/>
                <w:color w:val="auto"/>
                <w:sz w:val="24"/>
                <w:szCs w:val="24"/>
                <w:highlight w:val="none"/>
              </w:rPr>
            </w:pPr>
            <w:r>
              <w:rPr>
                <w:rFonts w:ascii="仿宋_GB2312" w:hAnsi="仿宋" w:eastAsia="仿宋_GB2312"/>
                <w:color w:val="auto"/>
                <w:sz w:val="24"/>
                <w:szCs w:val="24"/>
                <w:highlight w:val="none"/>
              </w:rPr>
              <w:t>产品技术响应</w:t>
            </w:r>
          </w:p>
        </w:tc>
        <w:tc>
          <w:tcPr>
            <w:tcW w:w="837" w:type="dxa"/>
            <w:noWrap w:val="0"/>
            <w:vAlign w:val="center"/>
          </w:tcPr>
          <w:p w14:paraId="29059576">
            <w:pPr>
              <w:tabs>
                <w:tab w:val="left" w:pos="6480"/>
              </w:tabs>
              <w:autoSpaceDE w:val="0"/>
              <w:autoSpaceDN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28</w:t>
            </w:r>
          </w:p>
        </w:tc>
        <w:tc>
          <w:tcPr>
            <w:tcW w:w="6343" w:type="dxa"/>
            <w:noWrap w:val="0"/>
            <w:vAlign w:val="center"/>
          </w:tcPr>
          <w:p w14:paraId="534F157B">
            <w:pPr>
              <w:autoSpaceDE w:val="0"/>
              <w:autoSpaceDN w:val="0"/>
              <w:adjustRightInd w:val="0"/>
              <w:snapToGrid w:val="0"/>
              <w:jc w:val="lef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rPr>
              <w:t>根据</w:t>
            </w:r>
            <w:r>
              <w:rPr>
                <w:rFonts w:hint="eastAsia" w:ascii="仿宋_GB2312" w:hAnsi="仿宋" w:eastAsia="仿宋_GB2312"/>
                <w:color w:val="auto"/>
                <w:sz w:val="24"/>
                <w:szCs w:val="24"/>
                <w:highlight w:val="none"/>
                <w:lang w:eastAsia="zh-CN"/>
              </w:rPr>
              <w:t>投标人</w:t>
            </w:r>
            <w:r>
              <w:rPr>
                <w:rFonts w:ascii="仿宋_GB2312" w:hAnsi="仿宋" w:eastAsia="仿宋_GB2312"/>
                <w:color w:val="auto"/>
                <w:sz w:val="24"/>
                <w:szCs w:val="24"/>
                <w:highlight w:val="none"/>
              </w:rPr>
              <w:t>所投产品对</w:t>
            </w:r>
            <w:r>
              <w:rPr>
                <w:rFonts w:hint="eastAsia" w:ascii="仿宋_GB2312" w:hAnsi="仿宋" w:eastAsia="仿宋_GB2312"/>
                <w:color w:val="auto"/>
                <w:sz w:val="24"/>
                <w:szCs w:val="24"/>
                <w:highlight w:val="none"/>
                <w:lang w:eastAsia="zh-CN"/>
              </w:rPr>
              <w:t>招标</w:t>
            </w:r>
            <w:r>
              <w:rPr>
                <w:rFonts w:ascii="仿宋_GB2312" w:hAnsi="仿宋" w:eastAsia="仿宋_GB2312"/>
                <w:color w:val="auto"/>
                <w:sz w:val="24"/>
                <w:szCs w:val="24"/>
                <w:highlight w:val="none"/>
              </w:rPr>
              <w:t>文件技术参数和功能进行评价，完全满足或优于</w:t>
            </w:r>
            <w:r>
              <w:rPr>
                <w:rFonts w:hint="eastAsia" w:ascii="仿宋_GB2312" w:hAnsi="仿宋" w:eastAsia="仿宋_GB2312"/>
                <w:color w:val="auto"/>
                <w:sz w:val="24"/>
                <w:szCs w:val="24"/>
                <w:highlight w:val="none"/>
                <w:lang w:eastAsia="zh-CN"/>
              </w:rPr>
              <w:t>招标文件</w:t>
            </w:r>
            <w:r>
              <w:rPr>
                <w:rFonts w:ascii="仿宋_GB2312" w:hAnsi="仿宋" w:eastAsia="仿宋_GB2312"/>
                <w:color w:val="auto"/>
                <w:sz w:val="24"/>
                <w:szCs w:val="24"/>
                <w:highlight w:val="none"/>
              </w:rPr>
              <w:t>技术参数和功能要求得基本分</w:t>
            </w:r>
            <w:r>
              <w:rPr>
                <w:rFonts w:hint="eastAsia" w:ascii="仿宋_GB2312" w:hAnsi="仿宋" w:eastAsia="仿宋_GB2312"/>
                <w:color w:val="auto"/>
                <w:sz w:val="24"/>
                <w:szCs w:val="24"/>
                <w:highlight w:val="none"/>
                <w:lang w:val="en-US" w:eastAsia="zh-CN"/>
              </w:rPr>
              <w:t>28</w:t>
            </w:r>
            <w:r>
              <w:rPr>
                <w:rFonts w:ascii="仿宋_GB2312" w:hAnsi="仿宋" w:eastAsia="仿宋_GB2312"/>
                <w:color w:val="auto"/>
                <w:sz w:val="24"/>
                <w:szCs w:val="24"/>
                <w:highlight w:val="none"/>
              </w:rPr>
              <w:t>分，每发现一项负偏离扣</w:t>
            </w:r>
            <w:r>
              <w:rPr>
                <w:rFonts w:hint="eastAsia" w:ascii="仿宋_GB2312" w:hAnsi="仿宋" w:eastAsia="仿宋_GB2312"/>
                <w:color w:val="auto"/>
                <w:sz w:val="24"/>
                <w:szCs w:val="24"/>
                <w:highlight w:val="none"/>
                <w:lang w:val="en-US" w:eastAsia="zh-CN"/>
              </w:rPr>
              <w:t>1</w:t>
            </w:r>
            <w:r>
              <w:rPr>
                <w:rFonts w:ascii="仿宋_GB2312" w:hAnsi="仿宋" w:eastAsia="仿宋_GB2312"/>
                <w:color w:val="auto"/>
                <w:sz w:val="24"/>
                <w:szCs w:val="24"/>
                <w:highlight w:val="none"/>
              </w:rPr>
              <w:t xml:space="preserve">分，扣完为止。 </w:t>
            </w:r>
          </w:p>
          <w:p w14:paraId="2E8A65E8">
            <w:pPr>
              <w:autoSpaceDE w:val="0"/>
              <w:autoSpaceDN w:val="0"/>
              <w:adjustRightInd w:val="0"/>
              <w:snapToGrid w:val="0"/>
              <w:jc w:val="left"/>
              <w:rPr>
                <w:rFonts w:hint="eastAsia" w:eastAsia="仿宋_GB2312"/>
                <w:color w:val="auto"/>
                <w:highlight w:val="none"/>
                <w:lang w:val="en-US" w:eastAsia="zh-CN"/>
              </w:rPr>
            </w:pPr>
            <w:r>
              <w:rPr>
                <w:rFonts w:ascii="仿宋_GB2312" w:hAnsi="仿宋" w:eastAsia="仿宋_GB2312"/>
                <w:color w:val="auto"/>
                <w:sz w:val="24"/>
                <w:szCs w:val="24"/>
                <w:highlight w:val="none"/>
              </w:rPr>
              <w:t>备注：</w:t>
            </w:r>
            <w:r>
              <w:rPr>
                <w:rFonts w:hint="eastAsia" w:ascii="仿宋_GB2312" w:hAnsi="仿宋" w:eastAsia="仿宋_GB2312"/>
                <w:color w:val="auto"/>
                <w:sz w:val="24"/>
                <w:szCs w:val="24"/>
                <w:highlight w:val="none"/>
                <w:lang w:eastAsia="zh-CN"/>
              </w:rPr>
              <w:t>投标</w:t>
            </w:r>
            <w:r>
              <w:rPr>
                <w:rFonts w:ascii="仿宋_GB2312" w:hAnsi="仿宋" w:eastAsia="仿宋_GB2312"/>
                <w:color w:val="auto"/>
                <w:sz w:val="24"/>
                <w:szCs w:val="24"/>
                <w:highlight w:val="none"/>
              </w:rPr>
              <w:t>文件中须附相关彩页、说明或白皮书等证明材料</w:t>
            </w:r>
            <w:r>
              <w:rPr>
                <w:rFonts w:hint="eastAsia" w:ascii="仿宋_GB2312" w:hAnsi="仿宋" w:eastAsia="仿宋_GB2312"/>
                <w:color w:val="auto"/>
                <w:sz w:val="24"/>
                <w:szCs w:val="24"/>
                <w:highlight w:val="none"/>
                <w:lang w:eastAsia="zh-CN"/>
              </w:rPr>
              <w:t>。</w:t>
            </w:r>
          </w:p>
        </w:tc>
      </w:tr>
      <w:tr w14:paraId="5F49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62" w:type="dxa"/>
            <w:vMerge w:val="continue"/>
            <w:noWrap w:val="0"/>
            <w:vAlign w:val="center"/>
          </w:tcPr>
          <w:p w14:paraId="44572D51">
            <w:pPr>
              <w:autoSpaceDE w:val="0"/>
              <w:autoSpaceDN w:val="0"/>
              <w:adjustRightInd w:val="0"/>
              <w:snapToGrid w:val="0"/>
              <w:jc w:val="center"/>
              <w:rPr>
                <w:rFonts w:hint="default" w:ascii="仿宋_GB2312" w:hAnsi="仿宋" w:eastAsia="仿宋_GB2312"/>
                <w:color w:val="auto"/>
                <w:sz w:val="24"/>
                <w:szCs w:val="24"/>
                <w:highlight w:val="none"/>
              </w:rPr>
            </w:pPr>
          </w:p>
        </w:tc>
        <w:tc>
          <w:tcPr>
            <w:tcW w:w="844" w:type="dxa"/>
            <w:noWrap w:val="0"/>
            <w:vAlign w:val="center"/>
          </w:tcPr>
          <w:p w14:paraId="79C5F327">
            <w:pPr>
              <w:tabs>
                <w:tab w:val="left" w:pos="6480"/>
              </w:tabs>
              <w:autoSpaceDE w:val="0"/>
              <w:autoSpaceDN w:val="0"/>
              <w:snapToGrid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设备性能</w:t>
            </w:r>
          </w:p>
        </w:tc>
        <w:tc>
          <w:tcPr>
            <w:tcW w:w="837" w:type="dxa"/>
            <w:noWrap w:val="0"/>
            <w:vAlign w:val="center"/>
          </w:tcPr>
          <w:p w14:paraId="6CDF64C2">
            <w:pPr>
              <w:tabs>
                <w:tab w:val="left" w:pos="6480"/>
              </w:tabs>
              <w:autoSpaceDE w:val="0"/>
              <w:autoSpaceDN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6</w:t>
            </w:r>
          </w:p>
        </w:tc>
        <w:tc>
          <w:tcPr>
            <w:tcW w:w="6343" w:type="dxa"/>
            <w:noWrap w:val="0"/>
            <w:vAlign w:val="center"/>
          </w:tcPr>
          <w:p w14:paraId="7C37DEE2">
            <w:pPr>
              <w:tabs>
                <w:tab w:val="left" w:pos="6480"/>
              </w:tabs>
              <w:autoSpaceDE w:val="0"/>
              <w:autoSpaceDN w:val="0"/>
              <w:snapToGrid w:val="0"/>
              <w:jc w:val="left"/>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根据产品稳定性、准确性、实用性、耐用性、所投产品所采用的先进技术、扩展能力（可升级性、可选配性、可兼容性）及技术性能等进行综合评价，</w:t>
            </w:r>
            <w:r>
              <w:rPr>
                <w:rFonts w:hint="eastAsia" w:ascii="仿宋_GB2312" w:hAnsi="仿宋" w:eastAsia="仿宋_GB2312"/>
                <w:color w:val="auto"/>
                <w:sz w:val="24"/>
                <w:szCs w:val="24"/>
                <w:highlight w:val="none"/>
                <w:lang w:val="en-US" w:eastAsia="zh-CN"/>
              </w:rPr>
              <w:t>满分6</w:t>
            </w:r>
            <w:r>
              <w:rPr>
                <w:rFonts w:ascii="仿宋_GB2312" w:hAnsi="仿宋" w:eastAsia="仿宋_GB2312"/>
                <w:color w:val="auto"/>
                <w:sz w:val="24"/>
                <w:szCs w:val="24"/>
                <w:highlight w:val="none"/>
              </w:rPr>
              <w:t>分，每存在一处瑕疵、不完善、不全面之处扣</w:t>
            </w:r>
            <w:r>
              <w:rPr>
                <w:rFonts w:hint="eastAsia" w:ascii="仿宋_GB2312" w:hAnsi="仿宋" w:eastAsia="仿宋_GB2312"/>
                <w:color w:val="auto"/>
                <w:sz w:val="24"/>
                <w:szCs w:val="24"/>
                <w:highlight w:val="none"/>
                <w:lang w:val="en-US" w:eastAsia="zh-CN"/>
              </w:rPr>
              <w:t>0.5</w:t>
            </w:r>
            <w:r>
              <w:rPr>
                <w:rFonts w:ascii="仿宋_GB2312" w:hAnsi="仿宋" w:eastAsia="仿宋_GB2312"/>
                <w:color w:val="auto"/>
                <w:sz w:val="24"/>
                <w:szCs w:val="24"/>
                <w:highlight w:val="none"/>
              </w:rPr>
              <w:t>分，扣完为止。</w:t>
            </w:r>
          </w:p>
        </w:tc>
      </w:tr>
      <w:tr w14:paraId="3772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62" w:type="dxa"/>
            <w:vMerge w:val="continue"/>
            <w:noWrap w:val="0"/>
            <w:vAlign w:val="center"/>
          </w:tcPr>
          <w:p w14:paraId="040D520D">
            <w:pPr>
              <w:autoSpaceDE w:val="0"/>
              <w:autoSpaceDN w:val="0"/>
              <w:adjustRightInd w:val="0"/>
              <w:snapToGrid w:val="0"/>
              <w:jc w:val="center"/>
              <w:rPr>
                <w:rFonts w:ascii="仿宋_GB2312" w:hAnsi="仿宋" w:eastAsia="仿宋_GB2312"/>
                <w:color w:val="auto"/>
                <w:sz w:val="24"/>
                <w:szCs w:val="24"/>
                <w:highlight w:val="none"/>
                <w:lang w:val="zh-CN"/>
              </w:rPr>
            </w:pPr>
          </w:p>
        </w:tc>
        <w:tc>
          <w:tcPr>
            <w:tcW w:w="844" w:type="dxa"/>
            <w:noWrap w:val="0"/>
            <w:vAlign w:val="center"/>
          </w:tcPr>
          <w:p w14:paraId="6F679342">
            <w:pPr>
              <w:tabs>
                <w:tab w:val="left" w:pos="6480"/>
              </w:tabs>
              <w:autoSpaceDE w:val="0"/>
              <w:autoSpaceDN w:val="0"/>
              <w:snapToGrid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实施方案</w:t>
            </w:r>
          </w:p>
        </w:tc>
        <w:tc>
          <w:tcPr>
            <w:tcW w:w="837" w:type="dxa"/>
            <w:noWrap w:val="0"/>
            <w:vAlign w:val="center"/>
          </w:tcPr>
          <w:p w14:paraId="2179E29E">
            <w:pPr>
              <w:tabs>
                <w:tab w:val="left" w:pos="6480"/>
              </w:tabs>
              <w:autoSpaceDE w:val="0"/>
              <w:autoSpaceDN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6</w:t>
            </w:r>
          </w:p>
        </w:tc>
        <w:tc>
          <w:tcPr>
            <w:tcW w:w="6343" w:type="dxa"/>
            <w:noWrap w:val="0"/>
            <w:vAlign w:val="center"/>
          </w:tcPr>
          <w:p w14:paraId="4F66F714">
            <w:pPr>
              <w:tabs>
                <w:tab w:val="left" w:pos="6480"/>
              </w:tabs>
              <w:autoSpaceDE w:val="0"/>
              <w:autoSpaceDN w:val="0"/>
              <w:snapToGrid w:val="0"/>
              <w:jc w:val="lef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对供应商提供的具体实施方案进行评审，根据①项目实施进度合理②质量保证措施完善进行综合评审，每项完全满足得</w:t>
            </w:r>
            <w:r>
              <w:rPr>
                <w:rFonts w:hint="eastAsia" w:ascii="仿宋_GB2312" w:hAnsi="仿宋" w:eastAsia="仿宋_GB2312"/>
                <w:color w:val="auto"/>
                <w:sz w:val="24"/>
                <w:szCs w:val="24"/>
                <w:highlight w:val="none"/>
                <w:lang w:val="en-US" w:eastAsia="zh-CN"/>
              </w:rPr>
              <w:t>3</w:t>
            </w:r>
            <w:r>
              <w:rPr>
                <w:rFonts w:ascii="仿宋_GB2312" w:hAnsi="仿宋" w:eastAsia="仿宋_GB2312"/>
                <w:color w:val="auto"/>
                <w:sz w:val="24"/>
                <w:szCs w:val="24"/>
                <w:highlight w:val="none"/>
                <w:lang w:val="zh-CN"/>
              </w:rPr>
              <w:t>分，满分</w:t>
            </w:r>
            <w:r>
              <w:rPr>
                <w:rFonts w:hint="eastAsia" w:ascii="仿宋_GB2312" w:hAnsi="仿宋" w:eastAsia="仿宋_GB2312"/>
                <w:color w:val="auto"/>
                <w:sz w:val="24"/>
                <w:szCs w:val="24"/>
                <w:highlight w:val="none"/>
                <w:lang w:val="en-US" w:eastAsia="zh-CN"/>
              </w:rPr>
              <w:t>6</w:t>
            </w:r>
            <w:r>
              <w:rPr>
                <w:rFonts w:ascii="仿宋_GB2312" w:hAnsi="仿宋" w:eastAsia="仿宋_GB2312"/>
                <w:color w:val="auto"/>
                <w:sz w:val="24"/>
                <w:szCs w:val="24"/>
                <w:highlight w:val="none"/>
                <w:lang w:val="zh-CN"/>
              </w:rPr>
              <w:t>分。实施进度不合理、保证措施不够完善，每存在一处扣</w:t>
            </w:r>
            <w:r>
              <w:rPr>
                <w:rFonts w:hint="eastAsia" w:ascii="仿宋_GB2312" w:hAnsi="仿宋" w:eastAsia="仿宋_GB2312"/>
                <w:color w:val="auto"/>
                <w:sz w:val="24"/>
                <w:szCs w:val="24"/>
                <w:highlight w:val="none"/>
                <w:lang w:val="en-US" w:eastAsia="zh-CN"/>
              </w:rPr>
              <w:t>0.5</w:t>
            </w:r>
            <w:r>
              <w:rPr>
                <w:rFonts w:ascii="仿宋_GB2312" w:hAnsi="仿宋" w:eastAsia="仿宋_GB2312"/>
                <w:color w:val="auto"/>
                <w:sz w:val="24"/>
                <w:szCs w:val="24"/>
                <w:highlight w:val="none"/>
                <w:lang w:val="zh-CN"/>
              </w:rPr>
              <w:t xml:space="preserve">分，扣完为止。 </w:t>
            </w:r>
          </w:p>
        </w:tc>
      </w:tr>
    </w:tbl>
    <w:p w14:paraId="61B4DFD1">
      <w:pPr>
        <w:pStyle w:val="31"/>
        <w:tabs>
          <w:tab w:val="left" w:pos="1412"/>
        </w:tabs>
        <w:spacing w:before="1"/>
        <w:ind w:firstLine="0" w:firstLineChars="0"/>
        <w:jc w:val="left"/>
        <w:rPr>
          <w:rFonts w:ascii="仿宋" w:hAnsi="仿宋" w:eastAsia="仿宋" w:cs="仿宋"/>
          <w:sz w:val="28"/>
          <w:szCs w:val="20"/>
        </w:rPr>
      </w:pPr>
      <w:r>
        <w:rPr>
          <w:rFonts w:hint="eastAsia" w:ascii="仿宋" w:hAnsi="仿宋" w:eastAsia="仿宋" w:cs="仿宋"/>
          <w:sz w:val="28"/>
          <w:szCs w:val="20"/>
        </w:rPr>
        <w:t>3.3.5商务部分</w:t>
      </w:r>
    </w:p>
    <w:tbl>
      <w:tblPr>
        <w:tblStyle w:val="13"/>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994"/>
        <w:gridCol w:w="993"/>
        <w:gridCol w:w="6647"/>
      </w:tblGrid>
      <w:tr w14:paraId="2F9E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38" w:type="dxa"/>
            <w:gridSpan w:val="2"/>
            <w:vAlign w:val="center"/>
          </w:tcPr>
          <w:p w14:paraId="72FE79C4">
            <w:pPr>
              <w:autoSpaceDE w:val="0"/>
              <w:autoSpaceDN w:val="0"/>
              <w:snapToGrid w:val="0"/>
              <w:jc w:val="center"/>
              <w:rPr>
                <w:rFonts w:hint="default" w:ascii="仿宋" w:hAnsi="仿宋" w:eastAsia="仿宋" w:cs="仿宋"/>
                <w:sz w:val="24"/>
                <w:szCs w:val="24"/>
              </w:rPr>
            </w:pPr>
            <w:r>
              <w:rPr>
                <w:rFonts w:ascii="仿宋" w:hAnsi="仿宋" w:eastAsia="仿宋" w:cs="仿宋"/>
                <w:sz w:val="24"/>
                <w:szCs w:val="24"/>
              </w:rPr>
              <w:t>评审项目</w:t>
            </w:r>
          </w:p>
        </w:tc>
        <w:tc>
          <w:tcPr>
            <w:tcW w:w="993" w:type="dxa"/>
            <w:vAlign w:val="center"/>
          </w:tcPr>
          <w:p w14:paraId="419FB6BB">
            <w:pPr>
              <w:autoSpaceDE w:val="0"/>
              <w:autoSpaceDN w:val="0"/>
              <w:snapToGrid w:val="0"/>
              <w:jc w:val="center"/>
              <w:rPr>
                <w:rFonts w:hint="default" w:ascii="仿宋" w:hAnsi="仿宋" w:eastAsia="仿宋" w:cs="仿宋"/>
                <w:sz w:val="24"/>
                <w:szCs w:val="24"/>
              </w:rPr>
            </w:pPr>
            <w:r>
              <w:rPr>
                <w:rFonts w:ascii="仿宋" w:hAnsi="仿宋" w:eastAsia="仿宋" w:cs="仿宋"/>
                <w:sz w:val="24"/>
                <w:szCs w:val="24"/>
              </w:rPr>
              <w:t>分值</w:t>
            </w:r>
          </w:p>
        </w:tc>
        <w:tc>
          <w:tcPr>
            <w:tcW w:w="6647" w:type="dxa"/>
            <w:vAlign w:val="center"/>
          </w:tcPr>
          <w:p w14:paraId="54539996">
            <w:pPr>
              <w:autoSpaceDE w:val="0"/>
              <w:autoSpaceDN w:val="0"/>
              <w:snapToGrid w:val="0"/>
              <w:jc w:val="center"/>
              <w:rPr>
                <w:rFonts w:hint="default" w:ascii="仿宋" w:hAnsi="仿宋" w:eastAsia="仿宋" w:cs="仿宋"/>
                <w:sz w:val="24"/>
                <w:szCs w:val="24"/>
              </w:rPr>
            </w:pPr>
            <w:r>
              <w:rPr>
                <w:rFonts w:ascii="仿宋" w:hAnsi="仿宋" w:eastAsia="仿宋" w:cs="仿宋"/>
                <w:sz w:val="24"/>
                <w:szCs w:val="24"/>
              </w:rPr>
              <w:t>评分标准</w:t>
            </w:r>
          </w:p>
        </w:tc>
      </w:tr>
      <w:tr w14:paraId="7180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44" w:type="dxa"/>
            <w:vMerge w:val="restart"/>
            <w:vAlign w:val="center"/>
          </w:tcPr>
          <w:p w14:paraId="06CFFF58">
            <w:pPr>
              <w:autoSpaceDE w:val="0"/>
              <w:autoSpaceDN w:val="0"/>
              <w:snapToGrid w:val="0"/>
              <w:jc w:val="center"/>
              <w:rPr>
                <w:rFonts w:hint="default" w:ascii="仿宋" w:hAnsi="仿宋" w:eastAsia="仿宋" w:cs="仿宋"/>
                <w:sz w:val="24"/>
                <w:szCs w:val="24"/>
              </w:rPr>
            </w:pPr>
            <w:r>
              <w:rPr>
                <w:rFonts w:ascii="仿宋" w:hAnsi="仿宋" w:eastAsia="仿宋" w:cs="仿宋"/>
                <w:sz w:val="24"/>
                <w:szCs w:val="24"/>
              </w:rPr>
              <w:t>商务部分</w:t>
            </w:r>
          </w:p>
        </w:tc>
        <w:tc>
          <w:tcPr>
            <w:tcW w:w="994" w:type="dxa"/>
            <w:shd w:val="clear" w:color="auto" w:fill="auto"/>
            <w:vAlign w:val="center"/>
          </w:tcPr>
          <w:p w14:paraId="3415BC3E">
            <w:pPr>
              <w:autoSpaceDE w:val="0"/>
              <w:autoSpaceDN w:val="0"/>
              <w:snapToGrid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售后</w:t>
            </w:r>
          </w:p>
          <w:p w14:paraId="1B199E8B">
            <w:pPr>
              <w:autoSpaceDE w:val="0"/>
              <w:autoSpaceDN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highlight w:val="none"/>
              </w:rPr>
              <w:t>服务</w:t>
            </w:r>
          </w:p>
        </w:tc>
        <w:tc>
          <w:tcPr>
            <w:tcW w:w="993" w:type="dxa"/>
            <w:shd w:val="clear" w:color="auto" w:fill="auto"/>
            <w:vAlign w:val="center"/>
          </w:tcPr>
          <w:p w14:paraId="27622B0B">
            <w:pPr>
              <w:autoSpaceDE w:val="0"/>
              <w:autoSpaceDN w:val="0"/>
              <w:snapToGrid w:val="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6647" w:type="dxa"/>
            <w:shd w:val="clear" w:color="auto" w:fill="auto"/>
            <w:vAlign w:val="center"/>
          </w:tcPr>
          <w:p w14:paraId="010697B4">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b w:val="0"/>
                <w:bCs w:val="0"/>
                <w:sz w:val="24"/>
                <w:szCs w:val="24"/>
                <w:highlight w:val="none"/>
              </w:rPr>
              <w:t>售后服务机构设置</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售后服务体系</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售后服务方案，包括服务人员的配备、响应时间、响应程度、解决问题的能力、紧急故障处理预案、维修巡检计划等，售后服务网点的情况及从备件支持、交货、运输调试安装承诺等方面综合考虑，</w:t>
            </w:r>
            <w:r>
              <w:rPr>
                <w:rFonts w:hint="eastAsia" w:ascii="仿宋" w:hAnsi="仿宋" w:eastAsia="仿宋" w:cs="仿宋"/>
                <w:b w:val="0"/>
                <w:bCs w:val="0"/>
                <w:sz w:val="24"/>
                <w:szCs w:val="24"/>
                <w:highlight w:val="none"/>
                <w:lang w:eastAsia="zh-CN"/>
              </w:rPr>
              <w:t>满分</w:t>
            </w:r>
            <w:r>
              <w:rPr>
                <w:rFonts w:hint="eastAsia" w:ascii="仿宋" w:hAnsi="仿宋" w:eastAsia="仿宋" w:cs="仿宋"/>
                <w:b w:val="0"/>
                <w:bCs w:val="0"/>
                <w:sz w:val="24"/>
                <w:szCs w:val="24"/>
                <w:highlight w:val="none"/>
                <w:lang w:val="en-US" w:eastAsia="zh-CN"/>
              </w:rPr>
              <w:t>10分</w:t>
            </w:r>
            <w:r>
              <w:rPr>
                <w:rFonts w:hint="eastAsia" w:ascii="仿宋" w:hAnsi="仿宋" w:eastAsia="仿宋" w:cs="仿宋"/>
                <w:sz w:val="24"/>
                <w:szCs w:val="24"/>
                <w:lang w:val="en-US" w:eastAsia="zh-CN"/>
              </w:rPr>
              <w:t>，</w:t>
            </w:r>
            <w:r>
              <w:rPr>
                <w:rFonts w:hint="eastAsia" w:ascii="仿宋_GB2312" w:hAnsi="仿宋" w:eastAsia="仿宋_GB2312" w:cs="Times New Roman"/>
                <w:sz w:val="24"/>
                <w:szCs w:val="24"/>
                <w:lang w:val="en-US" w:eastAsia="zh-CN"/>
              </w:rPr>
              <w:t>每项每出现一处不完善或不合理减0.5分，减完为止。</w:t>
            </w:r>
            <w:r>
              <w:rPr>
                <w:rFonts w:hint="eastAsia" w:ascii="仿宋_GB2312" w:hAnsi="仿宋" w:eastAsia="仿宋_GB2312" w:cs="Times New Roman"/>
                <w:sz w:val="24"/>
                <w:szCs w:val="24"/>
                <w:lang w:val="zh-CN" w:eastAsia="zh-CN"/>
              </w:rPr>
              <w:t>缺项不得分</w:t>
            </w:r>
            <w:r>
              <w:rPr>
                <w:rFonts w:hint="eastAsia" w:ascii="仿宋" w:hAnsi="仿宋" w:eastAsia="仿宋" w:cs="仿宋"/>
                <w:b w:val="0"/>
                <w:bCs w:val="0"/>
                <w:sz w:val="24"/>
                <w:szCs w:val="24"/>
                <w:highlight w:val="none"/>
              </w:rPr>
              <w:t>。</w:t>
            </w:r>
          </w:p>
        </w:tc>
      </w:tr>
      <w:tr w14:paraId="2096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44" w:type="dxa"/>
            <w:vMerge w:val="continue"/>
            <w:vAlign w:val="center"/>
          </w:tcPr>
          <w:p w14:paraId="4DF59B14">
            <w:pPr>
              <w:widowControl/>
              <w:jc w:val="left"/>
              <w:rPr>
                <w:rFonts w:hint="default" w:ascii="仿宋" w:hAnsi="仿宋" w:eastAsia="仿宋" w:cs="仿宋"/>
                <w:sz w:val="24"/>
                <w:szCs w:val="24"/>
              </w:rPr>
            </w:pPr>
          </w:p>
        </w:tc>
        <w:tc>
          <w:tcPr>
            <w:tcW w:w="994" w:type="dxa"/>
            <w:shd w:val="clear" w:color="auto" w:fill="auto"/>
            <w:vAlign w:val="center"/>
          </w:tcPr>
          <w:p w14:paraId="1F0F2482">
            <w:pPr>
              <w:autoSpaceDE w:val="0"/>
              <w:autoSpaceDN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技术培训方案</w:t>
            </w:r>
          </w:p>
        </w:tc>
        <w:tc>
          <w:tcPr>
            <w:tcW w:w="993" w:type="dxa"/>
            <w:shd w:val="clear" w:color="auto" w:fill="auto"/>
            <w:vAlign w:val="center"/>
          </w:tcPr>
          <w:p w14:paraId="6A059DE9">
            <w:pPr>
              <w:autoSpaceDE w:val="0"/>
              <w:autoSpaceDN w:val="0"/>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6647" w:type="dxa"/>
            <w:shd w:val="clear" w:color="auto" w:fill="auto"/>
            <w:vAlign w:val="center"/>
          </w:tcPr>
          <w:p w14:paraId="34357007">
            <w:pPr>
              <w:autoSpaceDE w:val="0"/>
              <w:autoSpaceDN w:val="0"/>
              <w:adjustRightInd w:val="0"/>
              <w:snapToGrid w:val="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依据</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w:t>
            </w:r>
            <w:r>
              <w:rPr>
                <w:rFonts w:hint="eastAsia" w:ascii="仿宋" w:hAnsi="仿宋" w:eastAsia="仿宋" w:cs="仿宋"/>
                <w:sz w:val="24"/>
                <w:szCs w:val="24"/>
                <w:lang w:eastAsia="zh-CN"/>
              </w:rPr>
              <w:t>制作</w:t>
            </w:r>
            <w:r>
              <w:rPr>
                <w:rFonts w:hint="eastAsia" w:ascii="仿宋" w:hAnsi="仿宋" w:eastAsia="仿宋" w:cs="仿宋"/>
                <w:sz w:val="24"/>
                <w:szCs w:val="24"/>
              </w:rPr>
              <w:t>的培训方案，提供专业技术培训，为采购人培养合格的操作人员，工程师免费上门进行培训，培训方案与技术支持具体且根据项目实际情况有针对性，能够保证操作人员熟练使用的</w:t>
            </w:r>
            <w:r>
              <w:rPr>
                <w:rFonts w:hint="eastAsia" w:ascii="仿宋" w:hAnsi="仿宋" w:eastAsia="仿宋" w:cs="仿宋"/>
                <w:sz w:val="24"/>
                <w:szCs w:val="24"/>
                <w:lang w:eastAsia="zh-CN"/>
              </w:rPr>
              <w:t>，</w:t>
            </w:r>
            <w:r>
              <w:rPr>
                <w:rFonts w:hint="eastAsia" w:ascii="仿宋" w:hAnsi="仿宋" w:eastAsia="仿宋" w:cs="仿宋"/>
                <w:b w:val="0"/>
                <w:bCs w:val="0"/>
                <w:sz w:val="24"/>
                <w:szCs w:val="24"/>
                <w:highlight w:val="none"/>
                <w:lang w:eastAsia="zh-CN"/>
              </w:rPr>
              <w:t>满分</w:t>
            </w:r>
            <w:r>
              <w:rPr>
                <w:rFonts w:hint="eastAsia" w:ascii="仿宋" w:hAnsi="仿宋" w:eastAsia="仿宋" w:cs="仿宋"/>
                <w:b w:val="0"/>
                <w:bCs w:val="0"/>
                <w:sz w:val="24"/>
                <w:szCs w:val="24"/>
                <w:highlight w:val="none"/>
                <w:lang w:val="en-US" w:eastAsia="zh-CN"/>
              </w:rPr>
              <w:t>5分</w:t>
            </w:r>
            <w:r>
              <w:rPr>
                <w:rFonts w:hint="eastAsia" w:ascii="仿宋" w:hAnsi="仿宋" w:eastAsia="仿宋" w:cs="仿宋"/>
                <w:sz w:val="24"/>
                <w:szCs w:val="24"/>
                <w:lang w:val="en-US" w:eastAsia="zh-CN"/>
              </w:rPr>
              <w:t>，</w:t>
            </w:r>
            <w:r>
              <w:rPr>
                <w:rFonts w:hint="eastAsia" w:ascii="仿宋_GB2312" w:hAnsi="仿宋" w:eastAsia="仿宋_GB2312" w:cs="Times New Roman"/>
                <w:sz w:val="24"/>
                <w:szCs w:val="24"/>
                <w:lang w:val="en-US" w:eastAsia="zh-CN"/>
              </w:rPr>
              <w:t>每项每出现一处不完善或不合理减0.5分，减完为止。</w:t>
            </w:r>
            <w:r>
              <w:rPr>
                <w:rFonts w:hint="eastAsia" w:ascii="仿宋_GB2312" w:hAnsi="仿宋" w:eastAsia="仿宋_GB2312" w:cs="Times New Roman"/>
                <w:sz w:val="24"/>
                <w:szCs w:val="24"/>
                <w:lang w:val="zh-CN" w:eastAsia="zh-CN"/>
              </w:rPr>
              <w:t>缺项不得分</w:t>
            </w:r>
            <w:r>
              <w:rPr>
                <w:rFonts w:hint="eastAsia" w:ascii="仿宋" w:hAnsi="仿宋" w:eastAsia="仿宋" w:cs="仿宋"/>
                <w:b w:val="0"/>
                <w:bCs w:val="0"/>
                <w:sz w:val="24"/>
                <w:szCs w:val="24"/>
                <w:highlight w:val="none"/>
              </w:rPr>
              <w:t>。</w:t>
            </w:r>
          </w:p>
        </w:tc>
      </w:tr>
    </w:tbl>
    <w:p w14:paraId="32642274">
      <w:pPr>
        <w:pStyle w:val="31"/>
        <w:tabs>
          <w:tab w:val="left" w:pos="1412"/>
        </w:tabs>
        <w:spacing w:before="1" w:line="360" w:lineRule="auto"/>
        <w:ind w:firstLine="0" w:firstLineChars="0"/>
        <w:jc w:val="left"/>
        <w:rPr>
          <w:rFonts w:hint="eastAsia" w:ascii="仿宋" w:hAnsi="仿宋" w:eastAsia="仿宋" w:cs="仿宋"/>
          <w:sz w:val="28"/>
          <w:szCs w:val="20"/>
          <w:lang w:val="zh-CN"/>
        </w:rPr>
      </w:pPr>
      <w:r>
        <w:rPr>
          <w:rFonts w:hint="eastAsia" w:ascii="仿宋" w:hAnsi="仿宋" w:eastAsia="仿宋" w:cs="仿宋"/>
          <w:sz w:val="28"/>
          <w:szCs w:val="20"/>
          <w:lang w:val="zh-CN"/>
        </w:rPr>
        <w:t>注：所有分值均四舍五入保留小数点后两位小数。</w:t>
      </w:r>
    </w:p>
    <w:p w14:paraId="30128637">
      <w:pPr>
        <w:pStyle w:val="31"/>
        <w:tabs>
          <w:tab w:val="left" w:pos="1412"/>
        </w:tabs>
        <w:spacing w:before="1" w:line="360" w:lineRule="auto"/>
        <w:ind w:firstLine="0" w:firstLineChars="0"/>
        <w:jc w:val="left"/>
        <w:rPr>
          <w:rFonts w:hint="default" w:ascii="仿宋" w:hAnsi="仿宋" w:eastAsia="仿宋" w:cs="仿宋"/>
          <w:sz w:val="28"/>
          <w:szCs w:val="20"/>
          <w:lang w:val="zh-CN"/>
        </w:rPr>
      </w:pPr>
      <w:r>
        <w:rPr>
          <w:rFonts w:hint="eastAsia" w:ascii="仿宋" w:hAnsi="仿宋" w:eastAsia="仿宋" w:cs="仿宋"/>
          <w:sz w:val="28"/>
          <w:szCs w:val="20"/>
          <w:lang w:val="zh-CN"/>
        </w:rPr>
        <w:t>3.3.</w:t>
      </w:r>
      <w:r>
        <w:rPr>
          <w:rFonts w:hint="eastAsia" w:ascii="仿宋" w:hAnsi="仿宋" w:eastAsia="仿宋" w:cs="仿宋"/>
          <w:sz w:val="28"/>
          <w:szCs w:val="20"/>
          <w:lang w:val="en-US" w:eastAsia="zh-CN"/>
        </w:rPr>
        <w:t>6</w:t>
      </w:r>
      <w:r>
        <w:rPr>
          <w:rFonts w:hint="eastAsia" w:ascii="仿宋" w:hAnsi="仿宋" w:eastAsia="仿宋" w:cs="仿宋"/>
          <w:sz w:val="28"/>
          <w:szCs w:val="20"/>
          <w:lang w:val="zh-CN"/>
        </w:rPr>
        <w:t xml:space="preserve"> 政策加分</w:t>
      </w:r>
    </w:p>
    <w:p w14:paraId="7D92FE9F">
      <w:pPr>
        <w:autoSpaceDE w:val="0"/>
        <w:autoSpaceDN w:val="0"/>
        <w:spacing w:line="360" w:lineRule="auto"/>
        <w:rPr>
          <w:rFonts w:hint="default" w:ascii="仿宋" w:hAnsi="仿宋" w:eastAsia="仿宋" w:cs="仿宋"/>
          <w:sz w:val="24"/>
          <w:szCs w:val="24"/>
          <w:lang w:val="zh-CN"/>
        </w:rPr>
      </w:pPr>
      <w:r>
        <w:rPr>
          <w:rFonts w:ascii="仿宋" w:hAnsi="仿宋" w:eastAsia="仿宋" w:cs="仿宋"/>
          <w:sz w:val="24"/>
          <w:szCs w:val="24"/>
          <w:lang w:val="zh-CN"/>
        </w:rPr>
        <w:t>3.3.</w:t>
      </w:r>
      <w:r>
        <w:rPr>
          <w:rFonts w:hint="eastAsia" w:ascii="仿宋" w:hAnsi="仿宋" w:eastAsia="仿宋" w:cs="仿宋"/>
          <w:sz w:val="24"/>
          <w:szCs w:val="24"/>
          <w:lang w:val="en-US" w:eastAsia="zh-CN"/>
        </w:rPr>
        <w:t>6</w:t>
      </w:r>
      <w:r>
        <w:rPr>
          <w:rFonts w:ascii="仿宋" w:hAnsi="仿宋" w:eastAsia="仿宋" w:cs="仿宋"/>
          <w:sz w:val="24"/>
          <w:szCs w:val="24"/>
          <w:lang w:val="zh-CN"/>
        </w:rPr>
        <w:t>.1给予小型和微型企业价格扣除：</w:t>
      </w:r>
    </w:p>
    <w:p w14:paraId="1EFAA563">
      <w:pPr>
        <w:autoSpaceDE w:val="0"/>
        <w:autoSpaceDN w:val="0"/>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（1）给予小型和微型企业（包括相互之间组成的联合体）产品的价格给予10%的扣除；计算方法是：</w:t>
      </w:r>
    </w:p>
    <w:p w14:paraId="0A73A7FF">
      <w:pPr>
        <w:autoSpaceDE w:val="0"/>
        <w:autoSpaceDN w:val="0"/>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最终价格＝投标报价×90%，按照最终价格计算其价格分得分。</w:t>
      </w:r>
    </w:p>
    <w:p w14:paraId="545EE53D">
      <w:pPr>
        <w:autoSpaceDE w:val="0"/>
        <w:autoSpaceDN w:val="0"/>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开标时，</w:t>
      </w:r>
      <w:r>
        <w:rPr>
          <w:rFonts w:hint="eastAsia" w:ascii="仿宋" w:hAnsi="仿宋" w:eastAsia="仿宋" w:cs="仿宋"/>
          <w:sz w:val="24"/>
          <w:szCs w:val="24"/>
          <w:lang w:val="zh-CN"/>
        </w:rPr>
        <w:t>投标人</w:t>
      </w:r>
      <w:r>
        <w:rPr>
          <w:rFonts w:ascii="仿宋" w:hAnsi="仿宋" w:eastAsia="仿宋" w:cs="仿宋"/>
          <w:sz w:val="24"/>
          <w:szCs w:val="24"/>
          <w:lang w:val="zh-CN"/>
        </w:rPr>
        <w:t>须提供相关</w:t>
      </w:r>
      <w:r>
        <w:rPr>
          <w:rFonts w:hint="eastAsia" w:ascii="仿宋" w:hAnsi="仿宋" w:eastAsia="仿宋" w:cs="仿宋"/>
          <w:sz w:val="24"/>
          <w:szCs w:val="24"/>
          <w:lang w:val="zh-CN"/>
        </w:rPr>
        <w:t>声明函</w:t>
      </w:r>
      <w:r>
        <w:rPr>
          <w:rFonts w:ascii="仿宋" w:hAnsi="仿宋" w:eastAsia="仿宋" w:cs="仿宋"/>
          <w:sz w:val="24"/>
          <w:szCs w:val="24"/>
          <w:lang w:val="zh-CN"/>
        </w:rPr>
        <w:t>，否则不给予价格扣除。</w:t>
      </w:r>
    </w:p>
    <w:p w14:paraId="63948AB2">
      <w:pPr>
        <w:autoSpaceDE w:val="0"/>
        <w:autoSpaceDN w:val="0"/>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大中型企业和其他自然人、法人或者其他组织与小型、微型企业组成联合体投标，联合协议中约定，小型、微型企业的协议合同金额占到联合体协议合同金额30%以上的，可给予联合体4%的价格扣除。计算方法是：</w:t>
      </w:r>
    </w:p>
    <w:p w14:paraId="47FCF46D">
      <w:pPr>
        <w:autoSpaceDE w:val="0"/>
        <w:autoSpaceDN w:val="0"/>
        <w:spacing w:line="360" w:lineRule="auto"/>
        <w:rPr>
          <w:rFonts w:ascii="仿宋" w:hAnsi="仿宋" w:eastAsia="仿宋" w:cs="仿宋"/>
          <w:sz w:val="24"/>
          <w:szCs w:val="24"/>
          <w:lang w:val="zh-CN"/>
        </w:rPr>
      </w:pPr>
      <w:r>
        <w:rPr>
          <w:rFonts w:ascii="仿宋" w:hAnsi="仿宋" w:eastAsia="仿宋" w:cs="仿宋"/>
          <w:sz w:val="24"/>
          <w:szCs w:val="24"/>
          <w:lang w:val="zh-CN"/>
        </w:rPr>
        <w:t>最终价格＝投标报价×96%，按照最终价格计算其价格分得分。</w:t>
      </w:r>
    </w:p>
    <w:p w14:paraId="1C78D2C0">
      <w:pPr>
        <w:autoSpaceDE w:val="0"/>
        <w:autoSpaceDN w:val="0"/>
        <w:spacing w:line="360" w:lineRule="auto"/>
        <w:rPr>
          <w:rFonts w:ascii="仿宋" w:hAnsi="仿宋" w:eastAsia="仿宋" w:cs="仿宋"/>
          <w:sz w:val="24"/>
          <w:szCs w:val="24"/>
          <w:lang w:val="zh-CN"/>
        </w:rPr>
      </w:pPr>
      <w:r>
        <w:rPr>
          <w:rFonts w:ascii="仿宋" w:hAnsi="仿宋" w:eastAsia="仿宋" w:cs="仿宋"/>
          <w:sz w:val="24"/>
          <w:szCs w:val="24"/>
          <w:lang w:val="zh-CN"/>
        </w:rPr>
        <w:t>开标时，</w:t>
      </w:r>
      <w:r>
        <w:rPr>
          <w:rFonts w:hint="eastAsia" w:ascii="仿宋" w:hAnsi="仿宋" w:eastAsia="仿宋" w:cs="仿宋"/>
          <w:sz w:val="24"/>
          <w:szCs w:val="24"/>
          <w:lang w:val="zh-CN"/>
        </w:rPr>
        <w:t>投标人</w:t>
      </w:r>
      <w:r>
        <w:rPr>
          <w:rFonts w:ascii="仿宋" w:hAnsi="仿宋" w:eastAsia="仿宋" w:cs="仿宋"/>
          <w:sz w:val="24"/>
          <w:szCs w:val="24"/>
          <w:lang w:val="zh-CN"/>
        </w:rPr>
        <w:t>须同时提供相关</w:t>
      </w:r>
      <w:r>
        <w:rPr>
          <w:rFonts w:hint="eastAsia" w:ascii="仿宋" w:hAnsi="仿宋" w:eastAsia="仿宋" w:cs="仿宋"/>
          <w:sz w:val="24"/>
          <w:szCs w:val="24"/>
          <w:lang w:val="zh-CN"/>
        </w:rPr>
        <w:t>声明函</w:t>
      </w:r>
      <w:r>
        <w:rPr>
          <w:rFonts w:ascii="仿宋" w:hAnsi="仿宋" w:eastAsia="仿宋" w:cs="仿宋"/>
          <w:sz w:val="24"/>
          <w:szCs w:val="24"/>
          <w:lang w:val="zh-CN"/>
        </w:rPr>
        <w:t>和联合体协议，否则不给予价格扣除。</w:t>
      </w:r>
    </w:p>
    <w:p w14:paraId="60F0224A">
      <w:pPr>
        <w:autoSpaceDE w:val="0"/>
        <w:autoSpaceDN w:val="0"/>
        <w:spacing w:line="360" w:lineRule="auto"/>
        <w:rPr>
          <w:rFonts w:ascii="仿宋" w:hAnsi="仿宋" w:eastAsia="仿宋" w:cs="仿宋"/>
          <w:sz w:val="24"/>
          <w:szCs w:val="24"/>
          <w:lang w:val="zh-CN"/>
        </w:rPr>
      </w:pPr>
      <w:r>
        <w:rPr>
          <w:rFonts w:ascii="仿宋" w:hAnsi="仿宋" w:eastAsia="仿宋" w:cs="仿宋"/>
          <w:sz w:val="24"/>
          <w:szCs w:val="24"/>
          <w:lang w:val="zh-CN"/>
        </w:rPr>
        <w:t>3.3.</w:t>
      </w:r>
      <w:r>
        <w:rPr>
          <w:rFonts w:hint="eastAsia" w:ascii="仿宋" w:hAnsi="仿宋" w:eastAsia="仿宋" w:cs="仿宋"/>
          <w:sz w:val="24"/>
          <w:szCs w:val="24"/>
          <w:lang w:val="en-US" w:eastAsia="zh-CN"/>
        </w:rPr>
        <w:t>6</w:t>
      </w:r>
      <w:r>
        <w:rPr>
          <w:rFonts w:ascii="仿宋" w:hAnsi="仿宋" w:eastAsia="仿宋" w:cs="仿宋"/>
          <w:sz w:val="24"/>
          <w:szCs w:val="24"/>
          <w:lang w:val="zh-CN"/>
        </w:rPr>
        <w:t>.2 给予监狱企业和戒毒企业价格扣除：</w:t>
      </w:r>
    </w:p>
    <w:p w14:paraId="44A20A88">
      <w:pPr>
        <w:autoSpaceDE w:val="0"/>
        <w:autoSpaceDN w:val="0"/>
        <w:spacing w:line="360" w:lineRule="auto"/>
        <w:ind w:firstLine="480" w:firstLineChars="200"/>
        <w:rPr>
          <w:rFonts w:hint="eastAsia" w:ascii="仿宋" w:hAnsi="仿宋" w:eastAsia="仿宋" w:cs="仿宋"/>
          <w:sz w:val="24"/>
          <w:szCs w:val="24"/>
          <w:lang w:val="zh-CN"/>
        </w:rPr>
      </w:pPr>
      <w:r>
        <w:rPr>
          <w:rFonts w:ascii="仿宋" w:hAnsi="仿宋" w:eastAsia="仿宋" w:cs="仿宋"/>
          <w:sz w:val="24"/>
          <w:szCs w:val="24"/>
          <w:lang w:val="zh-CN"/>
        </w:rPr>
        <w:t>根据《关于政府采购支持监狱企业发展有关问题的通知》（ 财库[2014]68号）文件规定：在采购活动中，监狱企业和戒毒企业视同小型、微型企业，评审中享受同小型、微型企业相同的价格扣除。</w:t>
      </w:r>
    </w:p>
    <w:p w14:paraId="62FDBA1F">
      <w:pPr>
        <w:autoSpaceDE w:val="0"/>
        <w:autoSpaceDN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①制服、消防设备和特种车辆采购，在项目评审时，对其产品给予10%的价格扣除。</w:t>
      </w:r>
    </w:p>
    <w:p w14:paraId="3AF2B2C8">
      <w:pPr>
        <w:autoSpaceDE w:val="0"/>
        <w:autoSpaceDN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②省级以上政府部门组织的公务员考试、招生考试、等级考试、资格考试的试卷印刷政府采购项目，应当以相适应的采购方式采购或给予10%的价格优惠扣除政策，优先面向监狱企业采购。</w:t>
      </w:r>
    </w:p>
    <w:p w14:paraId="5E12DE61">
      <w:pPr>
        <w:autoSpaceDE w:val="0"/>
        <w:autoSpaceDN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③监狱企业生产或提供的办公用品、家具用具、车辆维修和保养服务等，可给予10%的价格扣除。</w:t>
      </w:r>
    </w:p>
    <w:p w14:paraId="3C127B41">
      <w:pPr>
        <w:autoSpaceDE w:val="0"/>
        <w:autoSpaceDN w:val="0"/>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监狱企业和戒毒企业参加政府采购活动时，应当提供由省级以上监狱管理局、戒毒管理局（含新疆生产建设兵团）出具的属于监狱企业的证明文件。</w:t>
      </w:r>
    </w:p>
    <w:p w14:paraId="6B17B088">
      <w:pPr>
        <w:autoSpaceDE w:val="0"/>
        <w:autoSpaceDN w:val="0"/>
        <w:spacing w:line="360" w:lineRule="auto"/>
        <w:rPr>
          <w:rFonts w:ascii="仿宋" w:hAnsi="仿宋" w:eastAsia="仿宋" w:cs="仿宋"/>
          <w:sz w:val="24"/>
          <w:szCs w:val="24"/>
          <w:lang w:val="en-GB"/>
        </w:rPr>
      </w:pPr>
      <w:r>
        <w:rPr>
          <w:rFonts w:ascii="仿宋" w:hAnsi="仿宋" w:eastAsia="仿宋" w:cs="仿宋"/>
          <w:sz w:val="24"/>
          <w:szCs w:val="24"/>
          <w:lang w:val="zh-CN"/>
        </w:rPr>
        <w:t>3</w:t>
      </w:r>
      <w:r>
        <w:rPr>
          <w:rFonts w:ascii="仿宋" w:hAnsi="仿宋" w:eastAsia="仿宋" w:cs="仿宋"/>
          <w:sz w:val="24"/>
          <w:szCs w:val="24"/>
          <w:lang w:val="en-GB"/>
        </w:rPr>
        <w:t>.3.</w:t>
      </w:r>
      <w:r>
        <w:rPr>
          <w:rFonts w:hint="eastAsia" w:ascii="仿宋" w:hAnsi="仿宋" w:eastAsia="仿宋" w:cs="仿宋"/>
          <w:sz w:val="24"/>
          <w:szCs w:val="24"/>
          <w:lang w:val="en-US" w:eastAsia="zh-CN"/>
        </w:rPr>
        <w:t>6</w:t>
      </w:r>
      <w:r>
        <w:rPr>
          <w:rFonts w:ascii="仿宋" w:hAnsi="仿宋" w:eastAsia="仿宋" w:cs="仿宋"/>
          <w:sz w:val="24"/>
          <w:szCs w:val="24"/>
          <w:lang w:val="zh-CN"/>
        </w:rPr>
        <w:t>.3</w:t>
      </w:r>
      <w:r>
        <w:rPr>
          <w:rFonts w:ascii="仿宋" w:hAnsi="仿宋" w:eastAsia="仿宋" w:cs="仿宋"/>
          <w:sz w:val="24"/>
          <w:szCs w:val="24"/>
          <w:lang w:val="en-GB"/>
        </w:rPr>
        <w:t xml:space="preserve"> 给予残疾人福利性单位价格扣除：</w:t>
      </w:r>
    </w:p>
    <w:p w14:paraId="74E41B6E">
      <w:pPr>
        <w:pStyle w:val="2"/>
        <w:adjustRightInd w:val="0"/>
        <w:snapToGrid w:val="0"/>
        <w:spacing w:line="360" w:lineRule="auto"/>
        <w:ind w:firstLine="480" w:firstLineChars="200"/>
        <w:jc w:val="both"/>
        <w:rPr>
          <w:rFonts w:hint="eastAsia" w:ascii="仿宋" w:hAnsi="仿宋" w:eastAsia="仿宋" w:cs="仿宋"/>
          <w:sz w:val="24"/>
          <w:szCs w:val="24"/>
          <w:highlight w:val="none"/>
          <w:lang w:val="zh-CN"/>
        </w:rPr>
      </w:pPr>
      <w:r>
        <w:rPr>
          <w:rFonts w:ascii="仿宋" w:hAnsi="仿宋" w:eastAsia="仿宋" w:cs="仿宋"/>
          <w:sz w:val="24"/>
          <w:szCs w:val="24"/>
          <w:lang w:val="en-GB"/>
        </w:rPr>
        <w:t>根据《财政部民政部中国残疾人联合会关于促进残疾人就业政府采购政策的通知》（财库〔2017〕141号），残疾人福利性单位参与政府采购活动，均视同小型、微型企业，可给予</w:t>
      </w:r>
      <w:r>
        <w:rPr>
          <w:rFonts w:ascii="仿宋" w:hAnsi="仿宋" w:eastAsia="仿宋" w:cs="仿宋"/>
          <w:sz w:val="24"/>
          <w:szCs w:val="24"/>
          <w:lang w:val="zh-CN"/>
        </w:rPr>
        <w:t>10</w:t>
      </w:r>
      <w:r>
        <w:rPr>
          <w:rFonts w:ascii="仿宋" w:hAnsi="仿宋" w:eastAsia="仿宋" w:cs="仿宋"/>
          <w:sz w:val="24"/>
          <w:szCs w:val="24"/>
          <w:lang w:val="en-GB"/>
        </w:rPr>
        <w:t>%的价格扣除。符合条件的残疾人福利性单位在参加采购活动时，应当提供《残疾人福利性单位声明函》，并对声明的真实性负责。</w:t>
      </w:r>
    </w:p>
    <w:p w14:paraId="66D7645A">
      <w:pPr>
        <w:pStyle w:val="2"/>
        <w:adjustRightInd w:val="0"/>
        <w:snapToGrid w:val="0"/>
        <w:ind w:firstLine="480" w:firstLineChars="200"/>
        <w:jc w:val="both"/>
        <w:rPr>
          <w:rFonts w:hint="eastAsia" w:ascii="仿宋" w:hAnsi="仿宋" w:eastAsia="仿宋" w:cs="仿宋"/>
          <w:sz w:val="24"/>
          <w:szCs w:val="24"/>
          <w:lang w:val="zh-CN"/>
        </w:rPr>
      </w:pPr>
    </w:p>
    <w:p w14:paraId="3FB43E72">
      <w:pPr>
        <w:pStyle w:val="2"/>
        <w:adjustRightInd w:val="0"/>
        <w:snapToGrid w:val="0"/>
        <w:ind w:firstLine="480" w:firstLineChars="200"/>
        <w:rPr>
          <w:rFonts w:ascii="仿宋" w:hAnsi="仿宋" w:eastAsia="仿宋" w:cs="仿宋"/>
          <w:lang w:val="zh-CN"/>
        </w:rPr>
      </w:pPr>
      <w:r>
        <w:rPr>
          <w:rFonts w:hint="eastAsia" w:ascii="仿宋" w:hAnsi="仿宋" w:eastAsia="仿宋" w:cs="仿宋"/>
          <w:sz w:val="24"/>
          <w:szCs w:val="24"/>
          <w:lang w:val="zh-CN"/>
        </w:rPr>
        <w:br w:type="page"/>
      </w:r>
      <w:bookmarkStart w:id="22" w:name="_Toc6821"/>
      <w:r>
        <w:rPr>
          <w:rFonts w:hint="eastAsia" w:ascii="仿宋" w:hAnsi="仿宋" w:eastAsia="仿宋" w:cs="仿宋"/>
        </w:rPr>
        <w:t>第四章  合同条款和格式</w:t>
      </w:r>
      <w:bookmarkEnd w:id="22"/>
    </w:p>
    <w:p w14:paraId="427E35B3">
      <w:pPr>
        <w:pStyle w:val="3"/>
        <w:adjustRightInd w:val="0"/>
        <w:snapToGrid w:val="0"/>
        <w:spacing w:before="0" w:after="0" w:line="360" w:lineRule="auto"/>
        <w:ind w:firstLine="560" w:firstLineChars="200"/>
        <w:jc w:val="left"/>
        <w:rPr>
          <w:rFonts w:ascii="仿宋" w:hAnsi="仿宋" w:eastAsia="仿宋" w:cs="仿宋"/>
          <w:sz w:val="28"/>
          <w:szCs w:val="28"/>
          <w:lang w:val="zh-CN"/>
        </w:rPr>
      </w:pPr>
      <w:bookmarkStart w:id="23" w:name="_Toc11715"/>
      <w:r>
        <w:rPr>
          <w:rFonts w:hint="eastAsia" w:ascii="仿宋" w:hAnsi="仿宋" w:eastAsia="仿宋" w:cs="仿宋"/>
          <w:sz w:val="28"/>
          <w:szCs w:val="28"/>
          <w:lang w:val="zh-CN"/>
        </w:rPr>
        <w:t>4.1 签订合同</w:t>
      </w:r>
      <w:bookmarkEnd w:id="23"/>
    </w:p>
    <w:p w14:paraId="6ADB5A4F">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4.1.1 招标人应当自成交通知书发出之日起</w:t>
      </w:r>
      <w:r>
        <w:rPr>
          <w:rFonts w:ascii="仿宋" w:hAnsi="仿宋" w:eastAsia="仿宋" w:cs="仿宋"/>
          <w:sz w:val="24"/>
        </w:rPr>
        <w:t>30日</w:t>
      </w:r>
      <w:r>
        <w:rPr>
          <w:rFonts w:ascii="仿宋" w:hAnsi="仿宋" w:eastAsia="仿宋" w:cs="仿宋"/>
          <w:sz w:val="24"/>
          <w:lang w:val="zh-CN"/>
        </w:rPr>
        <w:t>内，按照招标文件和中标人投标文件的约定，与中标人签订书面合同。所签订合同不得对招标文件和中标人投标文件作实质性修改。</w:t>
      </w:r>
    </w:p>
    <w:p w14:paraId="3F2354F1">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4.1.2 签订的合同以招标文件合同条款为基础。招标人不得向中标人提出任何不合理的要求，作为签订合同的条件，不得与中标人私下订立背离合同实质性内容的协议。</w:t>
      </w:r>
    </w:p>
    <w:p w14:paraId="386BD1DE">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4.1.3 招标文件、投标文件、书面承诺和成交通知书均作为采购合同的组成部分，且具有法律效力。中标人应严格履行采购合同规定的各项义务和责任，否则将依法处理。</w:t>
      </w:r>
    </w:p>
    <w:p w14:paraId="7EA830BC">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 xml:space="preserve">4.1.4中标人不得分包履行合同，否则将依法承担法律责任。 </w:t>
      </w:r>
    </w:p>
    <w:p w14:paraId="6CD19897">
      <w:pPr>
        <w:autoSpaceDE w:val="0"/>
        <w:autoSpaceDN w:val="0"/>
        <w:adjustRightInd w:val="0"/>
        <w:snapToGrid w:val="0"/>
        <w:spacing w:line="360" w:lineRule="auto"/>
        <w:ind w:firstLine="480" w:firstLineChars="200"/>
        <w:jc w:val="left"/>
        <w:rPr>
          <w:rFonts w:hint="default" w:ascii="仿宋" w:hAnsi="仿宋" w:eastAsia="仿宋" w:cs="仿宋"/>
          <w:sz w:val="24"/>
          <w:u w:val="single"/>
          <w:lang w:val="zh-CN"/>
        </w:rPr>
      </w:pPr>
      <w:r>
        <w:rPr>
          <w:rFonts w:ascii="仿宋" w:hAnsi="仿宋" w:eastAsia="仿宋" w:cs="仿宋"/>
          <w:sz w:val="24"/>
          <w:lang w:val="zh-CN"/>
        </w:rPr>
        <w:t>当中标人放弃成交结果或者因被质疑、投诉，经查属实或者因不可抗力而不能履行合同的，由招标人依法重新组织采购。</w:t>
      </w:r>
    </w:p>
    <w:p w14:paraId="422AB6FD">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4.1.</w:t>
      </w:r>
      <w:r>
        <w:rPr>
          <w:rFonts w:ascii="仿宋" w:hAnsi="仿宋" w:eastAsia="仿宋" w:cs="仿宋"/>
          <w:sz w:val="24"/>
        </w:rPr>
        <w:t>5</w:t>
      </w:r>
      <w:r>
        <w:rPr>
          <w:rFonts w:ascii="仿宋" w:hAnsi="仿宋" w:eastAsia="仿宋" w:cs="仿宋"/>
          <w:sz w:val="24"/>
          <w:lang w:val="zh-CN"/>
        </w:rPr>
        <w:t>法律、行政法规规定应当办理批准、登记等手续后生效的合同，依照其规定。</w:t>
      </w:r>
    </w:p>
    <w:p w14:paraId="79D76237">
      <w:pPr>
        <w:pStyle w:val="3"/>
        <w:adjustRightInd w:val="0"/>
        <w:snapToGrid w:val="0"/>
        <w:spacing w:before="0" w:after="0" w:line="360" w:lineRule="auto"/>
        <w:ind w:firstLine="560" w:firstLineChars="200"/>
        <w:jc w:val="left"/>
        <w:rPr>
          <w:rFonts w:ascii="仿宋" w:hAnsi="仿宋" w:eastAsia="仿宋" w:cs="仿宋"/>
          <w:sz w:val="28"/>
          <w:szCs w:val="28"/>
          <w:lang w:val="zh-CN"/>
        </w:rPr>
      </w:pPr>
      <w:bookmarkStart w:id="24" w:name="_Toc25001"/>
      <w:r>
        <w:rPr>
          <w:rFonts w:hint="eastAsia" w:ascii="仿宋" w:hAnsi="仿宋" w:eastAsia="仿宋" w:cs="仿宋"/>
          <w:sz w:val="28"/>
          <w:szCs w:val="28"/>
          <w:lang w:val="zh-CN"/>
        </w:rPr>
        <w:t>4.2 追加合同金额</w:t>
      </w:r>
      <w:bookmarkEnd w:id="24"/>
    </w:p>
    <w:p w14:paraId="65917B38">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采购合同履行中，招标人需要追加与合同标的相同的</w:t>
      </w:r>
      <w:r>
        <w:rPr>
          <w:rFonts w:ascii="仿宋" w:hAnsi="仿宋" w:eastAsia="仿宋" w:cs="仿宋"/>
          <w:sz w:val="24"/>
        </w:rPr>
        <w:t>货物服务</w:t>
      </w:r>
      <w:r>
        <w:rPr>
          <w:rFonts w:ascii="仿宋" w:hAnsi="仿宋" w:eastAsia="仿宋" w:cs="仿宋"/>
          <w:sz w:val="24"/>
          <w:lang w:val="zh-CN"/>
        </w:rPr>
        <w:t>的，在不改变合同其他条款的前提下,且在签订合同后一年内，经招标人报同级</w:t>
      </w:r>
      <w:r>
        <w:rPr>
          <w:rFonts w:hint="eastAsia" w:ascii="仿宋" w:hAnsi="仿宋" w:eastAsia="仿宋" w:cs="仿宋"/>
          <w:sz w:val="24"/>
          <w:lang w:val="zh-CN"/>
        </w:rPr>
        <w:t>主管</w:t>
      </w:r>
      <w:r>
        <w:rPr>
          <w:rFonts w:ascii="仿宋" w:hAnsi="仿宋" w:eastAsia="仿宋" w:cs="仿宋"/>
          <w:sz w:val="24"/>
          <w:lang w:val="zh-CN"/>
        </w:rPr>
        <w:t>部门批准后，可与中标人协商签订补充合同，但所有补充合同的采购金额不得超过原合同采购金额的10%</w:t>
      </w:r>
      <w:r>
        <w:rPr>
          <w:rFonts w:ascii="仿宋" w:hAnsi="仿宋" w:eastAsia="仿宋" w:cs="仿宋"/>
          <w:sz w:val="24"/>
          <w:szCs w:val="24"/>
          <w:lang w:val="zh-CN"/>
        </w:rPr>
        <w:t>，</w:t>
      </w:r>
      <w:r>
        <w:rPr>
          <w:rFonts w:ascii="仿宋" w:hAnsi="仿宋" w:eastAsia="仿宋" w:cs="仿宋"/>
          <w:sz w:val="24"/>
          <w:szCs w:val="24"/>
        </w:rPr>
        <w:t>且总额不得超出项目采购预算</w:t>
      </w:r>
      <w:r>
        <w:rPr>
          <w:rFonts w:ascii="仿宋" w:hAnsi="仿宋" w:eastAsia="仿宋" w:cs="仿宋"/>
          <w:sz w:val="24"/>
          <w:szCs w:val="24"/>
          <w:lang w:val="zh-CN"/>
        </w:rPr>
        <w:t>，</w:t>
      </w:r>
      <w:r>
        <w:rPr>
          <w:rFonts w:ascii="仿宋" w:hAnsi="仿宋" w:eastAsia="仿宋" w:cs="仿宋"/>
          <w:sz w:val="24"/>
          <w:lang w:val="zh-CN"/>
        </w:rPr>
        <w:t>否则招标人应重新组织采购。</w:t>
      </w:r>
    </w:p>
    <w:p w14:paraId="1DAC1A6A">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采购合同双方当事人不得擅自变更、中止或者终止合同。采购合同继续履行将损害国家利益和社会公共利益的，双方当事人应当变更、中止或者终止。有过错的一方应当承担赔偿责任，双方都有过错的，各自承担责任。</w:t>
      </w:r>
    </w:p>
    <w:p w14:paraId="0487682B">
      <w:pPr>
        <w:pStyle w:val="3"/>
        <w:adjustRightInd w:val="0"/>
        <w:snapToGrid w:val="0"/>
        <w:spacing w:before="0" w:after="0" w:line="360" w:lineRule="auto"/>
        <w:ind w:firstLine="560" w:firstLineChars="200"/>
        <w:jc w:val="left"/>
        <w:rPr>
          <w:rFonts w:ascii="仿宋" w:hAnsi="仿宋" w:eastAsia="仿宋" w:cs="仿宋"/>
          <w:sz w:val="28"/>
          <w:szCs w:val="28"/>
          <w:lang w:val="zh-CN"/>
        </w:rPr>
      </w:pPr>
      <w:bookmarkStart w:id="25" w:name="_Toc21607"/>
      <w:r>
        <w:rPr>
          <w:rFonts w:hint="eastAsia" w:ascii="仿宋" w:hAnsi="仿宋" w:eastAsia="仿宋" w:cs="仿宋"/>
          <w:sz w:val="28"/>
          <w:szCs w:val="28"/>
          <w:lang w:val="zh-CN"/>
        </w:rPr>
        <w:t>4.3 质量与验收</w:t>
      </w:r>
      <w:bookmarkEnd w:id="25"/>
    </w:p>
    <w:p w14:paraId="1FF738B0">
      <w:pPr>
        <w:pStyle w:val="11"/>
        <w:spacing w:line="360" w:lineRule="auto"/>
        <w:ind w:firstLine="480" w:firstLineChars="200"/>
        <w:rPr>
          <w:rFonts w:hint="default" w:ascii="仿宋" w:hAnsi="仿宋" w:eastAsia="仿宋" w:cs="仿宋"/>
          <w:lang w:val="zh-CN"/>
        </w:rPr>
      </w:pPr>
      <w:r>
        <w:rPr>
          <w:rFonts w:ascii="仿宋" w:hAnsi="仿宋" w:eastAsia="仿宋" w:cs="仿宋"/>
          <w:lang w:val="zh-CN"/>
        </w:rPr>
        <w:t>4.3.1招标文件中的货物按照国标、部标、行业标准或者双方技术协议或者招标文件、投标文件、书面承诺的技术要求制造。货到后，由招标人组织验收小组对货物进行验收。如对货物质量有争议，招标人可委托国家认定的相关部门对货物进行质量检验，以质检部门出具的检验报告为准，并由责任方承担全部责任。</w:t>
      </w:r>
    </w:p>
    <w:p w14:paraId="26725309">
      <w:pPr>
        <w:pStyle w:val="11"/>
        <w:spacing w:line="360" w:lineRule="auto"/>
        <w:ind w:firstLine="480" w:firstLineChars="200"/>
        <w:rPr>
          <w:rFonts w:hint="default" w:ascii="仿宋" w:hAnsi="仿宋" w:eastAsia="仿宋" w:cs="仿宋"/>
          <w:lang w:val="zh-CN"/>
        </w:rPr>
      </w:pPr>
      <w:r>
        <w:rPr>
          <w:rFonts w:ascii="仿宋" w:hAnsi="仿宋" w:eastAsia="仿宋" w:cs="仿宋"/>
          <w:lang w:val="zh-CN"/>
        </w:rPr>
        <w:t>4.3.2货物制造完毕经出厂检验合格后方能发货，并提供货物合格证书。</w:t>
      </w:r>
    </w:p>
    <w:p w14:paraId="7B9CA4A9">
      <w:pPr>
        <w:pStyle w:val="11"/>
        <w:spacing w:line="360" w:lineRule="auto"/>
        <w:ind w:firstLine="480" w:firstLineChars="200"/>
        <w:rPr>
          <w:rFonts w:hint="default" w:ascii="仿宋" w:hAnsi="仿宋" w:eastAsia="仿宋" w:cs="仿宋"/>
          <w:lang w:val="zh-CN"/>
        </w:rPr>
      </w:pPr>
      <w:r>
        <w:rPr>
          <w:rFonts w:ascii="仿宋" w:hAnsi="仿宋" w:eastAsia="仿宋" w:cs="仿宋"/>
          <w:lang w:val="zh-CN"/>
        </w:rPr>
        <w:t>4.3.3货物包装按照国标、部标以及有关标准执行。</w:t>
      </w:r>
    </w:p>
    <w:p w14:paraId="353F05FE">
      <w:pPr>
        <w:pStyle w:val="4"/>
        <w:tabs>
          <w:tab w:val="left" w:pos="1251"/>
        </w:tabs>
        <w:adjustRightInd w:val="0"/>
        <w:snapToGrid w:val="0"/>
        <w:spacing w:before="0" w:after="0" w:line="360" w:lineRule="auto"/>
        <w:jc w:val="center"/>
        <w:rPr>
          <w:rFonts w:ascii="仿宋" w:hAnsi="仿宋" w:eastAsia="仿宋" w:cs="仿宋"/>
          <w:sz w:val="32"/>
          <w:szCs w:val="32"/>
        </w:rPr>
      </w:pPr>
      <w:bookmarkStart w:id="26" w:name="_Toc3660"/>
      <w:r>
        <w:rPr>
          <w:rFonts w:hint="eastAsia" w:ascii="仿宋" w:hAnsi="仿宋" w:eastAsia="仿宋" w:cs="仿宋"/>
          <w:sz w:val="28"/>
          <w:szCs w:val="28"/>
          <w:lang w:val="zh-CN"/>
        </w:rPr>
        <w:t xml:space="preserve">4.4 </w:t>
      </w:r>
      <w:bookmarkEnd w:id="26"/>
      <w:r>
        <w:rPr>
          <w:rFonts w:hint="eastAsia" w:ascii="仿宋" w:hAnsi="仿宋" w:eastAsia="仿宋" w:cs="仿宋"/>
          <w:spacing w:val="-3"/>
        </w:rPr>
        <w:t>合同</w:t>
      </w:r>
      <w:bookmarkStart w:id="27" w:name="_Toc12786"/>
      <w:r>
        <w:rPr>
          <w:rFonts w:hint="eastAsia" w:ascii="仿宋" w:hAnsi="仿宋" w:eastAsia="仿宋" w:cs="仿宋"/>
          <w:spacing w:val="-3"/>
        </w:rPr>
        <w:t>格式</w:t>
      </w:r>
    </w:p>
    <w:p w14:paraId="36E31722">
      <w:pPr>
        <w:wordWrap w:val="0"/>
        <w:rPr>
          <w:rFonts w:hint="default" w:ascii="仿宋" w:hAnsi="仿宋" w:eastAsia="仿宋" w:cs="仿宋"/>
          <w:b/>
          <w:bCs/>
          <w:szCs w:val="21"/>
        </w:rPr>
      </w:pPr>
    </w:p>
    <w:p w14:paraId="5EC927CC">
      <w:pPr>
        <w:adjustRightInd w:val="0"/>
        <w:snapToGrid w:val="0"/>
        <w:spacing w:line="360" w:lineRule="auto"/>
        <w:ind w:firstLine="480" w:firstLineChars="200"/>
        <w:jc w:val="left"/>
        <w:rPr>
          <w:rFonts w:hint="default" w:ascii="仿宋" w:hAnsi="仿宋" w:eastAsia="仿宋" w:cs="仿宋"/>
          <w:sz w:val="24"/>
          <w:szCs w:val="24"/>
        </w:rPr>
      </w:pPr>
      <w:r>
        <w:rPr>
          <w:rFonts w:ascii="仿宋" w:hAnsi="仿宋" w:eastAsia="仿宋" w:cs="仿宋"/>
          <w:sz w:val="24"/>
          <w:szCs w:val="24"/>
          <w:u w:val="single"/>
        </w:rPr>
        <w:t>泰安市中心医院（青岛大学附属泰安市中心医院、泰山医养中心）</w:t>
      </w:r>
      <w:r>
        <w:rPr>
          <w:rFonts w:ascii="仿宋" w:hAnsi="仿宋" w:eastAsia="仿宋" w:cs="仿宋"/>
          <w:sz w:val="24"/>
          <w:szCs w:val="24"/>
        </w:rPr>
        <w:t>（甲方）</w:t>
      </w:r>
      <w:r>
        <w:rPr>
          <w:rFonts w:ascii="仿宋" w:hAnsi="仿宋" w:eastAsia="仿宋" w:cs="仿宋"/>
          <w:sz w:val="24"/>
          <w:szCs w:val="24"/>
          <w:u w:val="single"/>
        </w:rPr>
        <w:t xml:space="preserve">     </w:t>
      </w:r>
      <w:r>
        <w:rPr>
          <w:rFonts w:ascii="仿宋" w:hAnsi="仿宋" w:eastAsia="仿宋" w:cs="仿宋"/>
          <w:sz w:val="24"/>
          <w:szCs w:val="24"/>
        </w:rPr>
        <w:t>所需</w:t>
      </w:r>
      <w:r>
        <w:rPr>
          <w:rFonts w:ascii="仿宋" w:hAnsi="仿宋" w:eastAsia="仿宋" w:cs="仿宋"/>
          <w:sz w:val="24"/>
          <w:szCs w:val="24"/>
          <w:u w:val="single"/>
        </w:rPr>
        <w:t xml:space="preserve">            </w:t>
      </w:r>
      <w:r>
        <w:rPr>
          <w:rFonts w:ascii="仿宋" w:hAnsi="仿宋" w:eastAsia="仿宋" w:cs="仿宋"/>
          <w:sz w:val="24"/>
          <w:szCs w:val="24"/>
        </w:rPr>
        <w:t>（货物名称）在国内以公开招标方式进行采购。经评审小组确定</w:t>
      </w:r>
      <w:r>
        <w:rPr>
          <w:rFonts w:ascii="仿宋" w:hAnsi="仿宋" w:eastAsia="仿宋" w:cs="仿宋"/>
          <w:sz w:val="24"/>
          <w:u w:val="single"/>
        </w:rPr>
        <w:t xml:space="preserve">          </w:t>
      </w:r>
      <w:r>
        <w:rPr>
          <w:rFonts w:ascii="仿宋" w:hAnsi="仿宋" w:eastAsia="仿宋" w:cs="仿宋"/>
          <w:sz w:val="24"/>
          <w:szCs w:val="24"/>
        </w:rPr>
        <w:t>（乙方）为中标单位。现按照《中华人民共和国民法典》等相关规定，本着互惠互利的原则，签订本合同，以资共同信守。</w:t>
      </w:r>
    </w:p>
    <w:p w14:paraId="1534B30B">
      <w:pPr>
        <w:autoSpaceDE w:val="0"/>
        <w:autoSpaceDN w:val="0"/>
        <w:spacing w:line="360" w:lineRule="auto"/>
        <w:rPr>
          <w:rFonts w:hint="default" w:ascii="仿宋" w:hAnsi="仿宋" w:eastAsia="仿宋" w:cs="仿宋"/>
          <w:b/>
          <w:bCs/>
          <w:sz w:val="24"/>
          <w:szCs w:val="24"/>
        </w:rPr>
      </w:pPr>
      <w:r>
        <w:rPr>
          <w:rFonts w:ascii="仿宋" w:hAnsi="仿宋" w:eastAsia="仿宋" w:cs="仿宋"/>
          <w:b/>
          <w:bCs/>
          <w:sz w:val="24"/>
          <w:szCs w:val="24"/>
          <w:lang w:val="zh-CN"/>
        </w:rPr>
        <w:t>一、合同文件</w:t>
      </w:r>
    </w:p>
    <w:p w14:paraId="0A6CF2EF">
      <w:pPr>
        <w:spacing w:line="360" w:lineRule="auto"/>
        <w:ind w:firstLine="240" w:firstLineChars="100"/>
        <w:rPr>
          <w:rFonts w:hint="default" w:ascii="仿宋" w:hAnsi="仿宋" w:eastAsia="仿宋" w:cs="仿宋"/>
          <w:sz w:val="24"/>
          <w:szCs w:val="24"/>
        </w:rPr>
      </w:pPr>
      <w:r>
        <w:rPr>
          <w:rFonts w:ascii="仿宋" w:hAnsi="仿宋" w:eastAsia="仿宋" w:cs="仿宋"/>
          <w:sz w:val="24"/>
          <w:szCs w:val="24"/>
        </w:rPr>
        <w:t>1、下列文件构成本合同的组成部分：</w:t>
      </w:r>
    </w:p>
    <w:p w14:paraId="22E48AED">
      <w:pPr>
        <w:spacing w:line="360" w:lineRule="auto"/>
        <w:ind w:firstLine="240" w:firstLineChars="100"/>
        <w:rPr>
          <w:rFonts w:hint="default" w:ascii="仿宋" w:hAnsi="仿宋" w:eastAsia="仿宋" w:cs="仿宋"/>
          <w:sz w:val="24"/>
          <w:szCs w:val="24"/>
        </w:rPr>
      </w:pPr>
      <w:r>
        <w:rPr>
          <w:rFonts w:ascii="仿宋" w:hAnsi="仿宋" w:eastAsia="仿宋" w:cs="仿宋"/>
          <w:sz w:val="24"/>
          <w:szCs w:val="24"/>
        </w:rPr>
        <w:t>（1）招标文件</w:t>
      </w:r>
    </w:p>
    <w:p w14:paraId="5D4A9363">
      <w:pPr>
        <w:spacing w:line="360" w:lineRule="auto"/>
        <w:ind w:firstLine="240" w:firstLineChars="100"/>
        <w:rPr>
          <w:rFonts w:hint="default" w:ascii="仿宋" w:hAnsi="仿宋" w:eastAsia="仿宋" w:cs="仿宋"/>
          <w:sz w:val="24"/>
          <w:szCs w:val="24"/>
        </w:rPr>
      </w:pPr>
      <w:r>
        <w:rPr>
          <w:rFonts w:ascii="仿宋" w:hAnsi="仿宋" w:eastAsia="仿宋" w:cs="仿宋"/>
          <w:sz w:val="24"/>
          <w:szCs w:val="24"/>
        </w:rPr>
        <w:t>（2）投标文件</w:t>
      </w:r>
    </w:p>
    <w:p w14:paraId="7AF58C67">
      <w:pPr>
        <w:spacing w:line="360" w:lineRule="auto"/>
        <w:ind w:firstLine="240" w:firstLineChars="100"/>
        <w:rPr>
          <w:rFonts w:hint="default" w:ascii="仿宋" w:hAnsi="仿宋" w:eastAsia="仿宋" w:cs="仿宋"/>
          <w:sz w:val="24"/>
          <w:szCs w:val="24"/>
        </w:rPr>
      </w:pPr>
      <w:r>
        <w:rPr>
          <w:rFonts w:ascii="仿宋" w:hAnsi="仿宋" w:eastAsia="仿宋" w:cs="仿宋"/>
          <w:sz w:val="24"/>
          <w:szCs w:val="24"/>
        </w:rPr>
        <w:t>（3）中标通知书</w:t>
      </w:r>
    </w:p>
    <w:p w14:paraId="6B37129A">
      <w:pPr>
        <w:spacing w:line="360" w:lineRule="auto"/>
        <w:ind w:firstLine="240" w:firstLineChars="100"/>
        <w:rPr>
          <w:rFonts w:hint="default" w:ascii="仿宋" w:hAnsi="仿宋" w:eastAsia="仿宋" w:cs="仿宋"/>
          <w:sz w:val="24"/>
          <w:szCs w:val="24"/>
        </w:rPr>
      </w:pPr>
      <w:r>
        <w:rPr>
          <w:rFonts w:ascii="仿宋" w:hAnsi="仿宋" w:eastAsia="仿宋" w:cs="仿宋"/>
          <w:sz w:val="24"/>
          <w:szCs w:val="24"/>
        </w:rPr>
        <w:t>（4）中标单位在评审过程中做出的书面最终报价、澄清或承诺</w:t>
      </w:r>
    </w:p>
    <w:p w14:paraId="640586AA">
      <w:pPr>
        <w:spacing w:line="360" w:lineRule="auto"/>
        <w:ind w:firstLine="240" w:firstLineChars="100"/>
        <w:rPr>
          <w:rFonts w:hint="default" w:ascii="仿宋" w:hAnsi="仿宋" w:eastAsia="仿宋" w:cs="仿宋"/>
          <w:sz w:val="24"/>
          <w:szCs w:val="24"/>
        </w:rPr>
      </w:pPr>
      <w:r>
        <w:rPr>
          <w:rFonts w:ascii="仿宋" w:hAnsi="仿宋" w:eastAsia="仿宋" w:cs="仿宋"/>
          <w:sz w:val="24"/>
          <w:szCs w:val="24"/>
        </w:rPr>
        <w:t>（5）附件</w:t>
      </w:r>
    </w:p>
    <w:p w14:paraId="4EB28472">
      <w:pPr>
        <w:spacing w:line="360" w:lineRule="auto"/>
        <w:ind w:firstLine="240" w:firstLineChars="100"/>
        <w:rPr>
          <w:rFonts w:hint="default" w:ascii="仿宋" w:hAnsi="仿宋" w:eastAsia="仿宋" w:cs="仿宋"/>
          <w:sz w:val="24"/>
          <w:szCs w:val="24"/>
        </w:rPr>
      </w:pPr>
      <w:r>
        <w:rPr>
          <w:rFonts w:ascii="仿宋" w:hAnsi="仿宋" w:eastAsia="仿宋" w:cs="仿宋"/>
          <w:sz w:val="24"/>
          <w:szCs w:val="24"/>
        </w:rPr>
        <w:t>2、合同范围和条件</w:t>
      </w:r>
    </w:p>
    <w:p w14:paraId="62919CC2">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本合同的范围和条件应与上述规定的合同文件内容一致。</w:t>
      </w:r>
    </w:p>
    <w:p w14:paraId="592B9DB6">
      <w:pPr>
        <w:spacing w:line="360" w:lineRule="auto"/>
        <w:ind w:firstLine="240" w:firstLineChars="100"/>
        <w:rPr>
          <w:rFonts w:hint="default" w:ascii="仿宋" w:hAnsi="仿宋" w:eastAsia="仿宋" w:cs="仿宋"/>
          <w:sz w:val="24"/>
          <w:szCs w:val="24"/>
          <w:lang w:val="zh-CN"/>
        </w:rPr>
      </w:pPr>
      <w:r>
        <w:rPr>
          <w:rFonts w:ascii="仿宋" w:hAnsi="仿宋" w:eastAsia="仿宋" w:cs="仿宋"/>
          <w:sz w:val="24"/>
          <w:szCs w:val="24"/>
        </w:rPr>
        <w:t>3</w:t>
      </w:r>
      <w:r>
        <w:rPr>
          <w:rFonts w:ascii="仿宋" w:hAnsi="仿宋" w:eastAsia="仿宋" w:cs="仿宋"/>
          <w:sz w:val="24"/>
          <w:szCs w:val="24"/>
          <w:lang w:val="zh-CN"/>
        </w:rPr>
        <w:t>、设备名称与数量</w:t>
      </w:r>
    </w:p>
    <w:p w14:paraId="0A1503AD">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产品名称、规格型号、生产厂家、产地、数量、金额、交货地点等。</w:t>
      </w:r>
    </w:p>
    <w:tbl>
      <w:tblPr>
        <w:tblStyle w:val="13"/>
        <w:tblpPr w:leftFromText="180" w:rightFromText="180" w:vertAnchor="text" w:horzAnchor="page" w:tblpX="1417" w:tblpY="961"/>
        <w:tblOverlap w:val="never"/>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244"/>
        <w:gridCol w:w="1166"/>
        <w:gridCol w:w="992"/>
        <w:gridCol w:w="1040"/>
        <w:gridCol w:w="553"/>
        <w:gridCol w:w="829"/>
        <w:gridCol w:w="465"/>
        <w:gridCol w:w="917"/>
        <w:gridCol w:w="917"/>
      </w:tblGrid>
      <w:tr w14:paraId="164F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01" w:type="dxa"/>
            <w:vAlign w:val="center"/>
          </w:tcPr>
          <w:p w14:paraId="0C807901">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产品名称</w:t>
            </w:r>
          </w:p>
        </w:tc>
        <w:tc>
          <w:tcPr>
            <w:tcW w:w="992" w:type="dxa"/>
            <w:vAlign w:val="center"/>
          </w:tcPr>
          <w:p w14:paraId="2228A3D1">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注册证名称</w:t>
            </w:r>
          </w:p>
        </w:tc>
        <w:tc>
          <w:tcPr>
            <w:tcW w:w="1244" w:type="dxa"/>
            <w:vAlign w:val="center"/>
          </w:tcPr>
          <w:p w14:paraId="15D0CF87">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注册证号</w:t>
            </w:r>
          </w:p>
        </w:tc>
        <w:tc>
          <w:tcPr>
            <w:tcW w:w="1166" w:type="dxa"/>
            <w:vAlign w:val="center"/>
          </w:tcPr>
          <w:p w14:paraId="36BFCB0B">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规格型号</w:t>
            </w:r>
          </w:p>
        </w:tc>
        <w:tc>
          <w:tcPr>
            <w:tcW w:w="992" w:type="dxa"/>
            <w:vAlign w:val="center"/>
          </w:tcPr>
          <w:p w14:paraId="382D4E0E">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生产</w:t>
            </w:r>
          </w:p>
          <w:p w14:paraId="3E4C754E">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厂家</w:t>
            </w:r>
          </w:p>
        </w:tc>
        <w:tc>
          <w:tcPr>
            <w:tcW w:w="1040" w:type="dxa"/>
            <w:vAlign w:val="center"/>
          </w:tcPr>
          <w:p w14:paraId="4D571A12">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产地及品牌</w:t>
            </w:r>
          </w:p>
        </w:tc>
        <w:tc>
          <w:tcPr>
            <w:tcW w:w="553" w:type="dxa"/>
            <w:vAlign w:val="center"/>
          </w:tcPr>
          <w:p w14:paraId="6322242C">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单位</w:t>
            </w:r>
          </w:p>
        </w:tc>
        <w:tc>
          <w:tcPr>
            <w:tcW w:w="829" w:type="dxa"/>
            <w:vAlign w:val="center"/>
          </w:tcPr>
          <w:p w14:paraId="79CE36BF">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单价</w:t>
            </w:r>
          </w:p>
        </w:tc>
        <w:tc>
          <w:tcPr>
            <w:tcW w:w="465" w:type="dxa"/>
            <w:vAlign w:val="center"/>
          </w:tcPr>
          <w:p w14:paraId="00678CFC">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数量</w:t>
            </w:r>
          </w:p>
        </w:tc>
        <w:tc>
          <w:tcPr>
            <w:tcW w:w="917" w:type="dxa"/>
            <w:vAlign w:val="center"/>
          </w:tcPr>
          <w:p w14:paraId="4E27FD55">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金额</w:t>
            </w:r>
          </w:p>
        </w:tc>
        <w:tc>
          <w:tcPr>
            <w:tcW w:w="917" w:type="dxa"/>
            <w:vAlign w:val="center"/>
          </w:tcPr>
          <w:p w14:paraId="16E6B896">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交货地点</w:t>
            </w:r>
          </w:p>
        </w:tc>
      </w:tr>
      <w:tr w14:paraId="326A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101" w:type="dxa"/>
            <w:vAlign w:val="center"/>
          </w:tcPr>
          <w:p w14:paraId="7041BF78">
            <w:pPr>
              <w:autoSpaceDE w:val="0"/>
              <w:autoSpaceDN w:val="0"/>
              <w:spacing w:line="360" w:lineRule="auto"/>
              <w:jc w:val="center"/>
              <w:rPr>
                <w:rFonts w:hint="default" w:ascii="仿宋" w:hAnsi="仿宋" w:eastAsia="仿宋" w:cs="仿宋"/>
                <w:szCs w:val="21"/>
              </w:rPr>
            </w:pPr>
          </w:p>
        </w:tc>
        <w:tc>
          <w:tcPr>
            <w:tcW w:w="992" w:type="dxa"/>
            <w:vAlign w:val="center"/>
          </w:tcPr>
          <w:p w14:paraId="49AE86E8">
            <w:pPr>
              <w:autoSpaceDE w:val="0"/>
              <w:autoSpaceDN w:val="0"/>
              <w:spacing w:line="360" w:lineRule="auto"/>
              <w:jc w:val="center"/>
              <w:rPr>
                <w:rFonts w:hint="default" w:ascii="仿宋" w:hAnsi="仿宋" w:eastAsia="仿宋" w:cs="仿宋"/>
                <w:szCs w:val="21"/>
              </w:rPr>
            </w:pPr>
          </w:p>
        </w:tc>
        <w:tc>
          <w:tcPr>
            <w:tcW w:w="1244" w:type="dxa"/>
            <w:vAlign w:val="center"/>
          </w:tcPr>
          <w:p w14:paraId="5D76EFCA">
            <w:pPr>
              <w:autoSpaceDE w:val="0"/>
              <w:autoSpaceDN w:val="0"/>
              <w:spacing w:line="360" w:lineRule="auto"/>
              <w:jc w:val="center"/>
              <w:rPr>
                <w:rFonts w:hint="default" w:ascii="仿宋" w:hAnsi="仿宋" w:eastAsia="仿宋" w:cs="仿宋"/>
                <w:szCs w:val="21"/>
              </w:rPr>
            </w:pPr>
          </w:p>
        </w:tc>
        <w:tc>
          <w:tcPr>
            <w:tcW w:w="1166" w:type="dxa"/>
            <w:vAlign w:val="center"/>
          </w:tcPr>
          <w:p w14:paraId="02C056B0">
            <w:pPr>
              <w:autoSpaceDE w:val="0"/>
              <w:autoSpaceDN w:val="0"/>
              <w:spacing w:line="360" w:lineRule="auto"/>
              <w:jc w:val="center"/>
              <w:rPr>
                <w:rFonts w:hint="default" w:ascii="仿宋" w:hAnsi="仿宋" w:eastAsia="仿宋" w:cs="仿宋"/>
                <w:szCs w:val="21"/>
              </w:rPr>
            </w:pPr>
          </w:p>
        </w:tc>
        <w:tc>
          <w:tcPr>
            <w:tcW w:w="992" w:type="dxa"/>
            <w:tcBorders>
              <w:bottom w:val="single" w:color="auto" w:sz="4" w:space="0"/>
            </w:tcBorders>
            <w:vAlign w:val="center"/>
          </w:tcPr>
          <w:p w14:paraId="2C43CC17">
            <w:pPr>
              <w:autoSpaceDE w:val="0"/>
              <w:autoSpaceDN w:val="0"/>
              <w:spacing w:line="360" w:lineRule="auto"/>
              <w:jc w:val="center"/>
              <w:rPr>
                <w:rFonts w:hint="default" w:ascii="仿宋" w:hAnsi="仿宋" w:eastAsia="仿宋" w:cs="仿宋"/>
                <w:szCs w:val="21"/>
              </w:rPr>
            </w:pPr>
          </w:p>
        </w:tc>
        <w:tc>
          <w:tcPr>
            <w:tcW w:w="1040" w:type="dxa"/>
            <w:vAlign w:val="center"/>
          </w:tcPr>
          <w:p w14:paraId="3E8DE34B">
            <w:pPr>
              <w:autoSpaceDE w:val="0"/>
              <w:autoSpaceDN w:val="0"/>
              <w:spacing w:line="360" w:lineRule="auto"/>
              <w:jc w:val="center"/>
              <w:rPr>
                <w:rFonts w:hint="default" w:ascii="仿宋" w:hAnsi="仿宋" w:eastAsia="仿宋" w:cs="仿宋"/>
                <w:szCs w:val="21"/>
              </w:rPr>
            </w:pPr>
          </w:p>
        </w:tc>
        <w:tc>
          <w:tcPr>
            <w:tcW w:w="553" w:type="dxa"/>
            <w:vAlign w:val="center"/>
          </w:tcPr>
          <w:p w14:paraId="4B2488D4">
            <w:pPr>
              <w:autoSpaceDE w:val="0"/>
              <w:autoSpaceDN w:val="0"/>
              <w:spacing w:line="360" w:lineRule="auto"/>
              <w:jc w:val="center"/>
              <w:rPr>
                <w:rFonts w:hint="default" w:ascii="仿宋" w:hAnsi="仿宋" w:eastAsia="仿宋" w:cs="仿宋"/>
                <w:szCs w:val="21"/>
              </w:rPr>
            </w:pPr>
          </w:p>
        </w:tc>
        <w:tc>
          <w:tcPr>
            <w:tcW w:w="829" w:type="dxa"/>
            <w:vAlign w:val="center"/>
          </w:tcPr>
          <w:p w14:paraId="32795726">
            <w:pPr>
              <w:autoSpaceDE w:val="0"/>
              <w:autoSpaceDN w:val="0"/>
              <w:spacing w:line="360" w:lineRule="auto"/>
              <w:jc w:val="center"/>
              <w:rPr>
                <w:rFonts w:hint="default" w:ascii="仿宋" w:hAnsi="仿宋" w:eastAsia="仿宋" w:cs="仿宋"/>
                <w:szCs w:val="21"/>
              </w:rPr>
            </w:pPr>
          </w:p>
        </w:tc>
        <w:tc>
          <w:tcPr>
            <w:tcW w:w="465" w:type="dxa"/>
            <w:vAlign w:val="center"/>
          </w:tcPr>
          <w:p w14:paraId="66679C01">
            <w:pPr>
              <w:autoSpaceDE w:val="0"/>
              <w:autoSpaceDN w:val="0"/>
              <w:spacing w:line="360" w:lineRule="auto"/>
              <w:jc w:val="center"/>
              <w:rPr>
                <w:rFonts w:hint="default" w:ascii="仿宋" w:hAnsi="仿宋" w:eastAsia="仿宋" w:cs="仿宋"/>
                <w:szCs w:val="21"/>
              </w:rPr>
            </w:pPr>
          </w:p>
        </w:tc>
        <w:tc>
          <w:tcPr>
            <w:tcW w:w="917" w:type="dxa"/>
            <w:vAlign w:val="center"/>
          </w:tcPr>
          <w:p w14:paraId="680F48AB">
            <w:pPr>
              <w:autoSpaceDE w:val="0"/>
              <w:autoSpaceDN w:val="0"/>
              <w:spacing w:line="360" w:lineRule="auto"/>
              <w:jc w:val="center"/>
              <w:rPr>
                <w:rFonts w:hint="default" w:ascii="仿宋" w:hAnsi="仿宋" w:eastAsia="仿宋" w:cs="仿宋"/>
                <w:szCs w:val="21"/>
              </w:rPr>
            </w:pPr>
          </w:p>
        </w:tc>
        <w:tc>
          <w:tcPr>
            <w:tcW w:w="917" w:type="dxa"/>
          </w:tcPr>
          <w:p w14:paraId="605D43D5">
            <w:pPr>
              <w:autoSpaceDE w:val="0"/>
              <w:autoSpaceDN w:val="0"/>
              <w:spacing w:line="360" w:lineRule="auto"/>
              <w:jc w:val="center"/>
              <w:rPr>
                <w:rFonts w:hint="default" w:ascii="仿宋" w:hAnsi="仿宋" w:eastAsia="仿宋" w:cs="仿宋"/>
                <w:szCs w:val="21"/>
              </w:rPr>
            </w:pPr>
          </w:p>
        </w:tc>
      </w:tr>
      <w:tr w14:paraId="551E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101" w:type="dxa"/>
            <w:vAlign w:val="center"/>
          </w:tcPr>
          <w:p w14:paraId="232A1578">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合计</w:t>
            </w:r>
          </w:p>
          <w:p w14:paraId="47AC253E">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（人民币）</w:t>
            </w:r>
          </w:p>
        </w:tc>
        <w:tc>
          <w:tcPr>
            <w:tcW w:w="9115" w:type="dxa"/>
            <w:gridSpan w:val="10"/>
            <w:vAlign w:val="center"/>
          </w:tcPr>
          <w:p w14:paraId="23205B1D">
            <w:pPr>
              <w:autoSpaceDE w:val="0"/>
              <w:autoSpaceDN w:val="0"/>
              <w:spacing w:line="360" w:lineRule="auto"/>
              <w:jc w:val="center"/>
              <w:rPr>
                <w:rFonts w:hint="default" w:ascii="仿宋" w:hAnsi="仿宋" w:eastAsia="仿宋" w:cs="仿宋"/>
                <w:szCs w:val="21"/>
                <w:lang w:val="zh-CN"/>
              </w:rPr>
            </w:pPr>
            <w:r>
              <w:rPr>
                <w:rFonts w:ascii="仿宋" w:hAnsi="仿宋" w:eastAsia="仿宋" w:cs="仿宋"/>
                <w:szCs w:val="21"/>
                <w:lang w:val="zh-CN"/>
              </w:rPr>
              <w:t>大写：</w:t>
            </w:r>
          </w:p>
        </w:tc>
      </w:tr>
    </w:tbl>
    <w:p w14:paraId="12D8E1B0">
      <w:pPr>
        <w:autoSpaceDE w:val="0"/>
        <w:autoSpaceDN w:val="0"/>
        <w:spacing w:line="360" w:lineRule="auto"/>
        <w:ind w:right="960"/>
        <w:jc w:val="right"/>
        <w:rPr>
          <w:rFonts w:hint="default" w:ascii="仿宋" w:hAnsi="仿宋" w:eastAsia="仿宋" w:cs="仿宋"/>
          <w:sz w:val="24"/>
          <w:szCs w:val="24"/>
          <w:lang w:val="zh-CN"/>
        </w:rPr>
      </w:pPr>
      <w:r>
        <w:rPr>
          <w:rFonts w:ascii="仿宋" w:hAnsi="仿宋" w:eastAsia="仿宋" w:cs="仿宋"/>
          <w:sz w:val="24"/>
          <w:szCs w:val="24"/>
          <w:lang w:val="zh-CN"/>
        </w:rPr>
        <w:t>单位（人民币）： 元</w:t>
      </w:r>
    </w:p>
    <w:p w14:paraId="4E72C7DC">
      <w:pPr>
        <w:autoSpaceDE w:val="0"/>
        <w:autoSpaceDN w:val="0"/>
        <w:spacing w:line="360" w:lineRule="auto"/>
        <w:rPr>
          <w:rFonts w:hint="default" w:ascii="仿宋" w:hAnsi="仿宋" w:eastAsia="仿宋" w:cs="仿宋"/>
          <w:b/>
          <w:bCs/>
          <w:sz w:val="24"/>
          <w:szCs w:val="24"/>
        </w:rPr>
      </w:pPr>
    </w:p>
    <w:p w14:paraId="03E500B5">
      <w:pPr>
        <w:autoSpaceDE w:val="0"/>
        <w:autoSpaceDN w:val="0"/>
        <w:spacing w:line="360" w:lineRule="auto"/>
        <w:ind w:firstLine="241" w:firstLineChars="100"/>
        <w:rPr>
          <w:rFonts w:hint="default" w:ascii="仿宋" w:hAnsi="仿宋" w:eastAsia="仿宋" w:cs="仿宋"/>
          <w:b/>
          <w:bCs/>
          <w:sz w:val="24"/>
          <w:szCs w:val="24"/>
          <w:lang w:val="zh-CN"/>
        </w:rPr>
      </w:pPr>
      <w:r>
        <w:rPr>
          <w:rFonts w:ascii="仿宋" w:hAnsi="仿宋" w:eastAsia="仿宋" w:cs="仿宋"/>
          <w:b/>
          <w:bCs/>
          <w:sz w:val="24"/>
          <w:szCs w:val="24"/>
        </w:rPr>
        <w:t>二</w:t>
      </w:r>
      <w:r>
        <w:rPr>
          <w:rFonts w:ascii="仿宋" w:hAnsi="仿宋" w:eastAsia="仿宋" w:cs="仿宋"/>
          <w:b/>
          <w:bCs/>
          <w:sz w:val="24"/>
          <w:szCs w:val="24"/>
          <w:lang w:val="zh-CN"/>
        </w:rPr>
        <w:t>、合同金额</w:t>
      </w:r>
    </w:p>
    <w:p w14:paraId="6E0729FE">
      <w:pPr>
        <w:autoSpaceDE w:val="0"/>
        <w:autoSpaceDN w:val="0"/>
        <w:spacing w:line="360" w:lineRule="auto"/>
        <w:ind w:firstLine="480"/>
        <w:rPr>
          <w:rFonts w:hint="default" w:ascii="仿宋" w:hAnsi="仿宋" w:eastAsia="仿宋" w:cs="仿宋"/>
          <w:sz w:val="24"/>
          <w:szCs w:val="24"/>
        </w:rPr>
      </w:pPr>
      <w:r>
        <w:rPr>
          <w:rFonts w:ascii="仿宋" w:hAnsi="仿宋" w:eastAsia="仿宋" w:cs="仿宋"/>
          <w:sz w:val="24"/>
          <w:szCs w:val="24"/>
        </w:rPr>
        <w:t>1、</w:t>
      </w:r>
      <w:r>
        <w:rPr>
          <w:rFonts w:ascii="仿宋" w:hAnsi="仿宋" w:eastAsia="仿宋" w:cs="仿宋"/>
          <w:sz w:val="24"/>
          <w:szCs w:val="24"/>
          <w:lang w:val="zh-CN"/>
        </w:rPr>
        <w:t>根据上述文件要求，合同金额为人民币</w:t>
      </w:r>
      <w:r>
        <w:rPr>
          <w:rFonts w:ascii="仿宋" w:hAnsi="仿宋" w:eastAsia="仿宋" w:cs="仿宋"/>
          <w:sz w:val="24"/>
          <w:szCs w:val="24"/>
          <w:u w:val="single"/>
        </w:rPr>
        <w:t xml:space="preserve">    </w:t>
      </w:r>
      <w:r>
        <w:rPr>
          <w:rFonts w:ascii="仿宋" w:hAnsi="仿宋" w:eastAsia="仿宋" w:cs="仿宋"/>
          <w:sz w:val="24"/>
          <w:szCs w:val="24"/>
          <w:lang w:val="zh-CN"/>
        </w:rPr>
        <w:t>元（含税</w:t>
      </w:r>
      <w:r>
        <w:rPr>
          <w:rFonts w:ascii="仿宋" w:hAnsi="仿宋" w:eastAsia="仿宋" w:cs="仿宋"/>
          <w:sz w:val="24"/>
          <w:szCs w:val="24"/>
        </w:rPr>
        <w:t>价</w:t>
      </w:r>
      <w:r>
        <w:rPr>
          <w:rFonts w:ascii="仿宋" w:hAnsi="仿宋" w:eastAsia="仿宋" w:cs="仿宋"/>
          <w:sz w:val="24"/>
          <w:szCs w:val="24"/>
          <w:lang w:val="zh-CN"/>
        </w:rPr>
        <w:t>），大写：</w:t>
      </w:r>
      <w:r>
        <w:rPr>
          <w:rFonts w:ascii="仿宋" w:hAnsi="仿宋" w:eastAsia="仿宋" w:cs="仿宋"/>
          <w:sz w:val="24"/>
          <w:szCs w:val="24"/>
          <w:u w:val="single"/>
        </w:rPr>
        <w:t xml:space="preserve">     </w:t>
      </w:r>
      <w:r>
        <w:rPr>
          <w:rFonts w:ascii="仿宋" w:hAnsi="仿宋" w:eastAsia="仿宋" w:cs="仿宋"/>
          <w:sz w:val="24"/>
          <w:szCs w:val="24"/>
          <w:lang w:val="zh-CN"/>
        </w:rPr>
        <w:t>，</w:t>
      </w:r>
      <w:r>
        <w:rPr>
          <w:rFonts w:ascii="仿宋" w:hAnsi="仿宋" w:eastAsia="仿宋" w:cs="仿宋"/>
          <w:sz w:val="24"/>
          <w:szCs w:val="24"/>
        </w:rPr>
        <w:t>合同金额大小写不一致时应当以大写为准。</w:t>
      </w:r>
    </w:p>
    <w:p w14:paraId="57889FE4">
      <w:pPr>
        <w:autoSpaceDE w:val="0"/>
        <w:autoSpaceDN w:val="0"/>
        <w:spacing w:line="360" w:lineRule="auto"/>
        <w:ind w:firstLine="480"/>
        <w:rPr>
          <w:rFonts w:hint="default" w:ascii="仿宋" w:hAnsi="仿宋" w:eastAsia="仿宋" w:cs="仿宋"/>
          <w:sz w:val="24"/>
          <w:szCs w:val="24"/>
        </w:rPr>
      </w:pPr>
      <w:r>
        <w:rPr>
          <w:rFonts w:ascii="仿宋" w:hAnsi="仿宋" w:eastAsia="仿宋" w:cs="仿宋"/>
          <w:sz w:val="24"/>
          <w:szCs w:val="24"/>
        </w:rPr>
        <w:t>2、合同金额为完税价（包含但不限于包装费、运费、保险费、调试费、维修保养费等与本合同有关的所有费用），甲方不再向乙方支付其他费用。</w:t>
      </w:r>
    </w:p>
    <w:p w14:paraId="68753FCD">
      <w:pPr>
        <w:autoSpaceDE w:val="0"/>
        <w:autoSpaceDN w:val="0"/>
        <w:spacing w:line="360" w:lineRule="auto"/>
        <w:ind w:firstLine="482" w:firstLineChars="200"/>
        <w:rPr>
          <w:rFonts w:hint="default" w:ascii="仿宋" w:hAnsi="仿宋" w:eastAsia="仿宋" w:cs="仿宋"/>
          <w:b/>
          <w:bCs/>
          <w:sz w:val="24"/>
          <w:szCs w:val="24"/>
          <w:lang w:val="zh-CN"/>
        </w:rPr>
      </w:pPr>
      <w:r>
        <w:rPr>
          <w:rFonts w:ascii="仿宋" w:hAnsi="仿宋" w:eastAsia="仿宋" w:cs="仿宋"/>
          <w:b/>
          <w:bCs/>
          <w:sz w:val="24"/>
          <w:szCs w:val="24"/>
        </w:rPr>
        <w:t>三</w:t>
      </w:r>
      <w:r>
        <w:rPr>
          <w:rFonts w:ascii="仿宋" w:hAnsi="仿宋" w:eastAsia="仿宋" w:cs="仿宋"/>
          <w:b/>
          <w:bCs/>
          <w:sz w:val="24"/>
          <w:szCs w:val="24"/>
          <w:lang w:val="zh-CN"/>
        </w:rPr>
        <w:t>、双方</w:t>
      </w:r>
      <w:r>
        <w:rPr>
          <w:rFonts w:ascii="仿宋" w:hAnsi="仿宋" w:eastAsia="仿宋" w:cs="仿宋"/>
          <w:b/>
          <w:bCs/>
          <w:sz w:val="24"/>
          <w:szCs w:val="24"/>
        </w:rPr>
        <w:t>权利义务</w:t>
      </w:r>
      <w:r>
        <w:rPr>
          <w:rFonts w:ascii="仿宋" w:hAnsi="仿宋" w:eastAsia="仿宋" w:cs="仿宋"/>
          <w:b/>
          <w:bCs/>
          <w:sz w:val="24"/>
          <w:szCs w:val="24"/>
          <w:lang w:val="zh-CN"/>
        </w:rPr>
        <w:t>：</w:t>
      </w:r>
    </w:p>
    <w:p w14:paraId="4755D9FB">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rPr>
        <w:t>1</w:t>
      </w:r>
      <w:r>
        <w:rPr>
          <w:rFonts w:ascii="仿宋" w:hAnsi="仿宋" w:eastAsia="仿宋" w:cs="仿宋"/>
          <w:sz w:val="24"/>
          <w:szCs w:val="24"/>
          <w:lang w:val="zh-CN"/>
        </w:rPr>
        <w:t>、甲方所需的设备</w:t>
      </w:r>
      <w:r>
        <w:rPr>
          <w:rFonts w:ascii="仿宋" w:hAnsi="仿宋" w:eastAsia="仿宋" w:cs="仿宋"/>
          <w:sz w:val="24"/>
          <w:szCs w:val="24"/>
        </w:rPr>
        <w:t>及相关附件</w:t>
      </w:r>
      <w:r>
        <w:rPr>
          <w:rFonts w:ascii="仿宋" w:hAnsi="仿宋" w:eastAsia="仿宋" w:cs="仿宋"/>
          <w:sz w:val="24"/>
          <w:szCs w:val="24"/>
          <w:lang w:val="zh-CN"/>
        </w:rPr>
        <w:t>由乙方提供，乙方所提供的设备</w:t>
      </w:r>
      <w:r>
        <w:rPr>
          <w:rFonts w:ascii="仿宋" w:hAnsi="仿宋" w:eastAsia="仿宋" w:cs="仿宋"/>
          <w:sz w:val="24"/>
          <w:szCs w:val="24"/>
        </w:rPr>
        <w:t>及相关附件</w:t>
      </w:r>
      <w:r>
        <w:rPr>
          <w:rFonts w:ascii="仿宋" w:hAnsi="仿宋" w:eastAsia="仿宋" w:cs="仿宋"/>
          <w:sz w:val="24"/>
          <w:szCs w:val="24"/>
          <w:lang w:val="zh-CN"/>
        </w:rPr>
        <w:t>应当是</w:t>
      </w:r>
      <w:r>
        <w:rPr>
          <w:rFonts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ascii="仿宋" w:hAnsi="仿宋" w:eastAsia="仿宋" w:cs="仿宋"/>
          <w:sz w:val="24"/>
          <w:szCs w:val="24"/>
          <w:u w:val="single"/>
          <w:lang w:val="zh-CN"/>
        </w:rPr>
        <w:t>年</w:t>
      </w:r>
      <w:r>
        <w:rPr>
          <w:rFonts w:hint="eastAsia" w:ascii="仿宋" w:hAnsi="仿宋" w:eastAsia="仿宋" w:cs="仿宋"/>
          <w:sz w:val="24"/>
          <w:szCs w:val="24"/>
          <w:u w:val="single"/>
          <w:lang w:val="en-US" w:eastAsia="zh-CN"/>
        </w:rPr>
        <w:t>4</w:t>
      </w:r>
      <w:r>
        <w:rPr>
          <w:rFonts w:ascii="仿宋" w:hAnsi="仿宋" w:eastAsia="仿宋" w:cs="仿宋"/>
          <w:sz w:val="24"/>
          <w:szCs w:val="24"/>
          <w:u w:val="single"/>
          <w:lang w:val="zh-CN"/>
        </w:rPr>
        <w:t>月份</w:t>
      </w:r>
      <w:r>
        <w:rPr>
          <w:rFonts w:ascii="仿宋" w:hAnsi="仿宋" w:eastAsia="仿宋" w:cs="仿宋"/>
          <w:sz w:val="24"/>
          <w:szCs w:val="24"/>
          <w:lang w:val="zh-CN"/>
        </w:rPr>
        <w:t>以后生产的合格新品（完税单、报关单、装箱单、商检证明、</w:t>
      </w:r>
      <w:r>
        <w:rPr>
          <w:rFonts w:ascii="仿宋" w:hAnsi="仿宋" w:eastAsia="仿宋" w:cs="仿宋"/>
          <w:sz w:val="24"/>
          <w:szCs w:val="24"/>
        </w:rPr>
        <w:t>合格证书</w:t>
      </w:r>
      <w:r>
        <w:rPr>
          <w:rFonts w:ascii="仿宋" w:hAnsi="仿宋" w:eastAsia="仿宋" w:cs="仿宋"/>
          <w:sz w:val="24"/>
          <w:szCs w:val="24"/>
          <w:lang w:val="zh-CN"/>
        </w:rPr>
        <w:t>等相关资料齐全），并免费提供全面安装工具、</w:t>
      </w:r>
      <w:r>
        <w:rPr>
          <w:rFonts w:ascii="仿宋" w:hAnsi="仿宋" w:eastAsia="仿宋" w:cs="仿宋"/>
          <w:sz w:val="24"/>
          <w:szCs w:val="24"/>
        </w:rPr>
        <w:t>产品全性能检测报告、</w:t>
      </w:r>
      <w:r>
        <w:rPr>
          <w:rFonts w:ascii="仿宋" w:hAnsi="仿宋" w:eastAsia="仿宋" w:cs="仿宋"/>
          <w:sz w:val="24"/>
          <w:szCs w:val="24"/>
          <w:lang w:val="zh-CN"/>
        </w:rPr>
        <w:t>中文使用说明书及相关资料（属国家强检范围之内的产品，乙方</w:t>
      </w:r>
      <w:r>
        <w:rPr>
          <w:rFonts w:ascii="仿宋" w:hAnsi="仿宋" w:eastAsia="仿宋" w:cs="仿宋"/>
          <w:sz w:val="24"/>
          <w:szCs w:val="24"/>
        </w:rPr>
        <w:t>同时应</w:t>
      </w:r>
      <w:r>
        <w:rPr>
          <w:rFonts w:ascii="仿宋" w:hAnsi="仿宋" w:eastAsia="仿宋" w:cs="仿宋"/>
          <w:sz w:val="24"/>
          <w:szCs w:val="24"/>
          <w:lang w:val="zh-CN"/>
        </w:rPr>
        <w:t>提供《计量检定证书》）。</w:t>
      </w:r>
    </w:p>
    <w:p w14:paraId="70BF62BD">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2、乙方应当保证</w:t>
      </w:r>
      <w:r>
        <w:rPr>
          <w:rFonts w:ascii="仿宋" w:hAnsi="仿宋" w:eastAsia="仿宋" w:cs="仿宋"/>
          <w:sz w:val="24"/>
          <w:szCs w:val="24"/>
        </w:rPr>
        <w:t>设备及相关附件</w:t>
      </w:r>
      <w:r>
        <w:rPr>
          <w:rFonts w:ascii="仿宋" w:hAnsi="仿宋" w:eastAsia="仿宋" w:cs="仿宋"/>
          <w:sz w:val="24"/>
          <w:szCs w:val="24"/>
          <w:lang w:val="zh-CN"/>
        </w:rPr>
        <w:t>产品</w:t>
      </w:r>
      <w:r>
        <w:rPr>
          <w:rFonts w:ascii="仿宋" w:hAnsi="仿宋" w:eastAsia="仿宋" w:cs="仿宋"/>
          <w:sz w:val="24"/>
          <w:szCs w:val="24"/>
        </w:rPr>
        <w:t>权属清晰、合法所得，未设置抵押等他项权，保证设备及相关附件</w:t>
      </w:r>
      <w:r>
        <w:rPr>
          <w:rFonts w:ascii="仿宋" w:hAnsi="仿宋" w:eastAsia="仿宋" w:cs="仿宋"/>
          <w:sz w:val="24"/>
          <w:szCs w:val="24"/>
          <w:lang w:val="zh-CN"/>
        </w:rPr>
        <w:t>产品质量</w:t>
      </w:r>
      <w:r>
        <w:rPr>
          <w:rFonts w:ascii="仿宋" w:hAnsi="仿宋" w:eastAsia="仿宋" w:cs="仿宋"/>
          <w:sz w:val="24"/>
          <w:szCs w:val="24"/>
        </w:rPr>
        <w:t>符合国家标准、行业标准及甲方需求</w:t>
      </w:r>
      <w:r>
        <w:rPr>
          <w:rFonts w:ascii="仿宋" w:hAnsi="仿宋" w:eastAsia="仿宋" w:cs="仿宋"/>
          <w:sz w:val="24"/>
          <w:szCs w:val="24"/>
          <w:lang w:val="zh-CN"/>
        </w:rPr>
        <w:t>，不得提供假冒伪劣、</w:t>
      </w:r>
      <w:r>
        <w:rPr>
          <w:rFonts w:ascii="仿宋" w:hAnsi="仿宋" w:eastAsia="仿宋" w:cs="仿宋"/>
          <w:sz w:val="24"/>
          <w:szCs w:val="24"/>
        </w:rPr>
        <w:t>质量瑕疵、有产权纠纷的</w:t>
      </w:r>
      <w:r>
        <w:rPr>
          <w:rFonts w:ascii="仿宋" w:hAnsi="仿宋" w:eastAsia="仿宋" w:cs="仿宋"/>
          <w:sz w:val="24"/>
          <w:szCs w:val="24"/>
          <w:lang w:val="zh-CN"/>
        </w:rPr>
        <w:t>产品，对不</w:t>
      </w:r>
      <w:r>
        <w:rPr>
          <w:rFonts w:ascii="仿宋" w:hAnsi="仿宋" w:eastAsia="仿宋" w:cs="仿宋"/>
          <w:sz w:val="24"/>
          <w:szCs w:val="24"/>
        </w:rPr>
        <w:t>符合规定和约定</w:t>
      </w:r>
      <w:r>
        <w:rPr>
          <w:rFonts w:ascii="仿宋" w:hAnsi="仿宋" w:eastAsia="仿宋" w:cs="仿宋"/>
          <w:sz w:val="24"/>
          <w:szCs w:val="24"/>
          <w:lang w:val="zh-CN"/>
        </w:rPr>
        <w:t>的产品甲方</w:t>
      </w:r>
      <w:r>
        <w:rPr>
          <w:rFonts w:ascii="仿宋" w:hAnsi="仿宋" w:eastAsia="仿宋" w:cs="仿宋"/>
          <w:sz w:val="24"/>
          <w:szCs w:val="24"/>
        </w:rPr>
        <w:t>有权</w:t>
      </w:r>
      <w:r>
        <w:rPr>
          <w:rFonts w:ascii="仿宋" w:hAnsi="仿宋" w:eastAsia="仿宋" w:cs="仿宋"/>
          <w:sz w:val="24"/>
          <w:szCs w:val="24"/>
          <w:lang w:val="zh-CN"/>
        </w:rPr>
        <w:t>在</w:t>
      </w:r>
      <w:r>
        <w:rPr>
          <w:rFonts w:ascii="仿宋" w:hAnsi="仿宋" w:eastAsia="仿宋" w:cs="仿宋"/>
          <w:sz w:val="24"/>
          <w:szCs w:val="24"/>
        </w:rPr>
        <w:t>质保期</w:t>
      </w:r>
      <w:r>
        <w:rPr>
          <w:rFonts w:ascii="仿宋" w:hAnsi="仿宋" w:eastAsia="仿宋" w:cs="仿宋"/>
          <w:sz w:val="24"/>
          <w:szCs w:val="24"/>
          <w:lang w:val="zh-CN"/>
        </w:rPr>
        <w:t>内</w:t>
      </w:r>
      <w:r>
        <w:rPr>
          <w:rFonts w:ascii="仿宋" w:hAnsi="仿宋" w:eastAsia="仿宋" w:cs="仿宋"/>
          <w:sz w:val="24"/>
          <w:szCs w:val="24"/>
        </w:rPr>
        <w:t>采取</w:t>
      </w:r>
      <w:r>
        <w:rPr>
          <w:rFonts w:ascii="仿宋" w:hAnsi="仿宋" w:eastAsia="仿宋" w:cs="仿宋"/>
          <w:sz w:val="24"/>
          <w:szCs w:val="24"/>
          <w:lang w:val="zh-CN"/>
        </w:rPr>
        <w:t>退、换货，并拒绝付款</w:t>
      </w:r>
      <w:r>
        <w:rPr>
          <w:rFonts w:ascii="仿宋" w:hAnsi="仿宋" w:eastAsia="仿宋" w:cs="仿宋"/>
          <w:sz w:val="24"/>
          <w:szCs w:val="24"/>
        </w:rPr>
        <w:t>等措施</w:t>
      </w:r>
      <w:r>
        <w:rPr>
          <w:rFonts w:ascii="仿宋" w:hAnsi="仿宋" w:eastAsia="仿宋" w:cs="仿宋"/>
          <w:sz w:val="24"/>
          <w:szCs w:val="24"/>
          <w:lang w:val="zh-CN"/>
        </w:rPr>
        <w:t>。因</w:t>
      </w:r>
      <w:r>
        <w:rPr>
          <w:rFonts w:ascii="仿宋" w:hAnsi="仿宋" w:eastAsia="仿宋" w:cs="仿宋"/>
          <w:sz w:val="24"/>
          <w:szCs w:val="24"/>
        </w:rPr>
        <w:t>质量问题或不符合规定或不符合双方约定的</w:t>
      </w:r>
      <w:r>
        <w:rPr>
          <w:rFonts w:ascii="仿宋" w:hAnsi="仿宋" w:eastAsia="仿宋" w:cs="仿宋"/>
          <w:sz w:val="24"/>
          <w:szCs w:val="24"/>
          <w:lang w:val="zh-CN"/>
        </w:rPr>
        <w:t>产品</w:t>
      </w:r>
      <w:r>
        <w:rPr>
          <w:rFonts w:ascii="仿宋" w:hAnsi="仿宋" w:eastAsia="仿宋" w:cs="仿宋"/>
          <w:sz w:val="24"/>
          <w:szCs w:val="24"/>
        </w:rPr>
        <w:t>所</w:t>
      </w:r>
      <w:r>
        <w:rPr>
          <w:rFonts w:ascii="仿宋" w:hAnsi="仿宋" w:eastAsia="仿宋" w:cs="仿宋"/>
          <w:sz w:val="24"/>
          <w:szCs w:val="24"/>
          <w:lang w:val="zh-CN"/>
        </w:rPr>
        <w:t>造成的</w:t>
      </w:r>
      <w:r>
        <w:rPr>
          <w:rFonts w:ascii="仿宋" w:hAnsi="仿宋" w:eastAsia="仿宋" w:cs="仿宋"/>
          <w:sz w:val="24"/>
          <w:szCs w:val="24"/>
        </w:rPr>
        <w:t>第三方损失、甲方损失、</w:t>
      </w:r>
      <w:r>
        <w:rPr>
          <w:rFonts w:ascii="仿宋" w:hAnsi="仿宋" w:eastAsia="仿宋" w:cs="仿宋"/>
          <w:sz w:val="24"/>
          <w:szCs w:val="24"/>
          <w:lang w:val="zh-CN"/>
        </w:rPr>
        <w:t>医疗</w:t>
      </w:r>
      <w:r>
        <w:rPr>
          <w:rFonts w:ascii="仿宋" w:hAnsi="仿宋" w:eastAsia="仿宋" w:cs="仿宋"/>
          <w:sz w:val="24"/>
          <w:szCs w:val="24"/>
        </w:rPr>
        <w:t>侵权等</w:t>
      </w:r>
      <w:r>
        <w:rPr>
          <w:rFonts w:ascii="仿宋" w:hAnsi="仿宋" w:eastAsia="仿宋" w:cs="仿宋"/>
          <w:sz w:val="24"/>
          <w:szCs w:val="24"/>
          <w:lang w:val="zh-CN"/>
        </w:rPr>
        <w:t>纠纷、</w:t>
      </w:r>
      <w:r>
        <w:rPr>
          <w:rFonts w:ascii="仿宋" w:hAnsi="仿宋" w:eastAsia="仿宋" w:cs="仿宋"/>
          <w:sz w:val="24"/>
          <w:szCs w:val="24"/>
        </w:rPr>
        <w:t>行政处罚</w:t>
      </w:r>
      <w:r>
        <w:rPr>
          <w:rFonts w:ascii="仿宋" w:hAnsi="仿宋" w:eastAsia="仿宋" w:cs="仿宋"/>
          <w:sz w:val="24"/>
          <w:szCs w:val="24"/>
          <w:lang w:val="zh-CN"/>
        </w:rPr>
        <w:t>及</w:t>
      </w:r>
      <w:r>
        <w:rPr>
          <w:rFonts w:ascii="仿宋" w:hAnsi="仿宋" w:eastAsia="仿宋" w:cs="仿宋"/>
          <w:sz w:val="24"/>
          <w:szCs w:val="24"/>
        </w:rPr>
        <w:t>其他</w:t>
      </w:r>
      <w:r>
        <w:rPr>
          <w:rFonts w:ascii="仿宋" w:hAnsi="仿宋" w:eastAsia="仿宋" w:cs="仿宋"/>
          <w:sz w:val="24"/>
          <w:szCs w:val="24"/>
          <w:lang w:val="zh-CN"/>
        </w:rPr>
        <w:t>损失</w:t>
      </w:r>
      <w:r>
        <w:rPr>
          <w:rFonts w:ascii="仿宋" w:hAnsi="仿宋" w:eastAsia="仿宋" w:cs="仿宋"/>
          <w:sz w:val="24"/>
          <w:szCs w:val="24"/>
        </w:rPr>
        <w:t>均</w:t>
      </w:r>
      <w:r>
        <w:rPr>
          <w:rFonts w:ascii="仿宋" w:hAnsi="仿宋" w:eastAsia="仿宋" w:cs="仿宋"/>
          <w:sz w:val="24"/>
          <w:szCs w:val="24"/>
          <w:lang w:val="zh-CN"/>
        </w:rPr>
        <w:t>由乙方</w:t>
      </w:r>
      <w:r>
        <w:rPr>
          <w:rFonts w:ascii="仿宋" w:hAnsi="仿宋" w:eastAsia="仿宋" w:cs="仿宋"/>
          <w:sz w:val="24"/>
          <w:szCs w:val="24"/>
        </w:rPr>
        <w:t>承担责任与损失</w:t>
      </w:r>
      <w:r>
        <w:rPr>
          <w:rFonts w:ascii="仿宋" w:hAnsi="仿宋" w:eastAsia="仿宋" w:cs="仿宋"/>
          <w:sz w:val="24"/>
          <w:szCs w:val="24"/>
          <w:lang w:val="zh-CN"/>
        </w:rPr>
        <w:t>。</w:t>
      </w:r>
    </w:p>
    <w:p w14:paraId="4F3D6A75">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3、</w:t>
      </w:r>
      <w:r>
        <w:rPr>
          <w:rFonts w:ascii="仿宋" w:hAnsi="仿宋" w:eastAsia="仿宋" w:cs="仿宋"/>
          <w:sz w:val="24"/>
          <w:szCs w:val="24"/>
        </w:rPr>
        <w:t>设备及相关附件</w:t>
      </w:r>
      <w:r>
        <w:rPr>
          <w:rFonts w:ascii="仿宋" w:hAnsi="仿宋" w:eastAsia="仿宋" w:cs="仿宋"/>
          <w:sz w:val="24"/>
          <w:szCs w:val="24"/>
          <w:lang w:val="zh-CN"/>
        </w:rPr>
        <w:t>产品技术指标及配置详见附件。</w:t>
      </w:r>
    </w:p>
    <w:p w14:paraId="4488AD60">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4、乙方投标书及澄清文件与本合同具有同等法律效力，双方均应遵守，甲方有权根据实际情况，采用就高不就低的标准执行。</w:t>
      </w:r>
    </w:p>
    <w:p w14:paraId="7AEB527D">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5、产品整机</w:t>
      </w:r>
      <w:r>
        <w:rPr>
          <w:rFonts w:ascii="仿宋" w:hAnsi="仿宋" w:eastAsia="仿宋" w:cs="仿宋"/>
          <w:sz w:val="24"/>
          <w:szCs w:val="24"/>
        </w:rPr>
        <w:t>质</w:t>
      </w:r>
      <w:r>
        <w:rPr>
          <w:rFonts w:ascii="仿宋" w:hAnsi="仿宋" w:eastAsia="仿宋" w:cs="仿宋"/>
          <w:sz w:val="24"/>
          <w:szCs w:val="24"/>
          <w:lang w:val="zh-CN"/>
        </w:rPr>
        <w:t>保期为</w:t>
      </w:r>
      <w:r>
        <w:rPr>
          <w:rFonts w:ascii="仿宋" w:hAnsi="仿宋" w:eastAsia="仿宋" w:cs="仿宋"/>
          <w:sz w:val="24"/>
          <w:szCs w:val="24"/>
        </w:rPr>
        <w:t>3</w:t>
      </w:r>
      <w:r>
        <w:rPr>
          <w:rFonts w:ascii="仿宋" w:hAnsi="仿宋" w:eastAsia="仿宋" w:cs="仿宋"/>
          <w:sz w:val="24"/>
          <w:szCs w:val="24"/>
          <w:lang w:val="zh-CN"/>
        </w:rPr>
        <w:t>年，乙方在不晚于设备及相关附件交付时提供生产厂家出具</w:t>
      </w:r>
      <w:r>
        <w:rPr>
          <w:rFonts w:ascii="仿宋" w:hAnsi="仿宋" w:eastAsia="仿宋" w:cs="仿宋"/>
          <w:sz w:val="24"/>
          <w:szCs w:val="24"/>
        </w:rPr>
        <w:t>3</w:t>
      </w:r>
      <w:r>
        <w:rPr>
          <w:rFonts w:ascii="仿宋" w:hAnsi="仿宋" w:eastAsia="仿宋" w:cs="仿宋"/>
          <w:sz w:val="24"/>
          <w:szCs w:val="24"/>
          <w:lang w:val="zh-CN"/>
        </w:rPr>
        <w:t>年期限的质保和包修证明。</w:t>
      </w:r>
    </w:p>
    <w:p w14:paraId="414ABC8B">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6、乙方全面负责该设备</w:t>
      </w:r>
      <w:r>
        <w:rPr>
          <w:rFonts w:ascii="仿宋" w:hAnsi="仿宋" w:eastAsia="仿宋" w:cs="仿宋"/>
          <w:sz w:val="24"/>
          <w:szCs w:val="24"/>
        </w:rPr>
        <w:t>及相关附件</w:t>
      </w:r>
      <w:r>
        <w:rPr>
          <w:rFonts w:ascii="仿宋" w:hAnsi="仿宋" w:eastAsia="仿宋" w:cs="仿宋"/>
          <w:sz w:val="24"/>
          <w:szCs w:val="24"/>
          <w:lang w:val="zh-CN"/>
        </w:rPr>
        <w:t>的安装调试及操作人员培训，免费为</w:t>
      </w:r>
      <w:r>
        <w:rPr>
          <w:rFonts w:ascii="仿宋" w:hAnsi="仿宋" w:eastAsia="仿宋" w:cs="仿宋"/>
          <w:sz w:val="24"/>
          <w:szCs w:val="24"/>
        </w:rPr>
        <w:t>甲方</w:t>
      </w:r>
      <w:r>
        <w:rPr>
          <w:rFonts w:ascii="仿宋" w:hAnsi="仿宋" w:eastAsia="仿宋" w:cs="仿宋"/>
          <w:sz w:val="24"/>
          <w:szCs w:val="24"/>
          <w:lang w:val="zh-CN"/>
        </w:rPr>
        <w:t>在</w:t>
      </w:r>
      <w:r>
        <w:rPr>
          <w:rFonts w:hint="eastAsia" w:ascii="仿宋" w:hAnsi="仿宋" w:eastAsia="仿宋" w:cs="仿宋"/>
          <w:sz w:val="24"/>
          <w:szCs w:val="24"/>
          <w:u w:val="single"/>
          <w:lang w:val="zh-CN"/>
        </w:rPr>
        <w:t>培训基地</w:t>
      </w:r>
      <w:r>
        <w:rPr>
          <w:rFonts w:ascii="仿宋" w:hAnsi="仿宋" w:eastAsia="仿宋" w:cs="仿宋"/>
          <w:sz w:val="24"/>
          <w:szCs w:val="24"/>
          <w:lang w:val="zh-CN"/>
        </w:rPr>
        <w:t>培训工程师2名，直到操作人员熟练掌握为止。</w:t>
      </w:r>
    </w:p>
    <w:p w14:paraId="16703DEB">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lang w:val="zh-CN"/>
        </w:rPr>
        <w:t>7、乙方</w:t>
      </w:r>
      <w:r>
        <w:rPr>
          <w:rFonts w:ascii="仿宋" w:hAnsi="仿宋" w:eastAsia="仿宋" w:cs="仿宋"/>
          <w:sz w:val="24"/>
          <w:szCs w:val="24"/>
        </w:rPr>
        <w:t>承诺提供</w:t>
      </w:r>
      <w:r>
        <w:rPr>
          <w:rFonts w:ascii="仿宋" w:hAnsi="仿宋" w:eastAsia="仿宋" w:cs="仿宋"/>
          <w:sz w:val="24"/>
          <w:szCs w:val="24"/>
          <w:lang w:val="zh-CN"/>
        </w:rPr>
        <w:t>的</w:t>
      </w:r>
      <w:r>
        <w:rPr>
          <w:rFonts w:ascii="仿宋" w:hAnsi="仿宋" w:eastAsia="仿宋" w:cs="仿宋"/>
          <w:sz w:val="24"/>
          <w:szCs w:val="24"/>
        </w:rPr>
        <w:t>设备</w:t>
      </w:r>
      <w:r>
        <w:rPr>
          <w:rFonts w:ascii="仿宋" w:hAnsi="仿宋" w:eastAsia="仿宋" w:cs="仿宋"/>
          <w:sz w:val="24"/>
          <w:szCs w:val="24"/>
          <w:lang w:val="zh-CN"/>
        </w:rPr>
        <w:t>产品</w:t>
      </w:r>
      <w:r>
        <w:rPr>
          <w:rFonts w:ascii="仿宋" w:hAnsi="仿宋" w:eastAsia="仿宋" w:cs="仿宋"/>
          <w:sz w:val="24"/>
          <w:szCs w:val="24"/>
        </w:rPr>
        <w:t>及相关附件，以及在使用过程中</w:t>
      </w:r>
      <w:r>
        <w:rPr>
          <w:rFonts w:ascii="仿宋" w:hAnsi="仿宋" w:eastAsia="仿宋" w:cs="仿宋"/>
          <w:sz w:val="24"/>
          <w:szCs w:val="24"/>
          <w:lang w:val="zh-CN"/>
        </w:rPr>
        <w:t>不存在任何侵犯他人知识产权（</w:t>
      </w:r>
      <w:r>
        <w:rPr>
          <w:rFonts w:ascii="仿宋" w:hAnsi="仿宋" w:eastAsia="仿宋" w:cs="仿宋"/>
          <w:sz w:val="24"/>
          <w:szCs w:val="24"/>
        </w:rPr>
        <w:t>专利、商标、外观设计、著作权等</w:t>
      </w:r>
      <w:r>
        <w:rPr>
          <w:rFonts w:ascii="仿宋" w:hAnsi="仿宋" w:eastAsia="仿宋" w:cs="仿宋"/>
          <w:sz w:val="24"/>
          <w:szCs w:val="24"/>
          <w:lang w:val="zh-CN"/>
        </w:rPr>
        <w:t>）的情形；</w:t>
      </w:r>
      <w:r>
        <w:rPr>
          <w:rFonts w:ascii="仿宋" w:hAnsi="仿宋" w:eastAsia="仿宋" w:cs="仿宋"/>
          <w:sz w:val="24"/>
          <w:szCs w:val="24"/>
        </w:rPr>
        <w:t>如有第三方为此提出索赔时乙方应进行答复处理，</w:t>
      </w:r>
      <w:r>
        <w:rPr>
          <w:rFonts w:ascii="仿宋" w:hAnsi="仿宋" w:eastAsia="仿宋" w:cs="仿宋"/>
          <w:sz w:val="24"/>
          <w:szCs w:val="24"/>
          <w:lang w:val="zh-CN"/>
        </w:rPr>
        <w:t>因此而给甲方造成的</w:t>
      </w:r>
      <w:r>
        <w:rPr>
          <w:rFonts w:ascii="仿宋" w:hAnsi="仿宋" w:eastAsia="仿宋" w:cs="仿宋"/>
          <w:sz w:val="24"/>
          <w:szCs w:val="24"/>
        </w:rPr>
        <w:t>全部</w:t>
      </w:r>
      <w:r>
        <w:rPr>
          <w:rFonts w:ascii="仿宋" w:hAnsi="仿宋" w:eastAsia="仿宋" w:cs="仿宋"/>
          <w:sz w:val="24"/>
          <w:szCs w:val="24"/>
          <w:lang w:val="zh-CN"/>
        </w:rPr>
        <w:t>损失均由乙方负责赔偿。</w:t>
      </w:r>
    </w:p>
    <w:p w14:paraId="6E390A5F">
      <w:pPr>
        <w:autoSpaceDE w:val="0"/>
        <w:autoSpaceDN w:val="0"/>
        <w:spacing w:line="360" w:lineRule="auto"/>
        <w:ind w:firstLine="480"/>
        <w:rPr>
          <w:rFonts w:hint="default" w:ascii="仿宋" w:hAnsi="仿宋" w:eastAsia="仿宋" w:cs="仿宋"/>
          <w:sz w:val="24"/>
          <w:szCs w:val="24"/>
        </w:rPr>
      </w:pPr>
      <w:r>
        <w:rPr>
          <w:rFonts w:ascii="仿宋" w:hAnsi="仿宋" w:eastAsia="仿宋" w:cs="仿宋"/>
          <w:sz w:val="24"/>
          <w:szCs w:val="24"/>
          <w:lang w:val="zh-CN"/>
        </w:rPr>
        <w:t>8、质保期或维保期满后，甲方有权选择该产品/设备是否继续由乙方维护、维修、保养或质保。</w:t>
      </w:r>
    </w:p>
    <w:p w14:paraId="2DEA7E72">
      <w:pPr>
        <w:autoSpaceDE w:val="0"/>
        <w:autoSpaceDN w:val="0"/>
        <w:spacing w:line="360" w:lineRule="auto"/>
        <w:ind w:firstLine="482" w:firstLineChars="200"/>
        <w:rPr>
          <w:rFonts w:hint="default" w:ascii="仿宋" w:hAnsi="仿宋" w:eastAsia="仿宋" w:cs="仿宋"/>
          <w:b/>
          <w:bCs/>
          <w:sz w:val="24"/>
          <w:szCs w:val="24"/>
          <w:lang w:val="zh-CN"/>
        </w:rPr>
      </w:pPr>
      <w:r>
        <w:rPr>
          <w:rFonts w:ascii="仿宋" w:hAnsi="仿宋" w:eastAsia="仿宋" w:cs="仿宋"/>
          <w:b/>
          <w:bCs/>
          <w:sz w:val="24"/>
          <w:szCs w:val="24"/>
        </w:rPr>
        <w:t>四</w:t>
      </w:r>
      <w:r>
        <w:rPr>
          <w:rFonts w:ascii="仿宋" w:hAnsi="仿宋" w:eastAsia="仿宋" w:cs="仿宋"/>
          <w:b/>
          <w:bCs/>
          <w:sz w:val="24"/>
          <w:szCs w:val="24"/>
          <w:lang w:val="zh-CN"/>
        </w:rPr>
        <w:t>、付款方式</w:t>
      </w:r>
    </w:p>
    <w:p w14:paraId="4CF98B61">
      <w:pPr>
        <w:autoSpaceDE w:val="0"/>
        <w:autoSpaceDN w:val="0"/>
        <w:spacing w:line="360" w:lineRule="auto"/>
        <w:ind w:firstLine="480"/>
        <w:rPr>
          <w:rFonts w:hint="default" w:ascii="仿宋" w:hAnsi="仿宋" w:eastAsia="仿宋" w:cs="仿宋"/>
          <w:sz w:val="24"/>
          <w:szCs w:val="24"/>
          <w:lang w:val="zh-CN"/>
        </w:rPr>
      </w:pPr>
      <w:r>
        <w:rPr>
          <w:rFonts w:ascii="仿宋" w:hAnsi="仿宋" w:eastAsia="仿宋" w:cs="仿宋"/>
          <w:sz w:val="24"/>
          <w:szCs w:val="24"/>
        </w:rPr>
        <w:t>1、</w:t>
      </w:r>
      <w:r>
        <w:rPr>
          <w:rFonts w:ascii="仿宋" w:hAnsi="仿宋" w:eastAsia="仿宋" w:cs="仿宋"/>
          <w:sz w:val="24"/>
          <w:szCs w:val="24"/>
          <w:lang w:val="zh-CN"/>
        </w:rPr>
        <w:t>货到经甲方验收合格、乙方开具国家认可的全额发票后，</w:t>
      </w:r>
      <w:r>
        <w:rPr>
          <w:rFonts w:ascii="仿宋" w:hAnsi="仿宋" w:eastAsia="仿宋" w:cs="仿宋"/>
          <w:sz w:val="24"/>
          <w:szCs w:val="24"/>
        </w:rPr>
        <w:t>甲方付总款的90%，即（即人民币：        元；大写：      元整），无任何质量问题和争议纠纷的，剩余款项10%（即人民币：     元；大写：      元整），甲方于验收合格之日起</w:t>
      </w:r>
      <w:r>
        <w:rPr>
          <w:rFonts w:hint="eastAsia" w:ascii="仿宋" w:hAnsi="仿宋" w:eastAsia="仿宋" w:cs="仿宋"/>
          <w:sz w:val="24"/>
          <w:szCs w:val="24"/>
          <w:lang w:val="en-US" w:eastAsia="zh-CN"/>
        </w:rPr>
        <w:t>1</w:t>
      </w:r>
      <w:r>
        <w:rPr>
          <w:rFonts w:ascii="仿宋" w:hAnsi="仿宋" w:eastAsia="仿宋" w:cs="仿宋"/>
          <w:sz w:val="24"/>
          <w:szCs w:val="24"/>
        </w:rPr>
        <w:t>年</w:t>
      </w:r>
      <w:r>
        <w:rPr>
          <w:rFonts w:hint="eastAsia" w:ascii="仿宋" w:hAnsi="仿宋" w:eastAsia="仿宋" w:cs="仿宋"/>
          <w:sz w:val="24"/>
          <w:szCs w:val="24"/>
          <w:lang w:eastAsia="zh-CN"/>
        </w:rPr>
        <w:t>后</w:t>
      </w:r>
      <w:r>
        <w:rPr>
          <w:rFonts w:ascii="仿宋" w:hAnsi="仿宋" w:eastAsia="仿宋" w:cs="仿宋"/>
          <w:sz w:val="24"/>
          <w:szCs w:val="24"/>
        </w:rPr>
        <w:t>无息付清；如乙方未开具发票的，甲方有权拒绝支付款项。</w:t>
      </w:r>
    </w:p>
    <w:p w14:paraId="6A8F3F65">
      <w:pPr>
        <w:autoSpaceDE w:val="0"/>
        <w:autoSpaceDN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2、在合同履行过程中，若税务或政府其他部门变更本合同所涉发票的规定，则乙方应提供符合新规定的发票。因乙方提供的发票未能达到税务或政府其他部门要求致使甲方被要求补缴税款、罚款或遭受其他损失的，乙方应赔偿甲方因此而受到的损失。</w:t>
      </w:r>
    </w:p>
    <w:p w14:paraId="3C80E131">
      <w:pPr>
        <w:tabs>
          <w:tab w:val="right" w:pos="8312"/>
        </w:tabs>
        <w:spacing w:line="360" w:lineRule="auto"/>
        <w:ind w:firstLine="482" w:firstLineChars="200"/>
        <w:rPr>
          <w:rFonts w:hint="default" w:ascii="仿宋" w:hAnsi="仿宋" w:eastAsia="仿宋" w:cs="仿宋"/>
          <w:b/>
          <w:bCs/>
          <w:sz w:val="24"/>
          <w:szCs w:val="24"/>
        </w:rPr>
      </w:pPr>
      <w:r>
        <w:rPr>
          <w:rFonts w:ascii="仿宋" w:hAnsi="仿宋" w:eastAsia="仿宋" w:cs="仿宋"/>
          <w:b/>
          <w:bCs/>
          <w:sz w:val="24"/>
          <w:szCs w:val="24"/>
        </w:rPr>
        <w:t>五、交货安装验收</w:t>
      </w:r>
    </w:p>
    <w:p w14:paraId="274726C9">
      <w:pPr>
        <w:spacing w:line="360" w:lineRule="auto"/>
        <w:ind w:firstLine="480"/>
        <w:rPr>
          <w:rFonts w:hint="default" w:ascii="仿宋" w:hAnsi="仿宋" w:eastAsia="仿宋" w:cs="仿宋"/>
          <w:sz w:val="24"/>
          <w:szCs w:val="24"/>
        </w:rPr>
      </w:pPr>
      <w:r>
        <w:rPr>
          <w:rFonts w:ascii="仿宋" w:hAnsi="仿宋" w:eastAsia="仿宋" w:cs="仿宋"/>
          <w:sz w:val="24"/>
          <w:szCs w:val="24"/>
        </w:rPr>
        <w:t>1、交货与安装时间：</w:t>
      </w:r>
      <w:r>
        <w:rPr>
          <w:rFonts w:hint="eastAsia" w:ascii="仿宋" w:hAnsi="仿宋" w:eastAsia="仿宋" w:cs="仿宋"/>
          <w:kern w:val="0"/>
          <w:sz w:val="24"/>
          <w:lang w:eastAsia="zh-CN"/>
        </w:rPr>
        <w:t>30日历日内安装调试完毕</w:t>
      </w:r>
      <w:r>
        <w:rPr>
          <w:rFonts w:ascii="仿宋" w:hAnsi="仿宋" w:eastAsia="仿宋" w:cs="仿宋"/>
          <w:sz w:val="24"/>
          <w:szCs w:val="24"/>
        </w:rPr>
        <w:t>，</w:t>
      </w:r>
      <w:r>
        <w:rPr>
          <w:rFonts w:hint="eastAsia" w:ascii="仿宋" w:hAnsi="仿宋" w:eastAsia="仿宋" w:cs="仿宋"/>
          <w:sz w:val="24"/>
          <w:szCs w:val="24"/>
        </w:rPr>
        <w:t>乙方负责承担运费、装卸、仓储、保险、人工等费用</w:t>
      </w:r>
      <w:r>
        <w:rPr>
          <w:rFonts w:ascii="仿宋" w:hAnsi="仿宋" w:eastAsia="仿宋" w:cs="仿宋"/>
          <w:sz w:val="24"/>
          <w:szCs w:val="24"/>
        </w:rPr>
        <w:t>。</w:t>
      </w:r>
    </w:p>
    <w:p w14:paraId="0BE27159">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2、交货地点：</w:t>
      </w:r>
      <w:r>
        <w:rPr>
          <w:rFonts w:hint="eastAsia" w:ascii="仿宋" w:hAnsi="仿宋" w:eastAsia="仿宋" w:cs="仿宋"/>
          <w:sz w:val="24"/>
          <w:szCs w:val="24"/>
        </w:rPr>
        <w:t>甲方指定地点</w:t>
      </w:r>
      <w:r>
        <w:rPr>
          <w:rFonts w:ascii="仿宋" w:hAnsi="仿宋" w:eastAsia="仿宋" w:cs="仿宋"/>
          <w:sz w:val="24"/>
          <w:szCs w:val="24"/>
        </w:rPr>
        <w:t>。</w:t>
      </w:r>
    </w:p>
    <w:p w14:paraId="7E6F9CFB">
      <w:pPr>
        <w:spacing w:line="360" w:lineRule="auto"/>
        <w:ind w:firstLine="480"/>
        <w:rPr>
          <w:rFonts w:hint="default" w:ascii="仿宋" w:hAnsi="仿宋" w:eastAsia="仿宋" w:cs="仿宋"/>
          <w:sz w:val="24"/>
          <w:szCs w:val="24"/>
        </w:rPr>
      </w:pPr>
      <w:r>
        <w:rPr>
          <w:rFonts w:ascii="仿宋" w:hAnsi="仿宋" w:eastAsia="仿宋" w:cs="仿宋"/>
          <w:sz w:val="24"/>
          <w:szCs w:val="24"/>
        </w:rPr>
        <w:t>3、乙方调试完毕后由甲方在合理期限内进行验收，特种设备除甲方验收外，应以相关监管部门检验合格为准。</w:t>
      </w:r>
    </w:p>
    <w:p w14:paraId="0FFB9F5D">
      <w:pPr>
        <w:spacing w:line="360" w:lineRule="auto"/>
        <w:ind w:firstLine="480"/>
        <w:rPr>
          <w:rFonts w:hint="default" w:ascii="仿宋" w:hAnsi="仿宋" w:eastAsia="仿宋" w:cs="仿宋"/>
          <w:sz w:val="24"/>
          <w:szCs w:val="24"/>
        </w:rPr>
      </w:pPr>
      <w:r>
        <w:rPr>
          <w:rFonts w:ascii="仿宋" w:hAnsi="仿宋" w:eastAsia="仿宋" w:cs="仿宋"/>
          <w:sz w:val="24"/>
          <w:szCs w:val="24"/>
        </w:rPr>
        <w:t>4、风险负担：货物毁损、灭失的风险在该货物通过甲方验收交付前由乙方承担，通过甲方验收交付后由甲方承担；因质量、包装或非甲方原因导致甲方拒收的，风险和后果由乙方承担，甲方有权单方解除合同。</w:t>
      </w:r>
    </w:p>
    <w:p w14:paraId="38174926">
      <w:pPr>
        <w:spacing w:line="360" w:lineRule="auto"/>
        <w:ind w:firstLine="480"/>
        <w:rPr>
          <w:rFonts w:hint="default" w:ascii="仿宋" w:hAnsi="仿宋" w:eastAsia="仿宋" w:cs="仿宋"/>
          <w:sz w:val="24"/>
          <w:szCs w:val="24"/>
        </w:rPr>
      </w:pPr>
      <w:r>
        <w:rPr>
          <w:rFonts w:ascii="仿宋" w:hAnsi="仿宋" w:eastAsia="仿宋" w:cs="仿宋"/>
          <w:sz w:val="24"/>
          <w:szCs w:val="24"/>
        </w:rPr>
        <w:t>5、乙方交付设备后不进行安装调试或验收不合格超3日以上的，甲方有权自行安装或委托第三方安装，乙方除承担违约责任外还应承担相应的安装调试费用。</w:t>
      </w:r>
    </w:p>
    <w:p w14:paraId="00D33B9A">
      <w:pPr>
        <w:spacing w:line="360" w:lineRule="auto"/>
        <w:ind w:firstLine="480"/>
        <w:rPr>
          <w:rFonts w:hint="default" w:ascii="仿宋" w:hAnsi="仿宋" w:eastAsia="仿宋" w:cs="仿宋"/>
          <w:sz w:val="24"/>
          <w:szCs w:val="24"/>
        </w:rPr>
      </w:pPr>
      <w:r>
        <w:rPr>
          <w:rFonts w:ascii="仿宋" w:hAnsi="仿宋" w:eastAsia="仿宋" w:cs="仿宋"/>
          <w:sz w:val="24"/>
          <w:szCs w:val="24"/>
        </w:rPr>
        <w:t>6、乙方发货、运输途中、到交货地点、装卸、安装调试、验收等出现的一切事故或纠纷，包括但不限于环境、安全、人身、财产损失及意外事件等，由乙方自行承担，甲方不承担任何责任。</w:t>
      </w:r>
    </w:p>
    <w:p w14:paraId="019E2B16">
      <w:pPr>
        <w:tabs>
          <w:tab w:val="right" w:pos="8312"/>
        </w:tabs>
        <w:spacing w:line="360" w:lineRule="auto"/>
        <w:ind w:firstLine="482" w:firstLineChars="200"/>
        <w:rPr>
          <w:rFonts w:hint="default" w:ascii="仿宋" w:hAnsi="仿宋" w:eastAsia="仿宋" w:cs="仿宋"/>
          <w:b/>
          <w:bCs/>
          <w:sz w:val="24"/>
          <w:szCs w:val="24"/>
        </w:rPr>
      </w:pPr>
      <w:r>
        <w:rPr>
          <w:rFonts w:ascii="仿宋" w:hAnsi="仿宋" w:eastAsia="仿宋" w:cs="仿宋"/>
          <w:b/>
          <w:bCs/>
          <w:sz w:val="24"/>
          <w:szCs w:val="24"/>
        </w:rPr>
        <w:t>六、服务</w:t>
      </w:r>
    </w:p>
    <w:p w14:paraId="13EDF53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1、合同生效后，除不可抗力外，不得解除和无效变更。如甲方因国家计划改变或设计变更确需解除或变更合同时，应及时通知乙方，乙方在接到通知15日内给予答复，逾期未答复则视为已同意。</w:t>
      </w:r>
    </w:p>
    <w:p w14:paraId="0E684B5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乙方负责设备安装，设备安装后，乙方安装工程师为甲方提供现场培训。设备验收合格使用5-8周后，乙方派应用工程师定期、免费提供技术巩固支持，解决疑难问题。如甲方操作人员变动，应对新操作人员免费培训，而且这一约定没有时间限制。</w:t>
      </w:r>
    </w:p>
    <w:p w14:paraId="5B44120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设备及附件安装调试验收合格后，开始计算质保期，质保期3年，终身维护。质保期内，发生质量等问题由乙方免费三包（一个月内无条件包退、三个月内无条件包换、质保期内免费包维修和保养）；质保期内，如因设备及附件出现两次重大故障，乙方承诺无条件免费更换同型号新设备及附件，如出现故障若3个工作日不能修复正常使用的，乙方应提供同型号备用机；因退换维修保养产生的费用由乙方承担；如有退换情形的，自退换后甲方验收之日重新计算质保期，有维修等情形的，质保期期限做相应顺延。</w:t>
      </w:r>
    </w:p>
    <w:p w14:paraId="489F40E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4、质保期后，如甲方选择乙方维修保养，乙方应提供终生保修服务,乙方只收取零配件的成本费，并不定期为甲方免费巡检。</w:t>
      </w:r>
    </w:p>
    <w:p w14:paraId="1AEB891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5、设备发生故障，乙方接到通知后</w:t>
      </w:r>
      <w:r>
        <w:rPr>
          <w:rFonts w:hint="eastAsia" w:ascii="仿宋" w:hAnsi="仿宋" w:eastAsia="仿宋" w:cs="仿宋"/>
          <w:sz w:val="24"/>
          <w:szCs w:val="24"/>
          <w:lang w:val="en-US" w:eastAsia="zh-CN"/>
        </w:rPr>
        <w:t>1</w:t>
      </w:r>
      <w:r>
        <w:rPr>
          <w:rFonts w:hint="eastAsia" w:ascii="仿宋" w:hAnsi="仿宋" w:eastAsia="仿宋" w:cs="仿宋"/>
          <w:sz w:val="24"/>
          <w:szCs w:val="24"/>
        </w:rPr>
        <w:t>小时内做出答复，保修工程师在</w:t>
      </w:r>
      <w:r>
        <w:rPr>
          <w:rFonts w:hint="eastAsia" w:ascii="仿宋" w:hAnsi="仿宋" w:eastAsia="仿宋" w:cs="仿宋"/>
          <w:sz w:val="24"/>
          <w:szCs w:val="24"/>
          <w:lang w:val="en-US" w:eastAsia="zh-CN"/>
        </w:rPr>
        <w:t>2</w:t>
      </w:r>
      <w:r>
        <w:rPr>
          <w:rFonts w:hint="eastAsia" w:ascii="仿宋" w:hAnsi="仿宋" w:eastAsia="仿宋" w:cs="仿宋"/>
          <w:sz w:val="24"/>
          <w:szCs w:val="24"/>
        </w:rPr>
        <w:t>小时内到达医院。乙方应做到及时维修机器，以保证医院正常工作。</w:t>
      </w:r>
    </w:p>
    <w:p w14:paraId="1819555A">
      <w:pPr>
        <w:spacing w:line="360" w:lineRule="auto"/>
        <w:ind w:firstLine="480"/>
        <w:rPr>
          <w:rFonts w:hint="default" w:ascii="仿宋" w:hAnsi="仿宋" w:eastAsia="仿宋" w:cs="仿宋"/>
          <w:sz w:val="24"/>
          <w:szCs w:val="24"/>
        </w:rPr>
      </w:pPr>
      <w:r>
        <w:rPr>
          <w:rFonts w:hint="eastAsia" w:ascii="仿宋" w:hAnsi="仿宋" w:eastAsia="仿宋" w:cs="仿宋"/>
          <w:sz w:val="24"/>
          <w:szCs w:val="24"/>
        </w:rPr>
        <w:t>6、乙方免费开放数据接口，包括但不限于设备使用情况及设备运行数据。</w:t>
      </w:r>
      <w:r>
        <w:rPr>
          <w:rFonts w:hint="eastAsia" w:ascii="仿宋" w:hAnsi="仿宋" w:eastAsia="仿宋" w:cs="仿宋"/>
          <w:kern w:val="2"/>
          <w:sz w:val="24"/>
          <w:szCs w:val="24"/>
        </w:rPr>
        <w:t>乙方应当主动配合接入甲方指定系统</w:t>
      </w:r>
      <w:r>
        <w:rPr>
          <w:rFonts w:hint="eastAsia" w:ascii="仿宋" w:hAnsi="仿宋" w:eastAsia="仿宋" w:cs="仿宋"/>
          <w:kern w:val="2"/>
          <w:sz w:val="24"/>
          <w:szCs w:val="24"/>
          <w:lang w:eastAsia="zh-CN"/>
        </w:rPr>
        <w:t>，</w:t>
      </w:r>
      <w:r>
        <w:rPr>
          <w:rFonts w:hint="eastAsia" w:ascii="仿宋" w:hAnsi="仿宋" w:eastAsia="仿宋" w:cs="仿宋"/>
          <w:sz w:val="24"/>
          <w:szCs w:val="24"/>
        </w:rPr>
        <w:t>合同金额</w:t>
      </w:r>
      <w:r>
        <w:rPr>
          <w:rFonts w:hint="eastAsia" w:ascii="仿宋" w:hAnsi="仿宋" w:eastAsia="仿宋" w:cs="仿宋"/>
          <w:sz w:val="24"/>
          <w:szCs w:val="24"/>
          <w:lang w:val="en-US" w:eastAsia="zh-CN"/>
        </w:rPr>
        <w:t>已</w:t>
      </w:r>
      <w:r>
        <w:rPr>
          <w:rFonts w:hint="eastAsia" w:ascii="仿宋" w:hAnsi="仿宋" w:eastAsia="仿宋" w:cs="仿宋"/>
          <w:sz w:val="24"/>
          <w:szCs w:val="24"/>
        </w:rPr>
        <w:t>包含所有与医院集成平台或其它系统的接口对接费用，乙方在项目实施后再与其它后续项目进行接口对接时，乙方承诺接口费用（包括维修养护）单方面永久免费</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不再收取甲方任何费用</w:t>
      </w:r>
      <w:r>
        <w:rPr>
          <w:rFonts w:hint="eastAsia" w:ascii="仿宋" w:hAnsi="仿宋" w:eastAsia="仿宋" w:cs="仿宋"/>
          <w:sz w:val="24"/>
          <w:szCs w:val="24"/>
        </w:rPr>
        <w:t>。如甲方信息中心需要，乙方免费提供所有对接所需接口的说明、规范。</w:t>
      </w:r>
      <w:r>
        <w:rPr>
          <w:rFonts w:ascii="仿宋" w:hAnsi="仿宋" w:eastAsia="仿宋" w:cs="仿宋"/>
          <w:sz w:val="24"/>
          <w:szCs w:val="24"/>
        </w:rPr>
        <w:t>。</w:t>
      </w:r>
    </w:p>
    <w:p w14:paraId="6AFC7B25">
      <w:pPr>
        <w:spacing w:line="360" w:lineRule="auto"/>
        <w:ind w:firstLine="480"/>
        <w:rPr>
          <w:rFonts w:hint="default" w:ascii="仿宋" w:hAnsi="仿宋" w:eastAsia="仿宋" w:cs="仿宋"/>
          <w:b/>
          <w:bCs/>
          <w:sz w:val="24"/>
          <w:szCs w:val="24"/>
        </w:rPr>
      </w:pPr>
      <w:r>
        <w:rPr>
          <w:rFonts w:ascii="仿宋" w:hAnsi="仿宋" w:eastAsia="仿宋" w:cs="仿宋"/>
          <w:b/>
          <w:bCs/>
          <w:sz w:val="24"/>
          <w:szCs w:val="24"/>
        </w:rPr>
        <w:t>七、保密义务</w:t>
      </w:r>
    </w:p>
    <w:p w14:paraId="38367A8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乙方基于招投标以及签订履行本合同等所获取的甲方的包括但不限于商业秘密、商企信息、网络数据、数据、公民个人信息以及不适宜公开的其他信息，乙方应当依照法律规定和本合同约定进行收集、存储、使用、加工、传输并妥善保管（如需乙方保管或在第三方储存的应事先征得甲方书面同意）。相关设备产生的数据资产，归甲方所有，不得私自变卖或它用。</w:t>
      </w:r>
    </w:p>
    <w:p w14:paraId="479203F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乙方对上述信息、数据等负有保守秘密的义务，除甲方、相关方事先书面同意，或者法律强制性规定外，乙方不得自用或以任何形式向任何第三方泄露、披露或公开信息、数据等，不得非法收集、保存、使用、加工、传输，不得非法买卖、提供或者公开，不得从事危害国家安全、公共利益、甲方利益的行为。</w:t>
      </w:r>
    </w:p>
    <w:p w14:paraId="0994045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3、乙方应当采取措施保证其雇员、工作人员、代理商、合作伙伴等遵守本条款承担保密义务，如违反本条款致使甲方承担责任的，乙方应赔偿甲方全部直接和间接损失。</w:t>
      </w:r>
    </w:p>
    <w:p w14:paraId="7850876E">
      <w:pPr>
        <w:spacing w:line="360" w:lineRule="auto"/>
        <w:ind w:firstLine="480"/>
        <w:rPr>
          <w:rFonts w:hint="default" w:ascii="仿宋" w:hAnsi="仿宋" w:eastAsia="仿宋" w:cs="仿宋"/>
          <w:sz w:val="24"/>
          <w:szCs w:val="24"/>
        </w:rPr>
      </w:pPr>
      <w:r>
        <w:rPr>
          <w:rFonts w:hint="eastAsia" w:ascii="仿宋" w:hAnsi="仿宋" w:eastAsia="仿宋" w:cs="仿宋"/>
          <w:sz w:val="24"/>
          <w:szCs w:val="24"/>
        </w:rPr>
        <w:t>4、双方均同意甲方不再因此向乙方支付任何费用。</w:t>
      </w:r>
    </w:p>
    <w:p w14:paraId="7CEA9E4B">
      <w:pPr>
        <w:spacing w:line="360" w:lineRule="auto"/>
        <w:ind w:firstLine="480"/>
        <w:rPr>
          <w:rFonts w:hint="default" w:ascii="仿宋" w:hAnsi="仿宋" w:eastAsia="仿宋" w:cs="仿宋"/>
          <w:b/>
          <w:bCs/>
          <w:sz w:val="24"/>
          <w:szCs w:val="24"/>
        </w:rPr>
      </w:pPr>
      <w:r>
        <w:rPr>
          <w:rFonts w:ascii="仿宋" w:hAnsi="仿宋" w:eastAsia="仿宋" w:cs="仿宋"/>
          <w:b/>
          <w:bCs/>
          <w:sz w:val="24"/>
          <w:szCs w:val="24"/>
        </w:rPr>
        <w:t xml:space="preserve">八、最惠待遇  </w:t>
      </w:r>
    </w:p>
    <w:p w14:paraId="577D91DA">
      <w:pPr>
        <w:spacing w:line="360" w:lineRule="auto"/>
        <w:ind w:firstLine="480"/>
        <w:rPr>
          <w:rFonts w:hint="default" w:ascii="仿宋" w:hAnsi="仿宋" w:eastAsia="仿宋" w:cs="仿宋"/>
          <w:sz w:val="24"/>
          <w:szCs w:val="24"/>
        </w:rPr>
      </w:pPr>
      <w:r>
        <w:rPr>
          <w:rFonts w:hint="eastAsia" w:ascii="仿宋" w:hAnsi="仿宋" w:eastAsia="仿宋" w:cs="仿宋"/>
          <w:sz w:val="24"/>
          <w:szCs w:val="24"/>
        </w:rPr>
        <w:t>乙方在此承诺，在同等情况下（包括但不限于货物种类、数量、交货方式、交货期限及其它与交易相关之事宜）将以最优惠之价格及条件提供甲方本合同项下产品。乙方在同等情况下提供给任何第三方之货物价格、利益或条件等比提供给甲方更优时，甲方有权要求乙方即依此更优之货物价格、利益或条件等提供货物或退还差价</w:t>
      </w:r>
      <w:r>
        <w:rPr>
          <w:rFonts w:ascii="仿宋" w:hAnsi="仿宋" w:eastAsia="仿宋" w:cs="仿宋"/>
          <w:sz w:val="24"/>
          <w:szCs w:val="24"/>
        </w:rPr>
        <w:t>。</w:t>
      </w:r>
    </w:p>
    <w:p w14:paraId="5CC4C921">
      <w:pPr>
        <w:spacing w:line="360" w:lineRule="auto"/>
        <w:ind w:firstLine="480"/>
        <w:rPr>
          <w:rFonts w:hint="default" w:ascii="仿宋" w:hAnsi="仿宋" w:eastAsia="仿宋" w:cs="仿宋"/>
          <w:b/>
          <w:bCs/>
          <w:sz w:val="24"/>
          <w:szCs w:val="24"/>
        </w:rPr>
      </w:pPr>
      <w:r>
        <w:rPr>
          <w:rFonts w:ascii="仿宋" w:hAnsi="仿宋" w:eastAsia="仿宋" w:cs="仿宋"/>
          <w:b/>
          <w:bCs/>
          <w:sz w:val="24"/>
          <w:szCs w:val="24"/>
        </w:rPr>
        <w:t>九、双方特殊约定</w:t>
      </w:r>
    </w:p>
    <w:p w14:paraId="57DDA5A7">
      <w:pPr>
        <w:spacing w:line="360" w:lineRule="auto"/>
        <w:ind w:firstLine="480"/>
        <w:rPr>
          <w:rFonts w:hint="default" w:ascii="仿宋" w:hAnsi="仿宋" w:eastAsia="仿宋" w:cs="仿宋"/>
          <w:sz w:val="24"/>
          <w:szCs w:val="24"/>
          <w:u w:val="single"/>
        </w:rPr>
      </w:pPr>
      <w:r>
        <w:rPr>
          <w:rFonts w:ascii="仿宋" w:hAnsi="仿宋" w:eastAsia="仿宋" w:cs="仿宋"/>
          <w:sz w:val="24"/>
          <w:szCs w:val="24"/>
        </w:rPr>
        <w:t>无。</w:t>
      </w:r>
    </w:p>
    <w:p w14:paraId="73825795">
      <w:pPr>
        <w:spacing w:line="360" w:lineRule="auto"/>
        <w:ind w:firstLine="482" w:firstLineChars="200"/>
        <w:rPr>
          <w:rFonts w:hint="default" w:ascii="仿宋" w:hAnsi="仿宋" w:eastAsia="仿宋" w:cs="仿宋"/>
          <w:b/>
          <w:bCs/>
          <w:sz w:val="24"/>
        </w:rPr>
      </w:pPr>
      <w:r>
        <w:rPr>
          <w:rFonts w:ascii="仿宋" w:hAnsi="仿宋" w:eastAsia="仿宋" w:cs="仿宋"/>
          <w:b/>
          <w:bCs/>
          <w:sz w:val="24"/>
        </w:rPr>
        <w:t>十、违约责任</w:t>
      </w:r>
    </w:p>
    <w:p w14:paraId="093F78C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乙方如逾期交货或逾期安装调试，每逾期一日乙方按本合同总金额的5‰向甲方支付违约金；逾期交货或逾期安装调试10日以上，甲方有权单方解除合同并要求乙方承担违约责任，即支付甲方本合同总金额的30%作为违约金，同时乙方还应赔偿甲方相应的损失。</w:t>
      </w:r>
    </w:p>
    <w:p w14:paraId="191894A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2、乙方保证按本合同中及相关文件承诺的服务条款履行服务，每违反一次乙方向甲方支付本合同总金额的5%作为违约金，如违约金不能弥补损失的，乙方还应赔偿相应的损失。</w:t>
      </w:r>
    </w:p>
    <w:p w14:paraId="6C70A56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乙方如违反本合同约定的义务、承诺保证的，甲方有权单方解除合同，乙方应当支付甲方本合同总金额的30%违约金，同时乙方还应赔偿甲方相应的损失和实现债权的费用。乙方应向甲方赔偿各种损失和实现债权的费用包括但不限于：甲方直接或间接损失、可期待利益、罚款、因诉讼等产生的诉讼费、保全费、保全保险或担保费、交通费、律师费、邮寄费、评估费、鉴定费、通讯费等费用。</w:t>
      </w:r>
    </w:p>
    <w:p w14:paraId="5063991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4、乙方单方终止或解除本合同，乙方应按本合同总金额的30%向甲方支付违约金，同时乙方还应赔偿甲方相应的损失。</w:t>
      </w:r>
    </w:p>
    <w:p w14:paraId="51EF8497">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5、双方的任何一方由于法律规定的不可抗力的原因，如战争、地震等，不能履行或不能完全履行合同时，应尽快向对方通报理由，双方互不承担违约责任。</w:t>
      </w:r>
    </w:p>
    <w:p w14:paraId="4D9511A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6、乙方违反本合同的约定而产生的违约金、甲方的直接或间接损失、罚款等，甲方有权直接在付款前预先扣除，不足部分甲方有权向乙方继续主张。</w:t>
      </w:r>
    </w:p>
    <w:p w14:paraId="0A3DE19F">
      <w:pPr>
        <w:spacing w:line="360" w:lineRule="auto"/>
        <w:ind w:firstLine="480"/>
        <w:rPr>
          <w:rFonts w:hint="default" w:ascii="仿宋" w:hAnsi="仿宋" w:eastAsia="仿宋" w:cs="仿宋"/>
          <w:sz w:val="24"/>
          <w:szCs w:val="24"/>
          <w:lang w:val="zh-CN"/>
        </w:rPr>
      </w:pPr>
      <w:r>
        <w:rPr>
          <w:rFonts w:hint="eastAsia" w:ascii="仿宋" w:hAnsi="仿宋" w:eastAsia="仿宋" w:cs="仿宋"/>
          <w:sz w:val="24"/>
          <w:szCs w:val="24"/>
        </w:rPr>
        <w:t>7、如由于非甲方原因导致甲方承担责任的，甲方有权向乙方追偿，乙方应当赔偿甲方。</w:t>
      </w:r>
    </w:p>
    <w:p w14:paraId="4BCB0827">
      <w:pPr>
        <w:spacing w:line="360" w:lineRule="auto"/>
        <w:ind w:firstLine="482" w:firstLineChars="200"/>
        <w:rPr>
          <w:rFonts w:hint="default" w:ascii="仿宋" w:hAnsi="仿宋" w:eastAsia="仿宋" w:cs="仿宋"/>
          <w:b/>
          <w:bCs/>
          <w:sz w:val="24"/>
          <w:szCs w:val="24"/>
        </w:rPr>
      </w:pPr>
      <w:r>
        <w:rPr>
          <w:rFonts w:ascii="仿宋" w:hAnsi="仿宋" w:eastAsia="仿宋" w:cs="仿宋"/>
          <w:b/>
          <w:bCs/>
          <w:sz w:val="24"/>
          <w:szCs w:val="24"/>
        </w:rPr>
        <w:t>十一、争议的解决</w:t>
      </w:r>
    </w:p>
    <w:p w14:paraId="5FE2A4D0">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因履行本合同发生争议的，由双方友好协商解决；如协商不成，双方同意向甲方所在地有管辖权的人民法院起诉。</w:t>
      </w:r>
    </w:p>
    <w:p w14:paraId="3741A99C">
      <w:pPr>
        <w:spacing w:line="360" w:lineRule="auto"/>
        <w:ind w:firstLine="482" w:firstLineChars="200"/>
        <w:rPr>
          <w:rFonts w:hint="default" w:ascii="仿宋" w:hAnsi="仿宋" w:eastAsia="仿宋" w:cs="仿宋"/>
          <w:b/>
          <w:bCs/>
          <w:sz w:val="24"/>
          <w:szCs w:val="24"/>
        </w:rPr>
      </w:pPr>
      <w:r>
        <w:rPr>
          <w:rFonts w:ascii="仿宋" w:hAnsi="仿宋" w:eastAsia="仿宋" w:cs="仿宋"/>
          <w:b/>
          <w:bCs/>
          <w:sz w:val="24"/>
          <w:szCs w:val="24"/>
        </w:rPr>
        <w:t>十二、其它</w:t>
      </w:r>
    </w:p>
    <w:p w14:paraId="3E688D3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本合同底部甲、乙双方的地址为双方联系的唯一固定通讯地址，若在履行本合同过程中双方有任何争议，甚至涉及仲裁和诉讼时，该地址为双方法定送达地址。若其中一方通讯地址发生变化，应立即书面通知另外一方。否则，寄送到本合同约定的地址即为送达。</w:t>
      </w:r>
    </w:p>
    <w:p w14:paraId="3D7E518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2、甲方指</w:t>
      </w:r>
      <w:r>
        <w:rPr>
          <w:rFonts w:hint="eastAsia" w:ascii="仿宋" w:hAnsi="仿宋" w:eastAsia="仿宋" w:cs="仿宋"/>
          <w:sz w:val="24"/>
          <w:szCs w:val="24"/>
          <w:highlight w:val="none"/>
        </w:rPr>
        <w:t>定</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（电话号码：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rPr>
        <w:t>）为联系人</w:t>
      </w:r>
      <w:r>
        <w:rPr>
          <w:rFonts w:hint="eastAsia" w:ascii="仿宋" w:hAnsi="仿宋" w:eastAsia="仿宋" w:cs="仿宋"/>
          <w:sz w:val="24"/>
          <w:szCs w:val="24"/>
          <w:lang w:eastAsia="zh-CN"/>
        </w:rPr>
        <w:t>，负责转达甲方的通知等</w:t>
      </w:r>
      <w:r>
        <w:rPr>
          <w:rFonts w:hint="eastAsia" w:ascii="仿宋" w:hAnsi="仿宋" w:eastAsia="仿宋" w:cs="仿宋"/>
          <w:sz w:val="24"/>
          <w:szCs w:val="24"/>
        </w:rPr>
        <w:t>。</w:t>
      </w:r>
      <w:r>
        <w:rPr>
          <w:rFonts w:hint="eastAsia" w:ascii="仿宋" w:hAnsi="仿宋" w:eastAsia="仿宋" w:cs="仿宋"/>
          <w:color w:val="auto"/>
          <w:sz w:val="24"/>
          <w:szCs w:val="24"/>
        </w:rPr>
        <w:t>乙方指定</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（电话号码：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）为联系人，负责接收甲方的通知、决定</w:t>
      </w:r>
      <w:r>
        <w:rPr>
          <w:rFonts w:hint="eastAsia" w:ascii="仿宋" w:hAnsi="仿宋" w:eastAsia="仿宋" w:cs="仿宋"/>
          <w:sz w:val="24"/>
          <w:szCs w:val="24"/>
        </w:rPr>
        <w:t>等，甲方的通知、决定等联系人收到视为乙方收到。</w:t>
      </w:r>
    </w:p>
    <w:p w14:paraId="2FEFB4D3">
      <w:pPr>
        <w:spacing w:line="360" w:lineRule="auto"/>
        <w:ind w:firstLine="480"/>
        <w:rPr>
          <w:rFonts w:hint="eastAsia" w:ascii="仿宋" w:hAnsi="仿宋" w:eastAsia="仿宋" w:cs="仿宋"/>
          <w:b/>
          <w:sz w:val="24"/>
          <w:szCs w:val="24"/>
          <w:u w:val="single"/>
        </w:rPr>
      </w:pPr>
      <w:r>
        <w:rPr>
          <w:rFonts w:hint="eastAsia" w:ascii="仿宋" w:hAnsi="仿宋" w:eastAsia="仿宋" w:cs="仿宋"/>
          <w:b/>
          <w:sz w:val="24"/>
          <w:szCs w:val="24"/>
          <w:u w:val="single"/>
        </w:rPr>
        <w:t>3、本合同订立是遵循公平原则确定双方之间的权利和义务,乙方认可甲方已采取合理的方式提示乙方注意免除或者减轻甲方责任、与乙方有重大利害关系的条款,且甲方已按照乙方的要求对该条款予以说明，乙方是在充分理解、自愿接受的前提下签署合同。</w:t>
      </w:r>
    </w:p>
    <w:p w14:paraId="3FE24362">
      <w:pPr>
        <w:autoSpaceDE w:val="0"/>
        <w:autoSpaceDN w:val="0"/>
        <w:spacing w:line="360" w:lineRule="auto"/>
        <w:ind w:firstLine="480"/>
        <w:rPr>
          <w:rFonts w:hint="eastAsia" w:ascii="仿宋" w:hAnsi="仿宋" w:eastAsia="仿宋" w:cs="仿宋"/>
          <w:sz w:val="24"/>
          <w:szCs w:val="20"/>
        </w:rPr>
      </w:pPr>
      <w:r>
        <w:rPr>
          <w:rFonts w:hint="eastAsia" w:ascii="仿宋" w:hAnsi="仿宋" w:eastAsia="仿宋" w:cs="仿宋"/>
          <w:sz w:val="24"/>
          <w:szCs w:val="20"/>
        </w:rPr>
        <w:t>4、本合同一式七份，甲方五份，乙方一份，代理公司一份。</w:t>
      </w:r>
    </w:p>
    <w:p w14:paraId="09A1E024">
      <w:pPr>
        <w:autoSpaceDE w:val="0"/>
        <w:autoSpaceDN w:val="0"/>
        <w:spacing w:line="360" w:lineRule="auto"/>
        <w:rPr>
          <w:rFonts w:hint="eastAsia" w:ascii="仿宋" w:hAnsi="仿宋" w:eastAsia="仿宋" w:cs="仿宋"/>
          <w:sz w:val="24"/>
          <w:szCs w:val="20"/>
        </w:rPr>
      </w:pPr>
    </w:p>
    <w:p w14:paraId="3BC1FA3E">
      <w:pPr>
        <w:autoSpaceDE w:val="0"/>
        <w:autoSpaceDN w:val="0"/>
        <w:spacing w:line="360" w:lineRule="auto"/>
        <w:rPr>
          <w:rFonts w:hint="default" w:ascii="仿宋" w:hAnsi="仿宋" w:eastAsia="仿宋" w:cs="仿宋"/>
          <w:bCs/>
          <w:sz w:val="24"/>
          <w:szCs w:val="24"/>
        </w:rPr>
      </w:pPr>
      <w:r>
        <w:rPr>
          <w:rFonts w:ascii="仿宋" w:hAnsi="仿宋" w:eastAsia="仿宋" w:cs="仿宋"/>
          <w:bCs/>
          <w:sz w:val="24"/>
          <w:szCs w:val="24"/>
        </w:rPr>
        <w:t>甲方（盖章）：泰安市中心医院（青岛大学   乙方（盖章）：</w:t>
      </w:r>
    </w:p>
    <w:p w14:paraId="6FB895F9">
      <w:pPr>
        <w:tabs>
          <w:tab w:val="left" w:pos="3403"/>
        </w:tabs>
        <w:spacing w:line="360" w:lineRule="auto"/>
        <w:ind w:left="5520" w:hanging="5520" w:hangingChars="2300"/>
        <w:rPr>
          <w:rFonts w:hint="default" w:ascii="仿宋" w:hAnsi="仿宋" w:eastAsia="仿宋" w:cs="仿宋"/>
          <w:bCs/>
          <w:sz w:val="24"/>
          <w:szCs w:val="24"/>
        </w:rPr>
      </w:pPr>
      <w:r>
        <w:rPr>
          <w:rFonts w:ascii="仿宋" w:hAnsi="仿宋" w:eastAsia="仿宋" w:cs="仿宋"/>
          <w:bCs/>
          <w:sz w:val="24"/>
          <w:szCs w:val="24"/>
        </w:rPr>
        <w:t>附属泰安市中心医院、泰山医养中心）</w:t>
      </w:r>
    </w:p>
    <w:p w14:paraId="6869968E">
      <w:pPr>
        <w:tabs>
          <w:tab w:val="left" w:pos="3403"/>
        </w:tabs>
        <w:spacing w:line="360" w:lineRule="auto"/>
        <w:ind w:left="5520" w:hanging="5520" w:hangingChars="2300"/>
        <w:rPr>
          <w:rFonts w:hint="default" w:ascii="仿宋" w:hAnsi="仿宋" w:eastAsia="仿宋" w:cs="仿宋"/>
          <w:bCs/>
          <w:sz w:val="24"/>
          <w:szCs w:val="24"/>
        </w:rPr>
      </w:pPr>
      <w:r>
        <w:rPr>
          <w:rFonts w:ascii="仿宋" w:hAnsi="仿宋" w:eastAsia="仿宋" w:cs="仿宋"/>
          <w:bCs/>
          <w:sz w:val="24"/>
          <w:szCs w:val="24"/>
        </w:rPr>
        <w:t>地址：泰安市龙潭路24号                  地址：</w:t>
      </w:r>
    </w:p>
    <w:p w14:paraId="39FD1731">
      <w:pPr>
        <w:tabs>
          <w:tab w:val="left" w:pos="3403"/>
        </w:tabs>
        <w:spacing w:line="360" w:lineRule="auto"/>
        <w:ind w:left="5520" w:hanging="5520" w:hangingChars="2300"/>
        <w:rPr>
          <w:rFonts w:hint="default" w:ascii="仿宋" w:hAnsi="仿宋" w:eastAsia="仿宋" w:cs="仿宋"/>
          <w:bCs/>
          <w:sz w:val="24"/>
          <w:szCs w:val="24"/>
        </w:rPr>
      </w:pPr>
      <w:r>
        <w:rPr>
          <w:rFonts w:ascii="仿宋" w:hAnsi="仿宋" w:eastAsia="仿宋" w:cs="仿宋"/>
          <w:bCs/>
          <w:sz w:val="24"/>
          <w:szCs w:val="24"/>
        </w:rPr>
        <w:t xml:space="preserve">电话：   </w:t>
      </w:r>
      <w:r>
        <w:rPr>
          <w:rFonts w:ascii="仿宋" w:hAnsi="仿宋" w:eastAsia="仿宋" w:cs="仿宋"/>
          <w:bCs/>
          <w:sz w:val="24"/>
          <w:szCs w:val="24"/>
        </w:rPr>
        <w:tab/>
      </w:r>
      <w:r>
        <w:rPr>
          <w:rFonts w:ascii="仿宋" w:hAnsi="仿宋" w:eastAsia="仿宋" w:cs="仿宋"/>
          <w:bCs/>
          <w:sz w:val="24"/>
          <w:szCs w:val="24"/>
        </w:rPr>
        <w:t xml:space="preserve">             电话： </w:t>
      </w:r>
    </w:p>
    <w:p w14:paraId="39FE8827">
      <w:pPr>
        <w:spacing w:line="360" w:lineRule="auto"/>
        <w:rPr>
          <w:rFonts w:hint="default" w:ascii="仿宋" w:hAnsi="仿宋" w:eastAsia="仿宋" w:cs="仿宋"/>
          <w:bCs/>
          <w:sz w:val="24"/>
          <w:szCs w:val="24"/>
        </w:rPr>
      </w:pPr>
      <w:r>
        <w:rPr>
          <w:rFonts w:ascii="仿宋" w:hAnsi="仿宋" w:eastAsia="仿宋" w:cs="仿宋"/>
          <w:bCs/>
          <w:sz w:val="24"/>
          <w:szCs w:val="24"/>
        </w:rPr>
        <w:t xml:space="preserve">                                         电子邮箱：</w:t>
      </w:r>
    </w:p>
    <w:p w14:paraId="6D468987">
      <w:pPr>
        <w:spacing w:line="360" w:lineRule="auto"/>
        <w:rPr>
          <w:rFonts w:ascii="仿宋" w:hAnsi="仿宋" w:eastAsia="仿宋" w:cs="仿宋"/>
          <w:bCs/>
          <w:sz w:val="24"/>
          <w:szCs w:val="24"/>
        </w:rPr>
      </w:pPr>
      <w:r>
        <w:rPr>
          <w:rFonts w:ascii="仿宋" w:hAnsi="仿宋" w:eastAsia="仿宋" w:cs="仿宋"/>
          <w:bCs/>
          <w:sz w:val="24"/>
          <w:szCs w:val="24"/>
        </w:rPr>
        <w:t>法定代表人或授权代理人：</w:t>
      </w:r>
      <w:r>
        <w:rPr>
          <w:rFonts w:ascii="仿宋" w:hAnsi="仿宋" w:eastAsia="仿宋" w:cs="仿宋"/>
          <w:bCs/>
          <w:sz w:val="24"/>
          <w:szCs w:val="24"/>
        </w:rPr>
        <w:tab/>
      </w:r>
      <w:r>
        <w:rPr>
          <w:rFonts w:ascii="仿宋" w:hAnsi="仿宋" w:eastAsia="仿宋" w:cs="仿宋"/>
          <w:bCs/>
          <w:sz w:val="24"/>
          <w:szCs w:val="24"/>
        </w:rPr>
        <w:t xml:space="preserve">                 法定代表人或委托代理人</w:t>
      </w:r>
    </w:p>
    <w:p w14:paraId="0752678E">
      <w:pPr>
        <w:spacing w:line="360" w:lineRule="auto"/>
        <w:rPr>
          <w:rFonts w:hint="default" w:ascii="仿宋" w:hAnsi="仿宋" w:eastAsia="仿宋" w:cs="仿宋"/>
          <w:bCs/>
          <w:sz w:val="24"/>
          <w:szCs w:val="24"/>
        </w:rPr>
      </w:pPr>
      <w:r>
        <w:rPr>
          <w:rFonts w:hint="eastAsia" w:ascii="仿宋" w:hAnsi="仿宋" w:eastAsia="仿宋" w:cs="仿宋"/>
          <w:bCs/>
          <w:sz w:val="24"/>
          <w:szCs w:val="24"/>
        </w:rPr>
        <w:t>（签字或盖章）：                           （签字或盖章）：</w:t>
      </w:r>
    </w:p>
    <w:p w14:paraId="11D40373">
      <w:pPr>
        <w:autoSpaceDE w:val="0"/>
        <w:autoSpaceDN w:val="0"/>
        <w:spacing w:line="360" w:lineRule="auto"/>
        <w:jc w:val="center"/>
        <w:rPr>
          <w:rFonts w:hint="default" w:ascii="仿宋" w:hAnsi="仿宋" w:eastAsia="仿宋" w:cs="仿宋"/>
          <w:bCs/>
          <w:sz w:val="24"/>
          <w:szCs w:val="24"/>
        </w:rPr>
      </w:pPr>
      <w:r>
        <w:rPr>
          <w:rFonts w:ascii="仿宋" w:hAnsi="仿宋" w:eastAsia="仿宋" w:cs="仿宋"/>
          <w:bCs/>
          <w:sz w:val="24"/>
          <w:szCs w:val="24"/>
        </w:rPr>
        <w:t>签订日期：</w:t>
      </w:r>
    </w:p>
    <w:p w14:paraId="46DCEADF">
      <w:pPr>
        <w:rPr>
          <w:rFonts w:hint="default" w:ascii="仿宋" w:hAnsi="仿宋" w:eastAsia="仿宋" w:cs="仿宋"/>
        </w:rPr>
      </w:pPr>
    </w:p>
    <w:p w14:paraId="4A6C806C">
      <w:pPr>
        <w:rPr>
          <w:rFonts w:ascii="仿宋" w:hAnsi="仿宋" w:eastAsia="仿宋" w:cs="仿宋"/>
          <w:sz w:val="24"/>
          <w:szCs w:val="24"/>
        </w:rPr>
      </w:pPr>
    </w:p>
    <w:p w14:paraId="2C412A77">
      <w:pPr>
        <w:rPr>
          <w:rFonts w:ascii="仿宋" w:hAnsi="仿宋" w:eastAsia="仿宋" w:cs="仿宋"/>
          <w:sz w:val="24"/>
          <w:szCs w:val="24"/>
        </w:rPr>
      </w:pPr>
    </w:p>
    <w:p w14:paraId="7A51D855">
      <w:pPr>
        <w:rPr>
          <w:rFonts w:ascii="仿宋" w:hAnsi="仿宋" w:eastAsia="仿宋" w:cs="仿宋"/>
          <w:sz w:val="24"/>
          <w:szCs w:val="24"/>
        </w:rPr>
      </w:pPr>
    </w:p>
    <w:p w14:paraId="5EC5637E">
      <w:pPr>
        <w:rPr>
          <w:rFonts w:ascii="仿宋" w:hAnsi="仿宋" w:eastAsia="仿宋" w:cs="仿宋"/>
          <w:sz w:val="24"/>
          <w:szCs w:val="24"/>
        </w:rPr>
      </w:pPr>
    </w:p>
    <w:p w14:paraId="2FEBB295">
      <w:pPr>
        <w:rPr>
          <w:rFonts w:ascii="仿宋" w:hAnsi="仿宋" w:eastAsia="仿宋" w:cs="仿宋"/>
          <w:sz w:val="24"/>
          <w:szCs w:val="24"/>
        </w:rPr>
      </w:pPr>
    </w:p>
    <w:p w14:paraId="38C27AF8">
      <w:pPr>
        <w:rPr>
          <w:rFonts w:ascii="仿宋" w:hAnsi="仿宋" w:eastAsia="仿宋" w:cs="仿宋"/>
          <w:sz w:val="24"/>
          <w:szCs w:val="24"/>
        </w:rPr>
      </w:pPr>
    </w:p>
    <w:p w14:paraId="627279BE">
      <w:pPr>
        <w:rPr>
          <w:rFonts w:ascii="仿宋" w:hAnsi="仿宋" w:eastAsia="仿宋" w:cs="仿宋"/>
          <w:sz w:val="24"/>
          <w:szCs w:val="24"/>
        </w:rPr>
      </w:pPr>
    </w:p>
    <w:p w14:paraId="6E904F59">
      <w:pPr>
        <w:rPr>
          <w:rFonts w:ascii="仿宋" w:hAnsi="仿宋" w:eastAsia="仿宋" w:cs="仿宋"/>
          <w:sz w:val="24"/>
          <w:szCs w:val="24"/>
        </w:rPr>
      </w:pPr>
    </w:p>
    <w:p w14:paraId="1DA9A948">
      <w:pPr>
        <w:rPr>
          <w:rFonts w:ascii="仿宋" w:hAnsi="仿宋" w:eastAsia="仿宋" w:cs="仿宋"/>
          <w:sz w:val="24"/>
          <w:szCs w:val="24"/>
        </w:rPr>
      </w:pPr>
    </w:p>
    <w:p w14:paraId="118246D5">
      <w:pPr>
        <w:rPr>
          <w:rFonts w:ascii="仿宋" w:hAnsi="仿宋" w:eastAsia="仿宋" w:cs="仿宋"/>
          <w:sz w:val="24"/>
          <w:szCs w:val="24"/>
        </w:rPr>
      </w:pPr>
    </w:p>
    <w:p w14:paraId="17221C51">
      <w:pPr>
        <w:rPr>
          <w:rFonts w:ascii="仿宋" w:hAnsi="仿宋" w:eastAsia="仿宋" w:cs="仿宋"/>
          <w:sz w:val="24"/>
          <w:szCs w:val="24"/>
        </w:rPr>
      </w:pPr>
    </w:p>
    <w:p w14:paraId="6C7E7E89">
      <w:pPr>
        <w:rPr>
          <w:rFonts w:ascii="仿宋" w:hAnsi="仿宋" w:eastAsia="仿宋" w:cs="仿宋"/>
          <w:sz w:val="24"/>
          <w:szCs w:val="24"/>
        </w:rPr>
      </w:pPr>
    </w:p>
    <w:p w14:paraId="7A99068A">
      <w:pPr>
        <w:rPr>
          <w:rFonts w:ascii="仿宋" w:hAnsi="仿宋" w:eastAsia="仿宋" w:cs="仿宋"/>
          <w:sz w:val="24"/>
          <w:szCs w:val="24"/>
        </w:rPr>
      </w:pPr>
    </w:p>
    <w:p w14:paraId="4519679F">
      <w:pPr>
        <w:rPr>
          <w:rFonts w:ascii="仿宋" w:hAnsi="仿宋" w:eastAsia="仿宋" w:cs="仿宋"/>
          <w:sz w:val="24"/>
          <w:szCs w:val="24"/>
        </w:rPr>
      </w:pPr>
    </w:p>
    <w:p w14:paraId="2C3D7964">
      <w:pPr>
        <w:rPr>
          <w:rFonts w:ascii="仿宋" w:hAnsi="仿宋" w:eastAsia="仿宋" w:cs="仿宋"/>
          <w:sz w:val="24"/>
          <w:szCs w:val="24"/>
        </w:rPr>
      </w:pPr>
    </w:p>
    <w:p w14:paraId="3B408378">
      <w:pPr>
        <w:rPr>
          <w:rFonts w:hint="default" w:ascii="仿宋" w:hAnsi="仿宋" w:eastAsia="仿宋" w:cs="仿宋"/>
          <w:sz w:val="24"/>
          <w:szCs w:val="24"/>
          <w:lang w:val="en-US" w:eastAsia="zh-CN"/>
        </w:rPr>
      </w:pPr>
      <w:r>
        <w:rPr>
          <w:rFonts w:ascii="仿宋" w:hAnsi="仿宋" w:eastAsia="仿宋" w:cs="仿宋"/>
          <w:sz w:val="24"/>
          <w:szCs w:val="24"/>
        </w:rPr>
        <w:t>附</w:t>
      </w:r>
      <w:r>
        <w:rPr>
          <w:rFonts w:hint="eastAsia" w:ascii="仿宋" w:hAnsi="仿宋" w:eastAsia="仿宋" w:cs="仿宋"/>
          <w:sz w:val="24"/>
          <w:szCs w:val="24"/>
          <w:lang w:val="en-US" w:eastAsia="zh-CN"/>
        </w:rPr>
        <w:t>件1：</w:t>
      </w:r>
    </w:p>
    <w:p w14:paraId="057B7895">
      <w:pPr>
        <w:pStyle w:val="11"/>
        <w:jc w:val="center"/>
        <w:rPr>
          <w:rFonts w:hint="default" w:ascii="仿宋" w:hAnsi="仿宋" w:eastAsia="仿宋" w:cs="仿宋"/>
        </w:rPr>
      </w:pPr>
      <w:r>
        <w:rPr>
          <w:rFonts w:ascii="仿宋" w:hAnsi="仿宋" w:eastAsia="仿宋" w:cs="仿宋"/>
        </w:rPr>
        <w:t>设备技术指标及清单</w:t>
      </w:r>
    </w:p>
    <w:tbl>
      <w:tblPr>
        <w:tblStyle w:val="13"/>
        <w:tblW w:w="917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270"/>
        <w:gridCol w:w="845"/>
        <w:gridCol w:w="2029"/>
        <w:gridCol w:w="2655"/>
        <w:gridCol w:w="900"/>
      </w:tblGrid>
      <w:tr w14:paraId="484C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9" w:type="dxa"/>
            <w:vAlign w:val="center"/>
          </w:tcPr>
          <w:p w14:paraId="3DD40E04">
            <w:pPr>
              <w:jc w:val="center"/>
              <w:rPr>
                <w:rFonts w:hint="default" w:ascii="仿宋" w:hAnsi="仿宋" w:eastAsia="仿宋" w:cs="仿宋"/>
                <w:sz w:val="24"/>
              </w:rPr>
            </w:pPr>
            <w:r>
              <w:rPr>
                <w:rFonts w:ascii="仿宋" w:hAnsi="仿宋" w:eastAsia="仿宋" w:cs="仿宋"/>
                <w:sz w:val="24"/>
              </w:rPr>
              <w:t>产品名称</w:t>
            </w:r>
          </w:p>
        </w:tc>
        <w:tc>
          <w:tcPr>
            <w:tcW w:w="1270" w:type="dxa"/>
            <w:vAlign w:val="center"/>
          </w:tcPr>
          <w:p w14:paraId="491D98F4">
            <w:pPr>
              <w:jc w:val="center"/>
              <w:rPr>
                <w:rFonts w:hint="default" w:ascii="仿宋" w:hAnsi="仿宋" w:eastAsia="仿宋" w:cs="仿宋"/>
                <w:sz w:val="24"/>
              </w:rPr>
            </w:pPr>
            <w:r>
              <w:rPr>
                <w:rFonts w:ascii="仿宋" w:hAnsi="仿宋" w:eastAsia="仿宋" w:cs="仿宋"/>
                <w:sz w:val="24"/>
              </w:rPr>
              <w:t>品牌</w:t>
            </w:r>
          </w:p>
          <w:p w14:paraId="5403B76C">
            <w:pPr>
              <w:jc w:val="center"/>
              <w:rPr>
                <w:rFonts w:hint="default" w:ascii="仿宋" w:hAnsi="仿宋" w:eastAsia="仿宋" w:cs="仿宋"/>
                <w:sz w:val="24"/>
              </w:rPr>
            </w:pPr>
            <w:r>
              <w:rPr>
                <w:rFonts w:ascii="仿宋" w:hAnsi="仿宋" w:eastAsia="仿宋" w:cs="仿宋"/>
                <w:sz w:val="24"/>
              </w:rPr>
              <w:t>型号</w:t>
            </w:r>
          </w:p>
        </w:tc>
        <w:tc>
          <w:tcPr>
            <w:tcW w:w="845" w:type="dxa"/>
            <w:vAlign w:val="center"/>
          </w:tcPr>
          <w:p w14:paraId="4045DB8F">
            <w:pPr>
              <w:jc w:val="center"/>
              <w:rPr>
                <w:rFonts w:hint="default" w:ascii="仿宋" w:hAnsi="仿宋" w:eastAsia="仿宋" w:cs="仿宋"/>
                <w:sz w:val="24"/>
              </w:rPr>
            </w:pPr>
            <w:r>
              <w:rPr>
                <w:rFonts w:ascii="仿宋" w:hAnsi="仿宋" w:eastAsia="仿宋" w:cs="仿宋"/>
                <w:sz w:val="24"/>
              </w:rPr>
              <w:t>数量</w:t>
            </w:r>
          </w:p>
        </w:tc>
        <w:tc>
          <w:tcPr>
            <w:tcW w:w="2029" w:type="dxa"/>
            <w:vAlign w:val="center"/>
          </w:tcPr>
          <w:p w14:paraId="35DA3285">
            <w:pPr>
              <w:jc w:val="center"/>
              <w:rPr>
                <w:rFonts w:hint="default" w:ascii="仿宋" w:hAnsi="仿宋" w:eastAsia="仿宋" w:cs="仿宋"/>
                <w:sz w:val="24"/>
              </w:rPr>
            </w:pPr>
            <w:r>
              <w:rPr>
                <w:rFonts w:ascii="仿宋" w:hAnsi="仿宋" w:eastAsia="仿宋" w:cs="仿宋"/>
                <w:sz w:val="24"/>
              </w:rPr>
              <w:t>制造商</w:t>
            </w:r>
          </w:p>
          <w:p w14:paraId="78637D3D">
            <w:pPr>
              <w:jc w:val="center"/>
              <w:rPr>
                <w:rFonts w:hint="default" w:ascii="仿宋" w:hAnsi="仿宋" w:eastAsia="仿宋" w:cs="仿宋"/>
                <w:sz w:val="24"/>
              </w:rPr>
            </w:pPr>
            <w:r>
              <w:rPr>
                <w:rFonts w:ascii="仿宋" w:hAnsi="仿宋" w:eastAsia="仿宋" w:cs="仿宋"/>
                <w:sz w:val="24"/>
              </w:rPr>
              <w:t>（产地）</w:t>
            </w:r>
          </w:p>
        </w:tc>
        <w:tc>
          <w:tcPr>
            <w:tcW w:w="2655" w:type="dxa"/>
            <w:vAlign w:val="center"/>
          </w:tcPr>
          <w:p w14:paraId="54FAFA9C">
            <w:pPr>
              <w:jc w:val="center"/>
              <w:rPr>
                <w:rFonts w:hint="default" w:ascii="仿宋" w:hAnsi="仿宋" w:eastAsia="仿宋" w:cs="仿宋"/>
                <w:sz w:val="24"/>
              </w:rPr>
            </w:pPr>
            <w:r>
              <w:rPr>
                <w:rFonts w:ascii="仿宋" w:hAnsi="仿宋" w:eastAsia="仿宋" w:cs="仿宋"/>
                <w:sz w:val="24"/>
              </w:rPr>
              <w:t>主要技术指标</w:t>
            </w:r>
          </w:p>
        </w:tc>
        <w:tc>
          <w:tcPr>
            <w:tcW w:w="900" w:type="dxa"/>
            <w:vAlign w:val="center"/>
          </w:tcPr>
          <w:p w14:paraId="1D01F28F">
            <w:pPr>
              <w:jc w:val="center"/>
              <w:rPr>
                <w:rFonts w:hint="default" w:ascii="仿宋" w:hAnsi="仿宋" w:eastAsia="仿宋" w:cs="仿宋"/>
                <w:sz w:val="24"/>
              </w:rPr>
            </w:pPr>
          </w:p>
        </w:tc>
      </w:tr>
      <w:tr w14:paraId="66BA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trPr>
        <w:tc>
          <w:tcPr>
            <w:tcW w:w="1479" w:type="dxa"/>
            <w:vAlign w:val="center"/>
          </w:tcPr>
          <w:p w14:paraId="58E2D5CF">
            <w:pPr>
              <w:jc w:val="center"/>
              <w:rPr>
                <w:rFonts w:hint="default" w:ascii="仿宋" w:hAnsi="仿宋" w:eastAsia="仿宋" w:cs="仿宋"/>
              </w:rPr>
            </w:pPr>
          </w:p>
        </w:tc>
        <w:tc>
          <w:tcPr>
            <w:tcW w:w="1270" w:type="dxa"/>
            <w:vAlign w:val="center"/>
          </w:tcPr>
          <w:p w14:paraId="332A28CA">
            <w:pPr>
              <w:jc w:val="center"/>
              <w:rPr>
                <w:rFonts w:hint="default" w:ascii="仿宋" w:hAnsi="仿宋" w:eastAsia="仿宋" w:cs="仿宋"/>
              </w:rPr>
            </w:pPr>
          </w:p>
        </w:tc>
        <w:tc>
          <w:tcPr>
            <w:tcW w:w="845" w:type="dxa"/>
            <w:vAlign w:val="center"/>
          </w:tcPr>
          <w:p w14:paraId="3D0C2DDB">
            <w:pPr>
              <w:jc w:val="center"/>
              <w:rPr>
                <w:rFonts w:hint="default" w:ascii="仿宋" w:hAnsi="仿宋" w:eastAsia="仿宋" w:cs="仿宋"/>
              </w:rPr>
            </w:pPr>
          </w:p>
        </w:tc>
        <w:tc>
          <w:tcPr>
            <w:tcW w:w="2029" w:type="dxa"/>
            <w:vAlign w:val="center"/>
          </w:tcPr>
          <w:p w14:paraId="3DE1B5C1">
            <w:pPr>
              <w:jc w:val="center"/>
              <w:rPr>
                <w:rFonts w:hint="default" w:ascii="仿宋" w:hAnsi="仿宋" w:eastAsia="仿宋" w:cs="仿宋"/>
              </w:rPr>
            </w:pPr>
          </w:p>
        </w:tc>
        <w:tc>
          <w:tcPr>
            <w:tcW w:w="2655" w:type="dxa"/>
            <w:vAlign w:val="center"/>
          </w:tcPr>
          <w:p w14:paraId="53D61ABF">
            <w:pPr>
              <w:jc w:val="center"/>
              <w:rPr>
                <w:rFonts w:hint="default" w:ascii="仿宋" w:hAnsi="仿宋" w:eastAsia="仿宋" w:cs="仿宋"/>
              </w:rPr>
            </w:pPr>
          </w:p>
        </w:tc>
        <w:tc>
          <w:tcPr>
            <w:tcW w:w="900" w:type="dxa"/>
            <w:vAlign w:val="center"/>
          </w:tcPr>
          <w:p w14:paraId="2721D6BF">
            <w:pPr>
              <w:jc w:val="center"/>
              <w:rPr>
                <w:rFonts w:hint="default" w:ascii="仿宋" w:hAnsi="仿宋" w:eastAsia="仿宋" w:cs="仿宋"/>
              </w:rPr>
            </w:pPr>
          </w:p>
        </w:tc>
      </w:tr>
      <w:tr w14:paraId="4A96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9178" w:type="dxa"/>
            <w:gridSpan w:val="6"/>
            <w:vAlign w:val="center"/>
          </w:tcPr>
          <w:p w14:paraId="704C9536">
            <w:pPr>
              <w:jc w:val="center"/>
              <w:rPr>
                <w:rFonts w:hint="default" w:ascii="仿宋" w:hAnsi="仿宋" w:eastAsia="仿宋" w:cs="仿宋"/>
                <w:sz w:val="24"/>
              </w:rPr>
            </w:pPr>
            <w:r>
              <w:rPr>
                <w:rFonts w:ascii="仿宋" w:hAnsi="仿宋" w:eastAsia="仿宋" w:cs="仿宋"/>
                <w:sz w:val="24"/>
              </w:rPr>
              <w:t>配置清单</w:t>
            </w:r>
          </w:p>
        </w:tc>
      </w:tr>
      <w:tr w14:paraId="2473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479" w:type="dxa"/>
            <w:vAlign w:val="center"/>
          </w:tcPr>
          <w:p w14:paraId="298EEA2E">
            <w:pPr>
              <w:jc w:val="center"/>
              <w:rPr>
                <w:rFonts w:hint="default" w:ascii="仿宋" w:hAnsi="仿宋" w:eastAsia="仿宋" w:cs="仿宋"/>
                <w:sz w:val="24"/>
              </w:rPr>
            </w:pPr>
            <w:r>
              <w:rPr>
                <w:rFonts w:ascii="仿宋" w:hAnsi="仿宋" w:eastAsia="仿宋" w:cs="仿宋"/>
                <w:sz w:val="24"/>
              </w:rPr>
              <w:t>序号</w:t>
            </w:r>
          </w:p>
        </w:tc>
        <w:tc>
          <w:tcPr>
            <w:tcW w:w="1270" w:type="dxa"/>
            <w:vAlign w:val="center"/>
          </w:tcPr>
          <w:p w14:paraId="7D20FA3C">
            <w:pPr>
              <w:jc w:val="center"/>
              <w:rPr>
                <w:rFonts w:hint="default" w:ascii="仿宋" w:hAnsi="仿宋" w:eastAsia="仿宋" w:cs="仿宋"/>
                <w:sz w:val="24"/>
              </w:rPr>
            </w:pPr>
            <w:r>
              <w:rPr>
                <w:rFonts w:ascii="仿宋" w:hAnsi="仿宋" w:eastAsia="仿宋" w:cs="仿宋"/>
                <w:sz w:val="24"/>
              </w:rPr>
              <w:t>货号</w:t>
            </w:r>
          </w:p>
        </w:tc>
        <w:tc>
          <w:tcPr>
            <w:tcW w:w="845" w:type="dxa"/>
            <w:vAlign w:val="center"/>
          </w:tcPr>
          <w:p w14:paraId="37E796F2">
            <w:pPr>
              <w:jc w:val="center"/>
              <w:rPr>
                <w:rFonts w:hint="default" w:ascii="仿宋" w:hAnsi="仿宋" w:eastAsia="仿宋" w:cs="仿宋"/>
                <w:sz w:val="24"/>
              </w:rPr>
            </w:pPr>
            <w:r>
              <w:rPr>
                <w:rFonts w:ascii="仿宋" w:hAnsi="仿宋" w:eastAsia="仿宋" w:cs="仿宋"/>
                <w:sz w:val="24"/>
              </w:rPr>
              <w:t>名称</w:t>
            </w:r>
          </w:p>
        </w:tc>
        <w:tc>
          <w:tcPr>
            <w:tcW w:w="2029" w:type="dxa"/>
            <w:vAlign w:val="center"/>
          </w:tcPr>
          <w:p w14:paraId="3A63758E">
            <w:pPr>
              <w:jc w:val="center"/>
              <w:rPr>
                <w:rFonts w:hint="default" w:ascii="仿宋" w:hAnsi="仿宋" w:eastAsia="仿宋" w:cs="仿宋"/>
                <w:sz w:val="24"/>
              </w:rPr>
            </w:pPr>
            <w:r>
              <w:rPr>
                <w:rFonts w:ascii="仿宋" w:hAnsi="仿宋" w:eastAsia="仿宋" w:cs="仿宋"/>
                <w:sz w:val="24"/>
              </w:rPr>
              <w:t>产地</w:t>
            </w:r>
          </w:p>
        </w:tc>
        <w:tc>
          <w:tcPr>
            <w:tcW w:w="2655" w:type="dxa"/>
            <w:vAlign w:val="center"/>
          </w:tcPr>
          <w:p w14:paraId="1C91A713">
            <w:pPr>
              <w:jc w:val="center"/>
              <w:rPr>
                <w:rFonts w:hint="default" w:ascii="仿宋" w:hAnsi="仿宋" w:eastAsia="仿宋" w:cs="仿宋"/>
                <w:sz w:val="24"/>
              </w:rPr>
            </w:pPr>
            <w:r>
              <w:rPr>
                <w:rFonts w:ascii="仿宋" w:hAnsi="仿宋" w:eastAsia="仿宋" w:cs="仿宋"/>
                <w:sz w:val="24"/>
              </w:rPr>
              <w:t>数量</w:t>
            </w:r>
          </w:p>
        </w:tc>
        <w:tc>
          <w:tcPr>
            <w:tcW w:w="900" w:type="dxa"/>
            <w:vAlign w:val="center"/>
          </w:tcPr>
          <w:p w14:paraId="42052D50">
            <w:pPr>
              <w:jc w:val="center"/>
              <w:rPr>
                <w:rFonts w:hint="default" w:ascii="仿宋" w:hAnsi="仿宋" w:eastAsia="仿宋" w:cs="仿宋"/>
                <w:sz w:val="24"/>
              </w:rPr>
            </w:pPr>
            <w:r>
              <w:rPr>
                <w:rFonts w:ascii="仿宋" w:hAnsi="仿宋" w:eastAsia="仿宋" w:cs="仿宋"/>
                <w:sz w:val="24"/>
              </w:rPr>
              <w:t>备注</w:t>
            </w:r>
          </w:p>
        </w:tc>
      </w:tr>
      <w:tr w14:paraId="139E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1479" w:type="dxa"/>
            <w:vAlign w:val="center"/>
          </w:tcPr>
          <w:p w14:paraId="1714C036">
            <w:pPr>
              <w:jc w:val="center"/>
              <w:rPr>
                <w:rFonts w:hint="default" w:ascii="仿宋" w:hAnsi="仿宋" w:eastAsia="仿宋" w:cs="仿宋"/>
                <w:sz w:val="24"/>
              </w:rPr>
            </w:pPr>
          </w:p>
        </w:tc>
        <w:tc>
          <w:tcPr>
            <w:tcW w:w="1270" w:type="dxa"/>
            <w:vAlign w:val="center"/>
          </w:tcPr>
          <w:p w14:paraId="0B26EDF3">
            <w:pPr>
              <w:jc w:val="center"/>
              <w:rPr>
                <w:rFonts w:hint="default" w:ascii="仿宋" w:hAnsi="仿宋" w:eastAsia="仿宋" w:cs="仿宋"/>
                <w:sz w:val="24"/>
              </w:rPr>
            </w:pPr>
          </w:p>
        </w:tc>
        <w:tc>
          <w:tcPr>
            <w:tcW w:w="845" w:type="dxa"/>
            <w:vAlign w:val="center"/>
          </w:tcPr>
          <w:p w14:paraId="28DDE252">
            <w:pPr>
              <w:jc w:val="center"/>
              <w:rPr>
                <w:rFonts w:hint="default" w:ascii="仿宋" w:hAnsi="仿宋" w:eastAsia="仿宋" w:cs="仿宋"/>
                <w:sz w:val="24"/>
              </w:rPr>
            </w:pPr>
          </w:p>
        </w:tc>
        <w:tc>
          <w:tcPr>
            <w:tcW w:w="2029" w:type="dxa"/>
            <w:vAlign w:val="center"/>
          </w:tcPr>
          <w:p w14:paraId="236724B3">
            <w:pPr>
              <w:jc w:val="center"/>
              <w:rPr>
                <w:rFonts w:hint="default" w:ascii="仿宋" w:hAnsi="仿宋" w:eastAsia="仿宋" w:cs="仿宋"/>
                <w:sz w:val="24"/>
              </w:rPr>
            </w:pPr>
          </w:p>
        </w:tc>
        <w:tc>
          <w:tcPr>
            <w:tcW w:w="2655" w:type="dxa"/>
            <w:vAlign w:val="center"/>
          </w:tcPr>
          <w:p w14:paraId="770AAD2A">
            <w:pPr>
              <w:jc w:val="center"/>
              <w:rPr>
                <w:rFonts w:hint="default" w:ascii="仿宋" w:hAnsi="仿宋" w:eastAsia="仿宋" w:cs="仿宋"/>
                <w:sz w:val="24"/>
              </w:rPr>
            </w:pPr>
          </w:p>
        </w:tc>
        <w:tc>
          <w:tcPr>
            <w:tcW w:w="900" w:type="dxa"/>
            <w:vAlign w:val="center"/>
          </w:tcPr>
          <w:p w14:paraId="7A1D94CF">
            <w:pPr>
              <w:jc w:val="center"/>
              <w:rPr>
                <w:rFonts w:hint="default" w:ascii="仿宋" w:hAnsi="仿宋" w:eastAsia="仿宋" w:cs="仿宋"/>
                <w:sz w:val="24"/>
              </w:rPr>
            </w:pPr>
          </w:p>
        </w:tc>
      </w:tr>
    </w:tbl>
    <w:p w14:paraId="0AADD964">
      <w:pPr>
        <w:rPr>
          <w:rFonts w:hint="default" w:ascii="仿宋" w:hAnsi="仿宋" w:eastAsia="仿宋" w:cs="仿宋"/>
        </w:rPr>
      </w:pPr>
    </w:p>
    <w:p w14:paraId="0A049D88">
      <w:pPr>
        <w:rPr>
          <w:rFonts w:hint="default" w:ascii="仿宋" w:hAnsi="仿宋" w:eastAsia="仿宋" w:cs="仿宋"/>
        </w:rPr>
      </w:pPr>
    </w:p>
    <w:p w14:paraId="3575F9CB">
      <w:pPr>
        <w:rPr>
          <w:rFonts w:hint="default" w:ascii="仿宋" w:hAnsi="仿宋" w:eastAsia="仿宋" w:cs="仿宋"/>
          <w:sz w:val="24"/>
          <w:szCs w:val="24"/>
          <w:lang w:val="en-US" w:eastAsia="zh-CN"/>
        </w:rPr>
      </w:pPr>
      <w:r>
        <w:rPr>
          <w:rFonts w:ascii="仿宋" w:hAnsi="仿宋" w:eastAsia="仿宋" w:cs="仿宋"/>
          <w:sz w:val="24"/>
          <w:szCs w:val="24"/>
        </w:rPr>
        <w:t>附</w:t>
      </w:r>
      <w:r>
        <w:rPr>
          <w:rFonts w:hint="eastAsia" w:ascii="仿宋" w:hAnsi="仿宋" w:eastAsia="仿宋" w:cs="仿宋"/>
          <w:sz w:val="24"/>
          <w:szCs w:val="24"/>
          <w:lang w:val="en-US" w:eastAsia="zh-CN"/>
        </w:rPr>
        <w:t>件2：</w:t>
      </w:r>
    </w:p>
    <w:p w14:paraId="73BBCBAC">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易损件价格表</w:t>
      </w:r>
    </w:p>
    <w:tbl>
      <w:tblPr>
        <w:tblStyle w:val="13"/>
        <w:tblW w:w="51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2"/>
        <w:gridCol w:w="1644"/>
        <w:gridCol w:w="979"/>
        <w:gridCol w:w="1140"/>
        <w:gridCol w:w="1314"/>
        <w:gridCol w:w="1165"/>
      </w:tblGrid>
      <w:tr w14:paraId="66DA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455" w:type="pct"/>
            <w:tcBorders>
              <w:top w:val="single" w:color="auto" w:sz="4" w:space="0"/>
              <w:left w:val="single" w:color="auto" w:sz="4" w:space="0"/>
              <w:bottom w:val="single" w:color="auto" w:sz="4" w:space="0"/>
              <w:right w:val="single" w:color="auto" w:sz="4" w:space="0"/>
            </w:tcBorders>
            <w:vAlign w:val="center"/>
          </w:tcPr>
          <w:p w14:paraId="013F724E">
            <w:pPr>
              <w:widowControl/>
              <w:jc w:val="center"/>
              <w:rPr>
                <w:rFonts w:hint="default" w:ascii="仿宋" w:hAnsi="仿宋" w:eastAsia="仿宋" w:cs="仿宋_GB2312"/>
                <w:bCs/>
                <w:szCs w:val="21"/>
              </w:rPr>
            </w:pPr>
            <w:r>
              <w:rPr>
                <w:rFonts w:ascii="仿宋" w:hAnsi="仿宋" w:eastAsia="仿宋" w:cs="仿宋_GB2312"/>
                <w:bCs/>
                <w:szCs w:val="21"/>
              </w:rPr>
              <w:t>序号</w:t>
            </w:r>
          </w:p>
        </w:tc>
        <w:tc>
          <w:tcPr>
            <w:tcW w:w="1208" w:type="pct"/>
            <w:tcBorders>
              <w:top w:val="single" w:color="auto" w:sz="4" w:space="0"/>
              <w:left w:val="single" w:color="auto" w:sz="4" w:space="0"/>
              <w:bottom w:val="single" w:color="auto" w:sz="4" w:space="0"/>
              <w:right w:val="single" w:color="auto" w:sz="4" w:space="0"/>
            </w:tcBorders>
            <w:vAlign w:val="center"/>
          </w:tcPr>
          <w:p w14:paraId="7A10CB56">
            <w:pPr>
              <w:widowControl/>
              <w:jc w:val="center"/>
              <w:rPr>
                <w:rFonts w:hint="default" w:ascii="仿宋" w:hAnsi="仿宋" w:eastAsia="仿宋" w:cs="仿宋_GB2312"/>
                <w:bCs/>
                <w:szCs w:val="21"/>
              </w:rPr>
            </w:pPr>
            <w:r>
              <w:rPr>
                <w:rFonts w:ascii="仿宋" w:hAnsi="仿宋" w:eastAsia="仿宋" w:cs="仿宋_GB2312"/>
                <w:bCs/>
                <w:szCs w:val="21"/>
              </w:rPr>
              <w:t>易损件名称</w:t>
            </w:r>
          </w:p>
        </w:tc>
        <w:tc>
          <w:tcPr>
            <w:tcW w:w="878" w:type="pct"/>
            <w:tcBorders>
              <w:top w:val="single" w:color="auto" w:sz="4" w:space="0"/>
              <w:left w:val="single" w:color="auto" w:sz="4" w:space="0"/>
              <w:bottom w:val="single" w:color="auto" w:sz="4" w:space="0"/>
              <w:right w:val="single" w:color="auto" w:sz="4" w:space="0"/>
            </w:tcBorders>
            <w:vAlign w:val="center"/>
          </w:tcPr>
          <w:p w14:paraId="71559A80">
            <w:pPr>
              <w:widowControl/>
              <w:jc w:val="center"/>
              <w:rPr>
                <w:rFonts w:hint="default" w:ascii="仿宋" w:hAnsi="仿宋" w:eastAsia="仿宋" w:cs="仿宋_GB2312"/>
                <w:bCs/>
                <w:szCs w:val="21"/>
              </w:rPr>
            </w:pPr>
            <w:r>
              <w:rPr>
                <w:rFonts w:ascii="仿宋" w:hAnsi="仿宋" w:eastAsia="仿宋" w:cs="仿宋_GB2312"/>
                <w:bCs/>
                <w:szCs w:val="21"/>
              </w:rPr>
              <w:t>规格型号</w:t>
            </w:r>
          </w:p>
        </w:tc>
        <w:tc>
          <w:tcPr>
            <w:tcW w:w="523" w:type="pct"/>
            <w:tcBorders>
              <w:top w:val="single" w:color="auto" w:sz="4" w:space="0"/>
              <w:left w:val="single" w:color="auto" w:sz="4" w:space="0"/>
              <w:bottom w:val="single" w:color="auto" w:sz="4" w:space="0"/>
              <w:right w:val="single" w:color="auto" w:sz="4" w:space="0"/>
            </w:tcBorders>
            <w:vAlign w:val="center"/>
          </w:tcPr>
          <w:p w14:paraId="7C151A41">
            <w:pPr>
              <w:widowControl/>
              <w:jc w:val="center"/>
              <w:rPr>
                <w:rFonts w:hint="default" w:ascii="仿宋" w:hAnsi="仿宋" w:eastAsia="仿宋" w:cs="仿宋_GB2312"/>
                <w:bCs/>
                <w:szCs w:val="21"/>
              </w:rPr>
            </w:pPr>
            <w:r>
              <w:rPr>
                <w:rFonts w:ascii="仿宋" w:hAnsi="仿宋" w:eastAsia="仿宋" w:cs="仿宋_GB2312"/>
                <w:bCs/>
                <w:szCs w:val="21"/>
              </w:rPr>
              <w:t>品牌</w:t>
            </w:r>
          </w:p>
        </w:tc>
        <w:tc>
          <w:tcPr>
            <w:tcW w:w="609" w:type="pct"/>
            <w:tcBorders>
              <w:top w:val="single" w:color="auto" w:sz="4" w:space="0"/>
              <w:left w:val="single" w:color="auto" w:sz="4" w:space="0"/>
              <w:bottom w:val="single" w:color="auto" w:sz="4" w:space="0"/>
              <w:right w:val="single" w:color="auto" w:sz="4" w:space="0"/>
            </w:tcBorders>
            <w:vAlign w:val="center"/>
          </w:tcPr>
          <w:p w14:paraId="509D3642">
            <w:pPr>
              <w:jc w:val="center"/>
              <w:rPr>
                <w:rFonts w:hint="default" w:ascii="仿宋" w:hAnsi="仿宋" w:eastAsia="仿宋" w:cs="仿宋_GB2312"/>
                <w:bCs/>
                <w:szCs w:val="21"/>
              </w:rPr>
            </w:pPr>
            <w:r>
              <w:rPr>
                <w:rFonts w:ascii="仿宋" w:hAnsi="仿宋" w:eastAsia="仿宋" w:cs="仿宋_GB2312"/>
                <w:bCs/>
                <w:szCs w:val="21"/>
              </w:rPr>
              <w:t>单位</w:t>
            </w:r>
          </w:p>
        </w:tc>
        <w:tc>
          <w:tcPr>
            <w:tcW w:w="702" w:type="pct"/>
            <w:tcBorders>
              <w:top w:val="single" w:color="auto" w:sz="4" w:space="0"/>
              <w:left w:val="single" w:color="auto" w:sz="4" w:space="0"/>
              <w:bottom w:val="single" w:color="auto" w:sz="4" w:space="0"/>
              <w:right w:val="single" w:color="auto" w:sz="4" w:space="0"/>
            </w:tcBorders>
            <w:vAlign w:val="center"/>
          </w:tcPr>
          <w:p w14:paraId="3A376B8D">
            <w:pPr>
              <w:widowControl/>
              <w:jc w:val="center"/>
              <w:rPr>
                <w:rFonts w:hint="default" w:ascii="仿宋" w:hAnsi="仿宋" w:eastAsia="仿宋" w:cs="仿宋_GB2312"/>
                <w:bCs/>
                <w:szCs w:val="21"/>
              </w:rPr>
            </w:pPr>
            <w:r>
              <w:rPr>
                <w:rFonts w:ascii="仿宋" w:hAnsi="仿宋" w:eastAsia="仿宋" w:cs="仿宋_GB2312"/>
                <w:bCs/>
                <w:szCs w:val="21"/>
              </w:rPr>
              <w:t>单价</w:t>
            </w:r>
          </w:p>
        </w:tc>
        <w:tc>
          <w:tcPr>
            <w:tcW w:w="622" w:type="pct"/>
            <w:tcBorders>
              <w:top w:val="single" w:color="auto" w:sz="4" w:space="0"/>
              <w:left w:val="single" w:color="auto" w:sz="4" w:space="0"/>
              <w:bottom w:val="single" w:color="auto" w:sz="4" w:space="0"/>
              <w:right w:val="single" w:color="auto" w:sz="4" w:space="0"/>
            </w:tcBorders>
            <w:vAlign w:val="center"/>
          </w:tcPr>
          <w:p w14:paraId="75C6CE02">
            <w:pPr>
              <w:jc w:val="center"/>
              <w:rPr>
                <w:rFonts w:hint="default" w:ascii="仿宋" w:hAnsi="仿宋" w:eastAsia="仿宋" w:cs="仿宋_GB2312"/>
                <w:bCs/>
                <w:szCs w:val="21"/>
              </w:rPr>
            </w:pPr>
            <w:r>
              <w:rPr>
                <w:rFonts w:ascii="仿宋" w:hAnsi="仿宋" w:eastAsia="仿宋" w:cs="仿宋_GB2312"/>
                <w:bCs/>
                <w:szCs w:val="21"/>
              </w:rPr>
              <w:t>产地</w:t>
            </w:r>
          </w:p>
        </w:tc>
      </w:tr>
      <w:tr w14:paraId="469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trPr>
        <w:tc>
          <w:tcPr>
            <w:tcW w:w="455" w:type="pct"/>
            <w:tcBorders>
              <w:top w:val="single" w:color="auto" w:sz="4" w:space="0"/>
              <w:left w:val="single" w:color="auto" w:sz="4" w:space="0"/>
              <w:bottom w:val="single" w:color="auto" w:sz="4" w:space="0"/>
              <w:right w:val="single" w:color="auto" w:sz="4" w:space="0"/>
            </w:tcBorders>
            <w:vAlign w:val="center"/>
          </w:tcPr>
          <w:p w14:paraId="580AE6C3">
            <w:pPr>
              <w:jc w:val="center"/>
              <w:rPr>
                <w:rFonts w:hint="default" w:ascii="仿宋" w:hAnsi="仿宋" w:eastAsia="仿宋" w:cs="仿宋_GB2312"/>
                <w:bCs/>
                <w:szCs w:val="21"/>
              </w:rPr>
            </w:pPr>
            <w:r>
              <w:rPr>
                <w:rFonts w:ascii="仿宋" w:hAnsi="仿宋" w:eastAsia="仿宋" w:cs="仿宋_GB2312"/>
                <w:bCs/>
                <w:szCs w:val="21"/>
              </w:rPr>
              <w:t>1</w:t>
            </w:r>
          </w:p>
        </w:tc>
        <w:tc>
          <w:tcPr>
            <w:tcW w:w="1208" w:type="pct"/>
            <w:tcBorders>
              <w:top w:val="single" w:color="auto" w:sz="4" w:space="0"/>
              <w:left w:val="single" w:color="auto" w:sz="4" w:space="0"/>
              <w:bottom w:val="single" w:color="auto" w:sz="4" w:space="0"/>
              <w:right w:val="single" w:color="auto" w:sz="4" w:space="0"/>
            </w:tcBorders>
            <w:vAlign w:val="center"/>
          </w:tcPr>
          <w:p w14:paraId="35439D9C">
            <w:pPr>
              <w:jc w:val="center"/>
              <w:rPr>
                <w:rFonts w:hint="default" w:ascii="仿宋" w:hAnsi="仿宋" w:eastAsia="仿宋" w:cs="仿宋_GB2312"/>
                <w:bCs/>
                <w:szCs w:val="21"/>
              </w:rPr>
            </w:pPr>
          </w:p>
        </w:tc>
        <w:tc>
          <w:tcPr>
            <w:tcW w:w="878" w:type="pct"/>
            <w:tcBorders>
              <w:top w:val="single" w:color="auto" w:sz="4" w:space="0"/>
              <w:left w:val="single" w:color="auto" w:sz="4" w:space="0"/>
              <w:bottom w:val="single" w:color="auto" w:sz="4" w:space="0"/>
              <w:right w:val="single" w:color="auto" w:sz="4" w:space="0"/>
            </w:tcBorders>
            <w:vAlign w:val="center"/>
          </w:tcPr>
          <w:p w14:paraId="7E022A2F">
            <w:pPr>
              <w:jc w:val="center"/>
              <w:rPr>
                <w:rFonts w:hint="default" w:ascii="仿宋" w:hAnsi="仿宋" w:eastAsia="仿宋" w:cs="仿宋_GB2312"/>
                <w:bCs/>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341935FA">
            <w:pPr>
              <w:jc w:val="center"/>
              <w:rPr>
                <w:rFonts w:hint="default" w:ascii="仿宋" w:hAnsi="仿宋" w:eastAsia="仿宋" w:cs="仿宋_GB2312"/>
                <w:bCs/>
                <w:szCs w:val="21"/>
              </w:rPr>
            </w:pPr>
          </w:p>
        </w:tc>
        <w:tc>
          <w:tcPr>
            <w:tcW w:w="609" w:type="pct"/>
            <w:tcBorders>
              <w:top w:val="single" w:color="auto" w:sz="4" w:space="0"/>
              <w:left w:val="single" w:color="auto" w:sz="4" w:space="0"/>
              <w:bottom w:val="single" w:color="auto" w:sz="4" w:space="0"/>
              <w:right w:val="single" w:color="auto" w:sz="4" w:space="0"/>
            </w:tcBorders>
            <w:vAlign w:val="center"/>
          </w:tcPr>
          <w:p w14:paraId="463876AF">
            <w:pPr>
              <w:jc w:val="center"/>
              <w:rPr>
                <w:rFonts w:hint="default" w:ascii="仿宋" w:hAnsi="仿宋" w:eastAsia="仿宋" w:cs="仿宋_GB2312"/>
                <w:bCs/>
                <w:szCs w:val="21"/>
              </w:rPr>
            </w:pPr>
          </w:p>
        </w:tc>
        <w:tc>
          <w:tcPr>
            <w:tcW w:w="702" w:type="pct"/>
            <w:tcBorders>
              <w:top w:val="single" w:color="auto" w:sz="4" w:space="0"/>
              <w:left w:val="single" w:color="auto" w:sz="4" w:space="0"/>
              <w:bottom w:val="single" w:color="auto" w:sz="4" w:space="0"/>
              <w:right w:val="single" w:color="auto" w:sz="4" w:space="0"/>
            </w:tcBorders>
            <w:vAlign w:val="center"/>
          </w:tcPr>
          <w:p w14:paraId="7F2E009F">
            <w:pPr>
              <w:jc w:val="center"/>
              <w:rPr>
                <w:rFonts w:hint="default" w:ascii="仿宋" w:hAnsi="仿宋" w:eastAsia="仿宋" w:cs="仿宋_GB2312"/>
                <w:bCs/>
                <w:szCs w:val="21"/>
              </w:rPr>
            </w:pPr>
          </w:p>
        </w:tc>
        <w:tc>
          <w:tcPr>
            <w:tcW w:w="622" w:type="pct"/>
            <w:tcBorders>
              <w:top w:val="single" w:color="auto" w:sz="4" w:space="0"/>
              <w:left w:val="single" w:color="auto" w:sz="4" w:space="0"/>
              <w:bottom w:val="single" w:color="auto" w:sz="4" w:space="0"/>
              <w:right w:val="single" w:color="auto" w:sz="4" w:space="0"/>
            </w:tcBorders>
            <w:vAlign w:val="center"/>
          </w:tcPr>
          <w:p w14:paraId="3E0E52FB">
            <w:pPr>
              <w:jc w:val="center"/>
              <w:rPr>
                <w:rFonts w:hint="default" w:ascii="仿宋" w:hAnsi="仿宋" w:eastAsia="仿宋" w:cs="仿宋_GB2312"/>
                <w:bCs/>
                <w:szCs w:val="21"/>
              </w:rPr>
            </w:pPr>
          </w:p>
        </w:tc>
      </w:tr>
      <w:tr w14:paraId="713C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trPr>
        <w:tc>
          <w:tcPr>
            <w:tcW w:w="455" w:type="pct"/>
            <w:tcBorders>
              <w:top w:val="single" w:color="auto" w:sz="4" w:space="0"/>
              <w:left w:val="single" w:color="auto" w:sz="4" w:space="0"/>
              <w:bottom w:val="single" w:color="auto" w:sz="4" w:space="0"/>
              <w:right w:val="single" w:color="auto" w:sz="4" w:space="0"/>
            </w:tcBorders>
            <w:vAlign w:val="center"/>
          </w:tcPr>
          <w:p w14:paraId="73093E08">
            <w:pPr>
              <w:jc w:val="center"/>
              <w:rPr>
                <w:rFonts w:hint="default" w:ascii="仿宋" w:hAnsi="仿宋" w:eastAsia="仿宋" w:cs="仿宋_GB2312"/>
                <w:bCs/>
                <w:szCs w:val="21"/>
              </w:rPr>
            </w:pPr>
            <w:r>
              <w:rPr>
                <w:rFonts w:ascii="仿宋" w:hAnsi="仿宋" w:eastAsia="仿宋" w:cs="仿宋_GB2312"/>
                <w:bCs/>
                <w:szCs w:val="21"/>
              </w:rPr>
              <w:t>2</w:t>
            </w:r>
          </w:p>
        </w:tc>
        <w:tc>
          <w:tcPr>
            <w:tcW w:w="1208" w:type="pct"/>
            <w:tcBorders>
              <w:top w:val="single" w:color="auto" w:sz="4" w:space="0"/>
              <w:left w:val="single" w:color="auto" w:sz="4" w:space="0"/>
              <w:bottom w:val="single" w:color="auto" w:sz="4" w:space="0"/>
              <w:right w:val="single" w:color="auto" w:sz="4" w:space="0"/>
            </w:tcBorders>
            <w:vAlign w:val="center"/>
          </w:tcPr>
          <w:p w14:paraId="449DAA59">
            <w:pPr>
              <w:jc w:val="center"/>
              <w:rPr>
                <w:rFonts w:hint="default" w:ascii="仿宋" w:hAnsi="仿宋" w:eastAsia="仿宋" w:cs="仿宋_GB2312"/>
                <w:bCs/>
                <w:szCs w:val="21"/>
              </w:rPr>
            </w:pPr>
          </w:p>
        </w:tc>
        <w:tc>
          <w:tcPr>
            <w:tcW w:w="878" w:type="pct"/>
            <w:tcBorders>
              <w:top w:val="single" w:color="auto" w:sz="4" w:space="0"/>
              <w:left w:val="single" w:color="auto" w:sz="4" w:space="0"/>
              <w:bottom w:val="single" w:color="auto" w:sz="4" w:space="0"/>
              <w:right w:val="single" w:color="auto" w:sz="4" w:space="0"/>
            </w:tcBorders>
            <w:vAlign w:val="center"/>
          </w:tcPr>
          <w:p w14:paraId="6F9CF251">
            <w:pPr>
              <w:jc w:val="center"/>
              <w:rPr>
                <w:rFonts w:hint="default" w:ascii="仿宋" w:hAnsi="仿宋" w:eastAsia="仿宋" w:cs="仿宋_GB2312"/>
                <w:bCs/>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73091365">
            <w:pPr>
              <w:jc w:val="center"/>
              <w:rPr>
                <w:rFonts w:hint="default" w:ascii="仿宋" w:hAnsi="仿宋" w:eastAsia="仿宋" w:cs="仿宋_GB2312"/>
                <w:bCs/>
                <w:szCs w:val="21"/>
              </w:rPr>
            </w:pPr>
          </w:p>
        </w:tc>
        <w:tc>
          <w:tcPr>
            <w:tcW w:w="609" w:type="pct"/>
            <w:tcBorders>
              <w:top w:val="single" w:color="auto" w:sz="4" w:space="0"/>
              <w:left w:val="single" w:color="auto" w:sz="4" w:space="0"/>
              <w:bottom w:val="single" w:color="auto" w:sz="4" w:space="0"/>
              <w:right w:val="single" w:color="auto" w:sz="4" w:space="0"/>
            </w:tcBorders>
            <w:vAlign w:val="center"/>
          </w:tcPr>
          <w:p w14:paraId="3E3A0134">
            <w:pPr>
              <w:jc w:val="center"/>
              <w:rPr>
                <w:rFonts w:hint="default" w:ascii="仿宋" w:hAnsi="仿宋" w:eastAsia="仿宋" w:cs="仿宋_GB2312"/>
                <w:bCs/>
                <w:szCs w:val="21"/>
              </w:rPr>
            </w:pPr>
          </w:p>
        </w:tc>
        <w:tc>
          <w:tcPr>
            <w:tcW w:w="702" w:type="pct"/>
            <w:tcBorders>
              <w:top w:val="single" w:color="auto" w:sz="4" w:space="0"/>
              <w:left w:val="single" w:color="auto" w:sz="4" w:space="0"/>
              <w:bottom w:val="single" w:color="auto" w:sz="4" w:space="0"/>
              <w:right w:val="single" w:color="auto" w:sz="4" w:space="0"/>
            </w:tcBorders>
            <w:vAlign w:val="center"/>
          </w:tcPr>
          <w:p w14:paraId="524CF6F0">
            <w:pPr>
              <w:jc w:val="center"/>
              <w:rPr>
                <w:rFonts w:hint="default" w:ascii="仿宋" w:hAnsi="仿宋" w:eastAsia="仿宋" w:cs="仿宋_GB2312"/>
                <w:bCs/>
                <w:szCs w:val="21"/>
              </w:rPr>
            </w:pPr>
          </w:p>
        </w:tc>
        <w:tc>
          <w:tcPr>
            <w:tcW w:w="622" w:type="pct"/>
            <w:tcBorders>
              <w:top w:val="single" w:color="auto" w:sz="4" w:space="0"/>
              <w:left w:val="single" w:color="auto" w:sz="4" w:space="0"/>
              <w:bottom w:val="single" w:color="auto" w:sz="4" w:space="0"/>
              <w:right w:val="single" w:color="auto" w:sz="4" w:space="0"/>
            </w:tcBorders>
            <w:vAlign w:val="center"/>
          </w:tcPr>
          <w:p w14:paraId="387B6771">
            <w:pPr>
              <w:jc w:val="center"/>
              <w:rPr>
                <w:rFonts w:hint="default" w:ascii="仿宋" w:hAnsi="仿宋" w:eastAsia="仿宋" w:cs="仿宋_GB2312"/>
                <w:bCs/>
                <w:szCs w:val="21"/>
              </w:rPr>
            </w:pPr>
          </w:p>
        </w:tc>
      </w:tr>
      <w:tr w14:paraId="095F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trPr>
        <w:tc>
          <w:tcPr>
            <w:tcW w:w="455" w:type="pct"/>
            <w:tcBorders>
              <w:top w:val="single" w:color="auto" w:sz="4" w:space="0"/>
              <w:left w:val="single" w:color="auto" w:sz="4" w:space="0"/>
              <w:bottom w:val="single" w:color="auto" w:sz="4" w:space="0"/>
              <w:right w:val="single" w:color="auto" w:sz="4" w:space="0"/>
            </w:tcBorders>
            <w:vAlign w:val="center"/>
          </w:tcPr>
          <w:p w14:paraId="2F4EB01A">
            <w:pPr>
              <w:jc w:val="center"/>
              <w:rPr>
                <w:rFonts w:hint="default" w:ascii="仿宋" w:hAnsi="仿宋" w:eastAsia="仿宋" w:cs="仿宋_GB2312"/>
                <w:bCs/>
                <w:szCs w:val="21"/>
              </w:rPr>
            </w:pPr>
            <w:r>
              <w:rPr>
                <w:rFonts w:ascii="仿宋" w:hAnsi="仿宋" w:eastAsia="仿宋" w:cs="仿宋_GB2312"/>
                <w:bCs/>
                <w:szCs w:val="21"/>
              </w:rPr>
              <w:t>3</w:t>
            </w:r>
          </w:p>
        </w:tc>
        <w:tc>
          <w:tcPr>
            <w:tcW w:w="1208" w:type="pct"/>
            <w:tcBorders>
              <w:top w:val="single" w:color="auto" w:sz="4" w:space="0"/>
              <w:left w:val="single" w:color="auto" w:sz="4" w:space="0"/>
              <w:bottom w:val="single" w:color="auto" w:sz="4" w:space="0"/>
              <w:right w:val="single" w:color="auto" w:sz="4" w:space="0"/>
            </w:tcBorders>
            <w:vAlign w:val="center"/>
          </w:tcPr>
          <w:p w14:paraId="78C6AA7C">
            <w:pPr>
              <w:jc w:val="center"/>
              <w:rPr>
                <w:rFonts w:hint="default" w:ascii="仿宋" w:hAnsi="仿宋" w:eastAsia="仿宋"/>
                <w:bCs/>
                <w:szCs w:val="21"/>
              </w:rPr>
            </w:pPr>
          </w:p>
        </w:tc>
        <w:tc>
          <w:tcPr>
            <w:tcW w:w="878" w:type="pct"/>
            <w:tcBorders>
              <w:top w:val="single" w:color="auto" w:sz="4" w:space="0"/>
              <w:left w:val="single" w:color="auto" w:sz="4" w:space="0"/>
              <w:bottom w:val="single" w:color="auto" w:sz="4" w:space="0"/>
              <w:right w:val="single" w:color="auto" w:sz="4" w:space="0"/>
            </w:tcBorders>
            <w:vAlign w:val="center"/>
          </w:tcPr>
          <w:p w14:paraId="7C19992F">
            <w:pPr>
              <w:jc w:val="center"/>
              <w:rPr>
                <w:rFonts w:hint="default" w:ascii="仿宋" w:hAnsi="仿宋" w:eastAsia="仿宋" w:cs="仿宋_GB2312"/>
                <w:bCs/>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7D16A31F">
            <w:pPr>
              <w:jc w:val="center"/>
              <w:rPr>
                <w:rFonts w:hint="default" w:ascii="仿宋" w:hAnsi="仿宋" w:eastAsia="仿宋" w:cs="仿宋_GB2312"/>
                <w:bCs/>
                <w:szCs w:val="21"/>
              </w:rPr>
            </w:pPr>
          </w:p>
        </w:tc>
        <w:tc>
          <w:tcPr>
            <w:tcW w:w="609" w:type="pct"/>
            <w:tcBorders>
              <w:top w:val="single" w:color="auto" w:sz="4" w:space="0"/>
              <w:left w:val="single" w:color="auto" w:sz="4" w:space="0"/>
              <w:bottom w:val="single" w:color="auto" w:sz="4" w:space="0"/>
              <w:right w:val="single" w:color="auto" w:sz="4" w:space="0"/>
            </w:tcBorders>
            <w:vAlign w:val="center"/>
          </w:tcPr>
          <w:p w14:paraId="687CD0A0">
            <w:pPr>
              <w:jc w:val="center"/>
              <w:rPr>
                <w:rFonts w:hint="default" w:ascii="仿宋" w:hAnsi="仿宋" w:eastAsia="仿宋" w:cs="仿宋_GB2312"/>
                <w:bCs/>
                <w:szCs w:val="21"/>
              </w:rPr>
            </w:pPr>
          </w:p>
        </w:tc>
        <w:tc>
          <w:tcPr>
            <w:tcW w:w="702" w:type="pct"/>
            <w:tcBorders>
              <w:top w:val="single" w:color="auto" w:sz="4" w:space="0"/>
              <w:left w:val="single" w:color="auto" w:sz="4" w:space="0"/>
              <w:bottom w:val="single" w:color="auto" w:sz="4" w:space="0"/>
              <w:right w:val="single" w:color="auto" w:sz="4" w:space="0"/>
            </w:tcBorders>
            <w:vAlign w:val="center"/>
          </w:tcPr>
          <w:p w14:paraId="175C676A">
            <w:pPr>
              <w:jc w:val="center"/>
              <w:rPr>
                <w:rFonts w:hint="default" w:ascii="仿宋" w:hAnsi="仿宋" w:eastAsia="仿宋" w:cs="仿宋_GB2312"/>
                <w:bCs/>
                <w:szCs w:val="21"/>
              </w:rPr>
            </w:pPr>
          </w:p>
        </w:tc>
        <w:tc>
          <w:tcPr>
            <w:tcW w:w="622" w:type="pct"/>
            <w:tcBorders>
              <w:top w:val="single" w:color="auto" w:sz="4" w:space="0"/>
              <w:left w:val="single" w:color="auto" w:sz="4" w:space="0"/>
              <w:bottom w:val="single" w:color="auto" w:sz="4" w:space="0"/>
              <w:right w:val="single" w:color="auto" w:sz="4" w:space="0"/>
            </w:tcBorders>
            <w:vAlign w:val="center"/>
          </w:tcPr>
          <w:p w14:paraId="1C1C6BC8">
            <w:pPr>
              <w:jc w:val="center"/>
              <w:rPr>
                <w:rFonts w:hint="default" w:ascii="仿宋" w:hAnsi="仿宋" w:eastAsia="仿宋" w:cs="仿宋_GB2312"/>
                <w:bCs/>
                <w:szCs w:val="21"/>
              </w:rPr>
            </w:pPr>
          </w:p>
        </w:tc>
      </w:tr>
      <w:tr w14:paraId="569E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exact"/>
        </w:trPr>
        <w:tc>
          <w:tcPr>
            <w:tcW w:w="455" w:type="pct"/>
            <w:tcBorders>
              <w:top w:val="single" w:color="auto" w:sz="4" w:space="0"/>
              <w:left w:val="single" w:color="auto" w:sz="4" w:space="0"/>
              <w:bottom w:val="single" w:color="auto" w:sz="4" w:space="0"/>
              <w:right w:val="single" w:color="auto" w:sz="4" w:space="0"/>
            </w:tcBorders>
            <w:vAlign w:val="center"/>
          </w:tcPr>
          <w:p w14:paraId="3240FF53">
            <w:pPr>
              <w:jc w:val="center"/>
              <w:rPr>
                <w:rFonts w:hint="default" w:ascii="仿宋" w:hAnsi="仿宋" w:eastAsia="仿宋" w:cs="仿宋_GB2312"/>
                <w:bCs/>
                <w:szCs w:val="21"/>
              </w:rPr>
            </w:pPr>
            <w:r>
              <w:rPr>
                <w:rFonts w:ascii="仿宋" w:hAnsi="仿宋" w:eastAsia="仿宋" w:cs="仿宋_GB2312"/>
                <w:bCs/>
                <w:szCs w:val="21"/>
              </w:rPr>
              <w:t>4</w:t>
            </w:r>
          </w:p>
        </w:tc>
        <w:tc>
          <w:tcPr>
            <w:tcW w:w="1208" w:type="pct"/>
            <w:tcBorders>
              <w:top w:val="single" w:color="auto" w:sz="4" w:space="0"/>
              <w:left w:val="single" w:color="auto" w:sz="4" w:space="0"/>
              <w:bottom w:val="single" w:color="auto" w:sz="4" w:space="0"/>
              <w:right w:val="single" w:color="auto" w:sz="4" w:space="0"/>
            </w:tcBorders>
            <w:vAlign w:val="center"/>
          </w:tcPr>
          <w:p w14:paraId="028FEA5F">
            <w:pPr>
              <w:jc w:val="center"/>
              <w:rPr>
                <w:rFonts w:hint="default" w:ascii="仿宋" w:hAnsi="仿宋" w:eastAsia="仿宋" w:cs="仿宋_GB2312"/>
                <w:bCs/>
                <w:szCs w:val="21"/>
              </w:rPr>
            </w:pPr>
          </w:p>
        </w:tc>
        <w:tc>
          <w:tcPr>
            <w:tcW w:w="878" w:type="pct"/>
            <w:tcBorders>
              <w:top w:val="single" w:color="auto" w:sz="4" w:space="0"/>
              <w:left w:val="single" w:color="auto" w:sz="4" w:space="0"/>
              <w:bottom w:val="single" w:color="auto" w:sz="4" w:space="0"/>
              <w:right w:val="single" w:color="auto" w:sz="4" w:space="0"/>
            </w:tcBorders>
            <w:vAlign w:val="center"/>
          </w:tcPr>
          <w:p w14:paraId="661F0278">
            <w:pPr>
              <w:jc w:val="center"/>
              <w:rPr>
                <w:rFonts w:hint="default" w:ascii="仿宋" w:hAnsi="仿宋" w:eastAsia="仿宋"/>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4EAEAC22">
            <w:pPr>
              <w:jc w:val="center"/>
              <w:rPr>
                <w:rFonts w:hint="default" w:ascii="仿宋" w:hAnsi="仿宋" w:eastAsia="仿宋" w:cs="仿宋_GB2312"/>
                <w:bCs/>
                <w:szCs w:val="21"/>
              </w:rPr>
            </w:pPr>
          </w:p>
        </w:tc>
        <w:tc>
          <w:tcPr>
            <w:tcW w:w="609" w:type="pct"/>
            <w:tcBorders>
              <w:top w:val="single" w:color="auto" w:sz="4" w:space="0"/>
              <w:left w:val="single" w:color="auto" w:sz="4" w:space="0"/>
              <w:bottom w:val="single" w:color="auto" w:sz="4" w:space="0"/>
              <w:right w:val="single" w:color="auto" w:sz="4" w:space="0"/>
            </w:tcBorders>
            <w:vAlign w:val="center"/>
          </w:tcPr>
          <w:p w14:paraId="1E0E6C78">
            <w:pPr>
              <w:jc w:val="center"/>
              <w:rPr>
                <w:rFonts w:hint="default" w:ascii="仿宋" w:hAnsi="仿宋" w:eastAsia="仿宋" w:cs="仿宋_GB2312"/>
                <w:bCs/>
                <w:szCs w:val="21"/>
              </w:rPr>
            </w:pPr>
          </w:p>
        </w:tc>
        <w:tc>
          <w:tcPr>
            <w:tcW w:w="702" w:type="pct"/>
            <w:tcBorders>
              <w:top w:val="single" w:color="auto" w:sz="4" w:space="0"/>
              <w:left w:val="single" w:color="auto" w:sz="4" w:space="0"/>
              <w:bottom w:val="single" w:color="auto" w:sz="4" w:space="0"/>
              <w:right w:val="single" w:color="auto" w:sz="4" w:space="0"/>
            </w:tcBorders>
            <w:vAlign w:val="center"/>
          </w:tcPr>
          <w:p w14:paraId="2A640273">
            <w:pPr>
              <w:jc w:val="center"/>
              <w:rPr>
                <w:rFonts w:hint="default" w:ascii="仿宋" w:hAnsi="仿宋" w:eastAsia="仿宋" w:cs="仿宋_GB2312"/>
                <w:bCs/>
                <w:szCs w:val="21"/>
              </w:rPr>
            </w:pPr>
          </w:p>
        </w:tc>
        <w:tc>
          <w:tcPr>
            <w:tcW w:w="622" w:type="pct"/>
            <w:tcBorders>
              <w:top w:val="single" w:color="auto" w:sz="4" w:space="0"/>
              <w:left w:val="single" w:color="auto" w:sz="4" w:space="0"/>
              <w:bottom w:val="single" w:color="auto" w:sz="4" w:space="0"/>
              <w:right w:val="single" w:color="auto" w:sz="4" w:space="0"/>
            </w:tcBorders>
            <w:vAlign w:val="center"/>
          </w:tcPr>
          <w:p w14:paraId="051375E6">
            <w:pPr>
              <w:jc w:val="center"/>
              <w:rPr>
                <w:rFonts w:hint="default" w:ascii="仿宋" w:hAnsi="仿宋" w:eastAsia="仿宋" w:cs="仿宋_GB2312"/>
                <w:bCs/>
                <w:szCs w:val="21"/>
              </w:rPr>
            </w:pPr>
          </w:p>
        </w:tc>
      </w:tr>
    </w:tbl>
    <w:p w14:paraId="40BEB5D0">
      <w:pPr>
        <w:rPr>
          <w:rFonts w:hint="eastAsia" w:ascii="仿宋" w:hAnsi="仿宋" w:eastAsia="仿宋" w:cs="仿宋"/>
          <w:sz w:val="24"/>
          <w:szCs w:val="24"/>
          <w:lang w:val="en-US" w:eastAsia="zh-CN"/>
        </w:rPr>
      </w:pPr>
    </w:p>
    <w:p w14:paraId="62139E9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附件3：</w:t>
      </w:r>
    </w:p>
    <w:p w14:paraId="0DF57FA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医疗器械注册证</w:t>
      </w:r>
    </w:p>
    <w:p w14:paraId="2543AEFA">
      <w:pPr>
        <w:rPr>
          <w:rFonts w:hint="eastAsia" w:ascii="仿宋" w:hAnsi="仿宋" w:eastAsia="仿宋" w:cs="仿宋"/>
          <w:sz w:val="24"/>
          <w:szCs w:val="24"/>
          <w:lang w:val="en-US" w:eastAsia="zh-CN"/>
        </w:rPr>
      </w:pPr>
    </w:p>
    <w:p w14:paraId="54FC0527">
      <w:pPr>
        <w:rPr>
          <w:rFonts w:hint="default" w:ascii="仿宋" w:hAnsi="仿宋" w:eastAsia="仿宋" w:cs="仿宋"/>
        </w:rPr>
      </w:pPr>
    </w:p>
    <w:p w14:paraId="302F9177">
      <w:pPr>
        <w:rPr>
          <w:rFonts w:hint="eastAsia" w:ascii="仿宋" w:hAnsi="仿宋" w:eastAsia="仿宋" w:cs="仿宋"/>
        </w:rPr>
      </w:pPr>
      <w:r>
        <w:rPr>
          <w:rFonts w:hint="eastAsia" w:ascii="仿宋" w:hAnsi="仿宋" w:eastAsia="仿宋" w:cs="仿宋"/>
        </w:rPr>
        <w:br w:type="page"/>
      </w:r>
    </w:p>
    <w:p w14:paraId="6F67D6C4">
      <w:pPr>
        <w:pStyle w:val="2"/>
        <w:spacing w:line="240" w:lineRule="auto"/>
        <w:rPr>
          <w:rFonts w:ascii="仿宋" w:hAnsi="仿宋" w:eastAsia="仿宋" w:cs="仿宋"/>
        </w:rPr>
      </w:pPr>
      <w:r>
        <w:rPr>
          <w:rFonts w:hint="eastAsia" w:ascii="仿宋" w:hAnsi="仿宋" w:eastAsia="仿宋" w:cs="仿宋"/>
        </w:rPr>
        <w:t xml:space="preserve">第五章  </w:t>
      </w:r>
      <w:bookmarkEnd w:id="27"/>
      <w:r>
        <w:rPr>
          <w:rFonts w:hint="eastAsia" w:ascii="仿宋" w:hAnsi="仿宋" w:eastAsia="仿宋" w:cs="仿宋"/>
          <w:lang w:val="zh-CN"/>
        </w:rPr>
        <w:t>交货、竣工和提供服务的时间</w:t>
      </w:r>
    </w:p>
    <w:p w14:paraId="3D762C31">
      <w:pPr>
        <w:rPr>
          <w:rFonts w:hint="default" w:ascii="仿宋" w:hAnsi="仿宋" w:eastAsia="仿宋" w:cs="仿宋"/>
        </w:rPr>
      </w:pPr>
    </w:p>
    <w:p w14:paraId="131659D8">
      <w:pPr>
        <w:pStyle w:val="3"/>
        <w:keepNext w:val="0"/>
        <w:keepLines w:val="0"/>
        <w:spacing w:before="0" w:after="0" w:line="360" w:lineRule="auto"/>
        <w:jc w:val="both"/>
        <w:rPr>
          <w:rFonts w:ascii="仿宋" w:hAnsi="仿宋" w:eastAsia="仿宋" w:cs="仿宋"/>
          <w:color w:val="000000"/>
          <w:sz w:val="28"/>
          <w:szCs w:val="28"/>
          <w:lang w:val="zh-CN"/>
        </w:rPr>
      </w:pPr>
      <w:bookmarkStart w:id="28" w:name="_Toc14284"/>
      <w:r>
        <w:rPr>
          <w:rFonts w:hint="eastAsia" w:ascii="仿宋" w:hAnsi="仿宋" w:eastAsia="仿宋" w:cs="仿宋"/>
          <w:sz w:val="28"/>
          <w:szCs w:val="28"/>
          <w:lang w:val="zh-CN"/>
        </w:rPr>
        <w:t>5.1 交货期</w:t>
      </w:r>
      <w:bookmarkEnd w:id="28"/>
    </w:p>
    <w:p w14:paraId="06C3123B">
      <w:pPr>
        <w:autoSpaceDE w:val="0"/>
        <w:autoSpaceDN w:val="0"/>
        <w:spacing w:line="360" w:lineRule="auto"/>
        <w:ind w:firstLine="480"/>
        <w:rPr>
          <w:rFonts w:hint="default" w:ascii="仿宋" w:hAnsi="仿宋" w:eastAsia="仿宋" w:cs="仿宋"/>
          <w:sz w:val="24"/>
        </w:rPr>
      </w:pPr>
      <w:bookmarkStart w:id="29" w:name="_Toc18034"/>
      <w:r>
        <w:rPr>
          <w:rFonts w:hint="eastAsia" w:ascii="仿宋" w:hAnsi="仿宋" w:eastAsia="仿宋" w:cs="仿宋"/>
          <w:kern w:val="0"/>
          <w:sz w:val="24"/>
          <w:lang w:eastAsia="zh-CN"/>
        </w:rPr>
        <w:t>30日历日内安装调试完毕</w:t>
      </w:r>
      <w:r>
        <w:rPr>
          <w:rFonts w:ascii="仿宋" w:hAnsi="仿宋" w:eastAsia="仿宋" w:cs="仿宋"/>
          <w:sz w:val="24"/>
        </w:rPr>
        <w:t>；</w:t>
      </w:r>
    </w:p>
    <w:p w14:paraId="49B9F244">
      <w:pPr>
        <w:pStyle w:val="3"/>
        <w:keepNext w:val="0"/>
        <w:keepLines w:val="0"/>
        <w:spacing w:before="0" w:after="0" w:line="360" w:lineRule="auto"/>
        <w:jc w:val="both"/>
        <w:rPr>
          <w:rFonts w:ascii="仿宋" w:hAnsi="仿宋" w:eastAsia="仿宋" w:cs="仿宋"/>
          <w:sz w:val="28"/>
          <w:szCs w:val="28"/>
          <w:lang w:val="zh-CN"/>
        </w:rPr>
      </w:pPr>
      <w:r>
        <w:rPr>
          <w:rFonts w:hint="eastAsia" w:ascii="仿宋" w:hAnsi="仿宋" w:eastAsia="仿宋" w:cs="仿宋"/>
          <w:sz w:val="28"/>
          <w:szCs w:val="28"/>
          <w:lang w:val="zh-CN"/>
        </w:rPr>
        <w:t>5.2 交货地点</w:t>
      </w:r>
      <w:bookmarkEnd w:id="29"/>
    </w:p>
    <w:p w14:paraId="271A9850">
      <w:pPr>
        <w:autoSpaceDE w:val="0"/>
        <w:autoSpaceDN w:val="0"/>
        <w:spacing w:line="360" w:lineRule="auto"/>
        <w:ind w:firstLine="480"/>
        <w:rPr>
          <w:rFonts w:hint="default" w:ascii="仿宋" w:hAnsi="仿宋" w:eastAsia="仿宋" w:cs="仿宋"/>
          <w:sz w:val="24"/>
          <w:lang w:val="zh-CN"/>
        </w:rPr>
      </w:pPr>
      <w:r>
        <w:rPr>
          <w:rFonts w:ascii="仿宋" w:hAnsi="仿宋" w:eastAsia="仿宋" w:cs="仿宋"/>
          <w:sz w:val="24"/>
          <w:lang w:val="zh-CN"/>
        </w:rPr>
        <w:t>地点：</w:t>
      </w:r>
      <w:r>
        <w:rPr>
          <w:rFonts w:hint="eastAsia" w:ascii="仿宋" w:hAnsi="仿宋" w:eastAsia="仿宋" w:cs="仿宋"/>
          <w:sz w:val="24"/>
          <w:u w:val="single"/>
        </w:rPr>
        <w:t>招标人指定地点</w:t>
      </w:r>
      <w:r>
        <w:rPr>
          <w:rFonts w:ascii="仿宋" w:hAnsi="仿宋" w:eastAsia="仿宋" w:cs="仿宋"/>
          <w:sz w:val="24"/>
          <w:lang w:val="zh-CN"/>
        </w:rPr>
        <w:t>。</w:t>
      </w:r>
    </w:p>
    <w:p w14:paraId="01725DCF">
      <w:pPr>
        <w:pStyle w:val="3"/>
        <w:keepNext w:val="0"/>
        <w:keepLines w:val="0"/>
        <w:spacing w:before="0" w:after="0" w:line="360" w:lineRule="auto"/>
        <w:jc w:val="both"/>
        <w:rPr>
          <w:rFonts w:ascii="仿宋" w:hAnsi="仿宋" w:eastAsia="仿宋" w:cs="仿宋"/>
          <w:sz w:val="28"/>
          <w:szCs w:val="28"/>
          <w:lang w:val="zh-CN"/>
        </w:rPr>
      </w:pPr>
      <w:bookmarkStart w:id="30" w:name="_Toc14302"/>
      <w:r>
        <w:rPr>
          <w:rFonts w:hint="eastAsia" w:ascii="仿宋" w:hAnsi="仿宋" w:eastAsia="仿宋" w:cs="仿宋"/>
          <w:sz w:val="28"/>
          <w:szCs w:val="28"/>
          <w:lang w:val="zh-CN"/>
        </w:rPr>
        <w:t>5.3 验收</w:t>
      </w:r>
      <w:bookmarkEnd w:id="30"/>
    </w:p>
    <w:p w14:paraId="7FC3625F">
      <w:pPr>
        <w:autoSpaceDE w:val="0"/>
        <w:autoSpaceDN w:val="0"/>
        <w:spacing w:line="360" w:lineRule="auto"/>
        <w:rPr>
          <w:rFonts w:hint="default" w:ascii="仿宋" w:hAnsi="仿宋" w:eastAsia="仿宋" w:cs="仿宋"/>
          <w:sz w:val="24"/>
          <w:lang w:val="zh-CN"/>
        </w:rPr>
      </w:pPr>
      <w:r>
        <w:rPr>
          <w:rFonts w:ascii="仿宋" w:hAnsi="仿宋" w:eastAsia="仿宋" w:cs="仿宋"/>
          <w:sz w:val="24"/>
          <w:lang w:val="zh-CN"/>
        </w:rPr>
        <w:t>5.3.1 货物运抵现场后，招标人将对货物数量、质量、规格等进行检验。如发现货物和规格或者两者都与合同不符，招标人有权根据检验结果要求中标人立即更换或者提出索赔要求。</w:t>
      </w:r>
    </w:p>
    <w:p w14:paraId="19F61B0F">
      <w:pPr>
        <w:autoSpaceDE w:val="0"/>
        <w:autoSpaceDN w:val="0"/>
        <w:spacing w:line="360" w:lineRule="auto"/>
        <w:rPr>
          <w:rFonts w:hint="default" w:ascii="仿宋" w:hAnsi="仿宋" w:eastAsia="仿宋" w:cs="仿宋"/>
          <w:sz w:val="24"/>
          <w:lang w:val="zh-CN"/>
        </w:rPr>
      </w:pPr>
      <w:r>
        <w:rPr>
          <w:rFonts w:ascii="仿宋" w:hAnsi="仿宋" w:eastAsia="仿宋" w:cs="仿宋"/>
          <w:sz w:val="24"/>
          <w:lang w:val="zh-CN"/>
        </w:rPr>
        <w:t>5.3.2 招标人应对货物的数量、质量、规格、性能等进行详细而全面的检验。安装完毕证明货物以及安装质量无任何问题，由招标人组成的验收小组签署验收报告，作为付款凭据之一。</w:t>
      </w:r>
    </w:p>
    <w:p w14:paraId="27900DC3">
      <w:pPr>
        <w:pStyle w:val="3"/>
        <w:keepNext w:val="0"/>
        <w:keepLines w:val="0"/>
        <w:spacing w:before="0" w:after="0" w:line="360" w:lineRule="auto"/>
        <w:jc w:val="both"/>
        <w:rPr>
          <w:rFonts w:ascii="仿宋" w:hAnsi="仿宋" w:eastAsia="仿宋" w:cs="仿宋"/>
          <w:sz w:val="28"/>
          <w:szCs w:val="28"/>
          <w:lang w:val="zh-CN"/>
        </w:rPr>
      </w:pPr>
      <w:bookmarkStart w:id="31" w:name="_Toc24305"/>
      <w:r>
        <w:rPr>
          <w:rFonts w:hint="eastAsia" w:ascii="仿宋" w:hAnsi="仿宋" w:eastAsia="仿宋" w:cs="仿宋"/>
          <w:sz w:val="28"/>
          <w:szCs w:val="28"/>
          <w:lang w:val="zh-CN"/>
        </w:rPr>
        <w:t>5.4 质量保证期</w:t>
      </w:r>
      <w:bookmarkEnd w:id="31"/>
    </w:p>
    <w:p w14:paraId="63A814D8">
      <w:pPr>
        <w:autoSpaceDE w:val="0"/>
        <w:autoSpaceDN w:val="0"/>
        <w:spacing w:line="360" w:lineRule="auto"/>
        <w:rPr>
          <w:rFonts w:hint="default" w:ascii="仿宋" w:hAnsi="仿宋" w:eastAsia="仿宋" w:cs="仿宋"/>
          <w:sz w:val="24"/>
          <w:lang w:val="zh-CN"/>
        </w:rPr>
      </w:pPr>
      <w:r>
        <w:rPr>
          <w:rFonts w:ascii="仿宋" w:hAnsi="仿宋" w:eastAsia="仿宋" w:cs="仿宋"/>
          <w:sz w:val="24"/>
          <w:lang w:val="zh-CN"/>
        </w:rPr>
        <w:t>5.4.1</w:t>
      </w:r>
      <w:r>
        <w:rPr>
          <w:rFonts w:ascii="仿宋" w:hAnsi="仿宋" w:eastAsia="仿宋" w:cs="仿宋"/>
          <w:sz w:val="24"/>
          <w:szCs w:val="24"/>
        </w:rPr>
        <w:t>保修期自验收合格之日起不少于3年，在质量保修期内运行发生故障，中标单位负责免费修理并更换有坏损的部件。国家主管部门或者行业标准对货物本身有更高要求的，从其规定并在合同中约定，投标人亦可提报更长的质保期。</w:t>
      </w:r>
    </w:p>
    <w:p w14:paraId="2390DC4E">
      <w:pPr>
        <w:autoSpaceDE w:val="0"/>
        <w:autoSpaceDN w:val="0"/>
        <w:spacing w:line="360" w:lineRule="auto"/>
        <w:rPr>
          <w:rFonts w:hint="default" w:ascii="仿宋" w:hAnsi="仿宋" w:eastAsia="仿宋" w:cs="仿宋"/>
          <w:sz w:val="24"/>
          <w:lang w:val="zh-CN"/>
        </w:rPr>
      </w:pPr>
      <w:r>
        <w:rPr>
          <w:rFonts w:ascii="仿宋" w:hAnsi="仿宋" w:eastAsia="仿宋" w:cs="仿宋"/>
          <w:sz w:val="24"/>
          <w:lang w:val="zh-CN"/>
        </w:rPr>
        <w:t>5.4.2 质量保证期内，如果证实货物是有缺陷的，包括潜在的缺陷或者使用不符合要求的材料等，中标人应立即免费维修或者更换有缺陷的货物或者部件，保证达到合同规定的技术以及性能要求。中标人在收到通知后五个</w:t>
      </w:r>
      <w:r>
        <w:rPr>
          <w:rFonts w:ascii="仿宋" w:hAnsi="仿宋" w:eastAsia="仿宋" w:cs="仿宋"/>
          <w:sz w:val="24"/>
        </w:rPr>
        <w:t>日历</w:t>
      </w:r>
      <w:r>
        <w:rPr>
          <w:rFonts w:ascii="仿宋" w:hAnsi="仿宋" w:eastAsia="仿宋" w:cs="仿宋"/>
          <w:sz w:val="24"/>
          <w:lang w:val="zh-CN"/>
        </w:rPr>
        <w:t>日内没有弥补缺陷，招标人可自行采取必要的补救措施，但风险和费用由中标人承担，招标人同时保留通过法律途径进行索赔的权利。</w:t>
      </w:r>
    </w:p>
    <w:p w14:paraId="034605FE">
      <w:pPr>
        <w:autoSpaceDE w:val="0"/>
        <w:autoSpaceDN w:val="0"/>
        <w:spacing w:line="360" w:lineRule="auto"/>
        <w:rPr>
          <w:rFonts w:hint="default" w:ascii="仿宋" w:hAnsi="仿宋" w:eastAsia="仿宋" w:cs="仿宋"/>
          <w:sz w:val="24"/>
          <w:lang w:val="zh-CN"/>
        </w:rPr>
      </w:pPr>
      <w:r>
        <w:rPr>
          <w:rFonts w:ascii="仿宋" w:hAnsi="仿宋" w:eastAsia="仿宋" w:cs="仿宋"/>
          <w:sz w:val="24"/>
        </w:rPr>
        <w:t xml:space="preserve">5.4.3在质量保修期内中标单位负责免费修理并更换有缺陷的部件。 </w:t>
      </w:r>
    </w:p>
    <w:p w14:paraId="4525CF34">
      <w:pPr>
        <w:autoSpaceDE w:val="0"/>
        <w:autoSpaceDN w:val="0"/>
        <w:spacing w:line="360" w:lineRule="auto"/>
        <w:rPr>
          <w:rFonts w:hint="default" w:ascii="仿宋" w:hAnsi="仿宋" w:eastAsia="仿宋" w:cs="仿宋"/>
          <w:sz w:val="24"/>
          <w:lang w:val="zh-CN"/>
        </w:rPr>
      </w:pPr>
      <w:r>
        <w:rPr>
          <w:rFonts w:ascii="仿宋" w:hAnsi="仿宋" w:eastAsia="仿宋" w:cs="仿宋"/>
          <w:sz w:val="24"/>
        </w:rPr>
        <w:t>5.4.4由于中标单位提供的产品质量问题造成用户的财产损失或使用安全问题，由中</w:t>
      </w:r>
    </w:p>
    <w:p w14:paraId="35B0FB4A">
      <w:pPr>
        <w:autoSpaceDE w:val="0"/>
        <w:autoSpaceDN w:val="0"/>
        <w:spacing w:line="360" w:lineRule="auto"/>
        <w:rPr>
          <w:rFonts w:hint="default" w:ascii="仿宋" w:hAnsi="仿宋" w:eastAsia="仿宋" w:cs="仿宋"/>
          <w:sz w:val="24"/>
          <w:lang w:val="zh-CN"/>
        </w:rPr>
      </w:pPr>
      <w:r>
        <w:rPr>
          <w:rFonts w:ascii="仿宋" w:hAnsi="仿宋" w:eastAsia="仿宋" w:cs="仿宋"/>
          <w:sz w:val="24"/>
        </w:rPr>
        <w:t>标单位负责。</w:t>
      </w:r>
    </w:p>
    <w:p w14:paraId="5ED4F442">
      <w:pPr>
        <w:pStyle w:val="3"/>
        <w:keepNext w:val="0"/>
        <w:keepLines w:val="0"/>
        <w:spacing w:before="0" w:after="0" w:line="360" w:lineRule="auto"/>
        <w:jc w:val="both"/>
        <w:rPr>
          <w:rFonts w:hint="eastAsia" w:ascii="仿宋" w:hAnsi="仿宋" w:eastAsia="仿宋" w:cs="仿宋"/>
          <w:sz w:val="28"/>
          <w:szCs w:val="28"/>
          <w:highlight w:val="none"/>
          <w:lang w:val="zh-CN"/>
        </w:rPr>
      </w:pPr>
      <w:bookmarkStart w:id="32" w:name="_Toc15719"/>
      <w:bookmarkStart w:id="33" w:name="_Toc31726"/>
      <w:r>
        <w:rPr>
          <w:rFonts w:hint="eastAsia" w:ascii="仿宋" w:hAnsi="仿宋" w:eastAsia="仿宋" w:cs="仿宋"/>
          <w:sz w:val="28"/>
          <w:szCs w:val="28"/>
          <w:highlight w:val="none"/>
          <w:lang w:val="zh-CN"/>
        </w:rPr>
        <w:t>5.5 售后服务</w:t>
      </w:r>
      <w:bookmarkEnd w:id="32"/>
    </w:p>
    <w:p w14:paraId="110DEB1C">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.5.1中标人免费为招标人提供中文操作手册并培训操作人员，其中包括讲解产品的结构以及原理、产品的使用以及维护保养，直至操作人员能够独立的操作使用。</w:t>
      </w:r>
    </w:p>
    <w:p w14:paraId="12DFAB3A">
      <w:pPr>
        <w:autoSpaceDE w:val="0"/>
        <w:autoSpaceDN w:val="0"/>
        <w:spacing w:line="360" w:lineRule="auto"/>
        <w:rPr>
          <w:rFonts w:hint="default" w:ascii="仿宋" w:hAnsi="仿宋" w:eastAsia="仿宋" w:cs="仿宋"/>
          <w:lang w:val="zh-CN"/>
        </w:rPr>
      </w:pPr>
      <w:r>
        <w:rPr>
          <w:rFonts w:hint="eastAsia" w:ascii="仿宋" w:hAnsi="仿宋" w:eastAsia="仿宋" w:cs="仿宋"/>
          <w:sz w:val="24"/>
          <w:lang w:val="zh-CN"/>
        </w:rPr>
        <w:t>5.5.</w:t>
      </w:r>
      <w:r>
        <w:rPr>
          <w:rFonts w:hint="eastAsia" w:ascii="仿宋" w:hAnsi="仿宋" w:eastAsia="仿宋" w:cs="仿宋"/>
          <w:sz w:val="24"/>
          <w:lang w:val="en-US" w:eastAsia="zh-CN"/>
        </w:rPr>
        <w:t>2</w:t>
      </w:r>
      <w:r>
        <w:rPr>
          <w:rFonts w:hint="eastAsia" w:ascii="仿宋" w:hAnsi="仿宋" w:eastAsia="仿宋" w:cs="仿宋"/>
          <w:sz w:val="24"/>
          <w:lang w:val="zh-CN"/>
        </w:rPr>
        <w:t>在质量保证期内出现任何质量情况，由中标人在三个日历日内免费换货并承担由此产生的任何费用。</w:t>
      </w:r>
      <w:r>
        <w:rPr>
          <w:rFonts w:ascii="仿宋" w:hAnsi="仿宋" w:eastAsia="仿宋" w:cs="仿宋"/>
          <w:lang w:val="zh-CN"/>
        </w:rPr>
        <w:br w:type="page"/>
      </w:r>
    </w:p>
    <w:p w14:paraId="2555A794">
      <w:pPr>
        <w:pStyle w:val="2"/>
        <w:rPr>
          <w:rFonts w:ascii="仿宋" w:hAnsi="仿宋" w:eastAsia="仿宋" w:cs="仿宋"/>
          <w:lang w:val="zh-CN"/>
        </w:rPr>
      </w:pPr>
      <w:r>
        <w:rPr>
          <w:rFonts w:hint="eastAsia" w:ascii="仿宋" w:hAnsi="仿宋" w:eastAsia="仿宋" w:cs="仿宋"/>
          <w:lang w:val="zh-CN"/>
        </w:rPr>
        <w:t>第六章  项目技术和商务要求</w:t>
      </w:r>
      <w:bookmarkEnd w:id="33"/>
    </w:p>
    <w:p w14:paraId="6A7FA6A2">
      <w:pPr>
        <w:rPr>
          <w:rFonts w:hint="default" w:ascii="仿宋" w:hAnsi="仿宋" w:eastAsia="仿宋" w:cs="仿宋"/>
          <w:sz w:val="28"/>
          <w:szCs w:val="28"/>
          <w:lang w:val="zh-CN"/>
        </w:rPr>
      </w:pPr>
    </w:p>
    <w:p w14:paraId="48771130">
      <w:pPr>
        <w:autoSpaceDE w:val="0"/>
        <w:autoSpaceDN w:val="0"/>
        <w:spacing w:line="360" w:lineRule="auto"/>
        <w:ind w:firstLine="482"/>
        <w:rPr>
          <w:rFonts w:hint="default" w:ascii="仿宋" w:hAnsi="仿宋" w:eastAsia="仿宋" w:cs="仿宋"/>
          <w:sz w:val="28"/>
          <w:szCs w:val="28"/>
          <w:lang w:val="zh-CN"/>
        </w:rPr>
      </w:pPr>
      <w:r>
        <w:rPr>
          <w:rFonts w:ascii="仿宋" w:hAnsi="仿宋" w:eastAsia="仿宋" w:cs="仿宋"/>
          <w:sz w:val="28"/>
          <w:szCs w:val="28"/>
          <w:lang w:val="zh-CN"/>
        </w:rPr>
        <w:t>6.1项目概况：</w:t>
      </w:r>
    </w:p>
    <w:p w14:paraId="5A654CE8">
      <w:pPr>
        <w:autoSpaceDE w:val="0"/>
        <w:autoSpaceDN w:val="0"/>
        <w:spacing w:line="360" w:lineRule="auto"/>
        <w:rPr>
          <w:rFonts w:hint="default" w:ascii="仿宋" w:hAnsi="仿宋" w:eastAsia="仿宋" w:cs="仿宋"/>
          <w:sz w:val="24"/>
          <w:lang w:val="zh-CN"/>
        </w:rPr>
      </w:pPr>
      <w:r>
        <w:rPr>
          <w:rFonts w:ascii="仿宋" w:hAnsi="仿宋" w:eastAsia="仿宋" w:cs="仿宋"/>
          <w:sz w:val="24"/>
          <w:lang w:val="zh-CN"/>
        </w:rPr>
        <w:t xml:space="preserve">    6.1.1 本章内容根据采购项目的实际需求制定。</w:t>
      </w:r>
    </w:p>
    <w:p w14:paraId="542E3629">
      <w:pPr>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lang w:val="zh-CN"/>
        </w:rPr>
        <w:t>6.1.2投标人所报价格应为含税全包价，投标人应根据招标代理机构提供的招标文件、各自情况等进行投标报价的编制，报价应包括招标范围内的全部内容，含货物的 （包括质保期内的备品备件、易损件、专用工具等）设计、生产、包装、保险、运输、装卸、安装、采编、调试、验收、售后服务及技术支持、合理利润</w:t>
      </w:r>
      <w:r>
        <w:rPr>
          <w:rFonts w:hint="eastAsia" w:ascii="仿宋" w:hAnsi="仿宋" w:eastAsia="仿宋" w:cs="仿宋"/>
          <w:sz w:val="24"/>
          <w:lang w:val="zh-CN"/>
        </w:rPr>
        <w:t>、招标代理服务费</w:t>
      </w:r>
      <w:r>
        <w:rPr>
          <w:rFonts w:ascii="仿宋" w:hAnsi="仿宋" w:eastAsia="仿宋" w:cs="仿宋"/>
          <w:sz w:val="24"/>
          <w:lang w:val="zh-CN"/>
        </w:rPr>
        <w:t>等相关服务的所有费用。投标人应充分考虑本项目合同实施期间可能发生的一切费用，并承担由此而带来的风险。凡投标人在报价中未列明但又为本次招标所必备的项目或遗漏项目，招标人将一律视为已包括在其报价中，在合同执行中将不予考虑</w:t>
      </w:r>
      <w:r>
        <w:rPr>
          <w:rFonts w:ascii="仿宋" w:hAnsi="仿宋" w:eastAsia="仿宋" w:cs="仿宋"/>
          <w:sz w:val="24"/>
          <w:szCs w:val="24"/>
          <w:lang w:val="zh-CN"/>
        </w:rPr>
        <w:t>。</w:t>
      </w:r>
    </w:p>
    <w:p w14:paraId="4148659F">
      <w:pPr>
        <w:autoSpaceDE w:val="0"/>
        <w:autoSpaceDN w:val="0"/>
        <w:spacing w:line="360" w:lineRule="auto"/>
        <w:ind w:firstLine="482"/>
        <w:rPr>
          <w:rFonts w:hint="default" w:ascii="仿宋" w:hAnsi="仿宋" w:eastAsia="仿宋" w:cs="仿宋"/>
          <w:sz w:val="24"/>
          <w:lang w:val="zh-CN"/>
        </w:rPr>
      </w:pPr>
      <w:r>
        <w:rPr>
          <w:rFonts w:ascii="仿宋" w:hAnsi="仿宋" w:eastAsia="仿宋" w:cs="仿宋"/>
          <w:sz w:val="24"/>
          <w:lang w:val="zh-CN"/>
        </w:rPr>
        <w:t>6.1.3 投标人应保证所提供</w:t>
      </w:r>
      <w:r>
        <w:rPr>
          <w:rFonts w:ascii="仿宋" w:hAnsi="仿宋" w:eastAsia="仿宋" w:cs="仿宋"/>
          <w:sz w:val="24"/>
        </w:rPr>
        <w:t>货物</w:t>
      </w:r>
      <w:r>
        <w:rPr>
          <w:rFonts w:ascii="仿宋" w:hAnsi="仿宋" w:eastAsia="仿宋" w:cs="仿宋"/>
          <w:sz w:val="24"/>
          <w:lang w:val="zh-CN"/>
        </w:rPr>
        <w:t>符合合同规定的质量要求；投标人应保证所提供的</w:t>
      </w:r>
      <w:r>
        <w:rPr>
          <w:rFonts w:ascii="仿宋" w:hAnsi="仿宋" w:eastAsia="仿宋" w:cs="仿宋"/>
          <w:sz w:val="24"/>
        </w:rPr>
        <w:t>货物服务</w:t>
      </w:r>
      <w:r>
        <w:rPr>
          <w:rFonts w:ascii="仿宋" w:hAnsi="仿宋" w:eastAsia="仿宋" w:cs="仿宋"/>
          <w:sz w:val="24"/>
          <w:lang w:val="zh-CN"/>
        </w:rPr>
        <w:t>符合国家标准或者行业标准。</w:t>
      </w:r>
    </w:p>
    <w:p w14:paraId="2512925B">
      <w:pPr>
        <w:pStyle w:val="11"/>
        <w:spacing w:line="360" w:lineRule="auto"/>
        <w:ind w:firstLine="480" w:firstLineChars="200"/>
        <w:rPr>
          <w:rFonts w:hint="default" w:ascii="仿宋" w:hAnsi="仿宋" w:eastAsia="仿宋" w:cs="仿宋"/>
          <w:bCs w:val="0"/>
          <w:caps w:val="0"/>
          <w:lang w:val="zh-CN"/>
        </w:rPr>
      </w:pPr>
      <w:r>
        <w:rPr>
          <w:rFonts w:ascii="仿宋" w:hAnsi="仿宋" w:eastAsia="仿宋" w:cs="仿宋"/>
          <w:bCs w:val="0"/>
          <w:caps w:val="0"/>
          <w:lang w:val="zh-CN"/>
        </w:rPr>
        <w:t>6.1.4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w:t>
      </w:r>
    </w:p>
    <w:p w14:paraId="7624950A">
      <w:pPr>
        <w:autoSpaceDE w:val="0"/>
        <w:autoSpaceDN w:val="0"/>
        <w:spacing w:line="360" w:lineRule="auto"/>
        <w:ind w:firstLine="482"/>
        <w:rPr>
          <w:rFonts w:hint="default" w:ascii="仿宋" w:hAnsi="仿宋" w:eastAsia="仿宋" w:cs="仿宋"/>
          <w:sz w:val="28"/>
          <w:szCs w:val="28"/>
        </w:rPr>
      </w:pPr>
      <w:bookmarkStart w:id="34" w:name="_Toc529874710"/>
      <w:r>
        <w:rPr>
          <w:rFonts w:ascii="仿宋" w:hAnsi="仿宋" w:eastAsia="仿宋" w:cs="仿宋"/>
          <w:sz w:val="28"/>
          <w:szCs w:val="28"/>
          <w:lang w:val="zh-CN"/>
        </w:rPr>
        <w:t xml:space="preserve">6.2 </w:t>
      </w:r>
      <w:bookmarkEnd w:id="34"/>
      <w:r>
        <w:rPr>
          <w:rFonts w:ascii="仿宋" w:hAnsi="仿宋" w:eastAsia="仿宋" w:cs="仿宋"/>
          <w:sz w:val="28"/>
          <w:szCs w:val="28"/>
        </w:rPr>
        <w:t>技术参数</w:t>
      </w:r>
    </w:p>
    <w:p w14:paraId="15526D5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1、≥23寸LED显示器，显示器可以升降、前后、左右自由活动；</w:t>
      </w:r>
    </w:p>
    <w:p w14:paraId="7606C3C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2、具备≥14英寸彩色LED触摸控制屏，触摸屏幕操作菜单可自主编辑，并可滑动翻页；</w:t>
      </w:r>
    </w:p>
    <w:p w14:paraId="5ED873C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3、数字化TGC调节≥8段，数字化LGC调节≥8段，在触摸屏上触控调节；</w:t>
      </w:r>
    </w:p>
    <w:p w14:paraId="06F5739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4、操作面板具有自定义按键设置，可以左右旋转，自由升降；</w:t>
      </w:r>
    </w:p>
    <w:p w14:paraId="1D3EF8B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5、主机系统处理通道数≥2580000；</w:t>
      </w:r>
    </w:p>
    <w:p w14:paraId="76A2E74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6、系统最大动态范围≥360dB；</w:t>
      </w:r>
    </w:p>
    <w:p w14:paraId="2F9DAE4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7、系统最大扫查深度≥40cm；</w:t>
      </w:r>
    </w:p>
    <w:p w14:paraId="76E36BB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8、具备二维灰阶成像、M型显示、彩色多普勒显示、能量多普勒显示、脉冲多普勒显示、组织多普勒显示、连续多普勒显示及分析单元；</w:t>
      </w:r>
    </w:p>
    <w:p w14:paraId="3E51DB9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9、具备智能差量谐波成像、智能声影补偿成像、高清逆成像、斑点噪声抑制、空间复合成像、组织速度校正技术；</w:t>
      </w:r>
    </w:p>
    <w:p w14:paraId="27171CC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10、具备双幅实时动态显示功能，同屏显示二维及彩色血流的实时图像；</w:t>
      </w:r>
    </w:p>
    <w:p w14:paraId="52401CB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11、具备多模态图像一键优化功能；</w:t>
      </w:r>
    </w:p>
    <w:p w14:paraId="0C87D73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12、具备图像后处理功能；</w:t>
      </w:r>
    </w:p>
    <w:p w14:paraId="0F0E9C1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13、具备全景成像功能；</w:t>
      </w:r>
    </w:p>
    <w:p w14:paraId="18473D5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14、具备微细血流成像技术；</w:t>
      </w:r>
    </w:p>
    <w:p w14:paraId="59AC6BF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15、具备测量放大镜；</w:t>
      </w:r>
    </w:p>
    <w:p w14:paraId="726DF26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16、具备穿刺针增强功能； </w:t>
      </w:r>
    </w:p>
    <w:p w14:paraId="31B1C15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17、具备血管内中膜自动测量技术；</w:t>
      </w:r>
    </w:p>
    <w:p w14:paraId="536A6B9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18、具备弹性成像单元，具有压力应变式弹性成像，支持线阵、腔内、腔内容积等探头；</w:t>
      </w:r>
    </w:p>
    <w:p w14:paraId="06B02CB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19、具备增强造影成像技术；</w:t>
      </w:r>
    </w:p>
    <w:p w14:paraId="77F250B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20、具备胎儿生长参数智能检测功能；</w:t>
      </w:r>
    </w:p>
    <w:p w14:paraId="67DDE36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21、具备一般测量、腹部测量与分析、产科测量与分析、妇科测量与分析、泌尿科测量与分析、胎儿心脏测量与分析、颈动脉测量与分析、上下肢动静脉测量与分析、小儿髋关节测量及自动分型、肌肉骨骼测量、小器官测量与分析、心脏测量软件包等测量与分析；</w:t>
      </w:r>
    </w:p>
    <w:p w14:paraId="75B1365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22、探头：配置凸阵探头、线阵探头、相控阵探头、高频线阵探头、血管线阵探头各一个，所有探头均为超宽频变频电子探头，支持频带发射与接收；</w:t>
      </w:r>
    </w:p>
    <w:p w14:paraId="1BCE35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（1）具有单晶体探头技术，探头频率范围涵盖1-22MHz；</w:t>
      </w:r>
    </w:p>
    <w:p w14:paraId="67EFD0B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（2）凸阵探头：单晶体材质，频带范围1-</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MHz；</w:t>
      </w:r>
    </w:p>
    <w:p w14:paraId="3ED1325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（3）线阵探头：单晶体材质，频带范围2-14MHz；</w:t>
      </w:r>
    </w:p>
    <w:p w14:paraId="50CAA590">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（4）相控阵探头：单晶体材质，频带范围1-5MHz</w:t>
      </w:r>
      <w:r>
        <w:rPr>
          <w:rFonts w:hint="eastAsia" w:ascii="仿宋" w:hAnsi="仿宋" w:eastAsia="仿宋" w:cs="仿宋"/>
          <w:color w:val="000000"/>
          <w:sz w:val="24"/>
          <w:szCs w:val="24"/>
          <w:lang w:eastAsia="zh-CN"/>
        </w:rPr>
        <w:t>；</w:t>
      </w:r>
    </w:p>
    <w:p w14:paraId="21F78476">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（5）高频线阵探头：频带范围3-2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MHz</w:t>
      </w:r>
      <w:r>
        <w:rPr>
          <w:rFonts w:hint="eastAsia" w:ascii="仿宋" w:hAnsi="仿宋" w:eastAsia="仿宋" w:cs="仿宋"/>
          <w:color w:val="000000"/>
          <w:sz w:val="24"/>
          <w:szCs w:val="24"/>
          <w:lang w:eastAsia="zh-CN"/>
        </w:rPr>
        <w:t>；</w:t>
      </w:r>
    </w:p>
    <w:p w14:paraId="5FCE0918">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（6）血管线阵探头：频率范围2-</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MHz</w:t>
      </w:r>
      <w:r>
        <w:rPr>
          <w:rFonts w:hint="eastAsia" w:ascii="仿宋" w:hAnsi="仿宋" w:eastAsia="仿宋" w:cs="仿宋"/>
          <w:color w:val="000000"/>
          <w:sz w:val="24"/>
          <w:szCs w:val="24"/>
          <w:lang w:eastAsia="zh-CN"/>
        </w:rPr>
        <w:t>；</w:t>
      </w:r>
    </w:p>
    <w:p w14:paraId="27D6909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23、</w:t>
      </w:r>
      <w:bookmarkStart w:id="35" w:name="_Hlk78550940"/>
      <w:r>
        <w:rPr>
          <w:rFonts w:hint="eastAsia" w:ascii="仿宋" w:hAnsi="仿宋" w:eastAsia="仿宋" w:cs="仿宋"/>
          <w:color w:val="000000"/>
          <w:sz w:val="24"/>
          <w:szCs w:val="24"/>
        </w:rPr>
        <w:t>探头接口≥4个，全部激活</w:t>
      </w:r>
      <w:bookmarkEnd w:id="35"/>
      <w:r>
        <w:rPr>
          <w:rFonts w:hint="eastAsia" w:ascii="仿宋" w:hAnsi="仿宋" w:eastAsia="仿宋" w:cs="仿宋"/>
          <w:color w:val="000000"/>
          <w:sz w:val="24"/>
          <w:szCs w:val="24"/>
        </w:rPr>
        <w:t>并通用；</w:t>
      </w:r>
    </w:p>
    <w:p w14:paraId="0DD0902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24、输入：USB2.0、USB3.0、DICOM、外部音频，输出：HDMI、音频输出、USB2.0、USB3.0、DICOM；</w:t>
      </w:r>
    </w:p>
    <w:p w14:paraId="66BFFA7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25、具备超声图像及病案管理系统，具有图像存储与（电影）回放重现单元；</w:t>
      </w:r>
    </w:p>
    <w:p w14:paraId="372A7E3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26、</w:t>
      </w:r>
      <w:r>
        <w:rPr>
          <w:rFonts w:hint="eastAsia" w:ascii="仿宋" w:hAnsi="仿宋" w:eastAsia="仿宋" w:cs="仿宋"/>
          <w:color w:val="000000"/>
          <w:sz w:val="24"/>
          <w:szCs w:val="24"/>
          <w:lang w:val="en-US" w:eastAsia="zh-CN"/>
        </w:rPr>
        <w:t>配置甲状腺、乳腺AI人工智能检测诊断软件包，</w:t>
      </w:r>
      <w:r>
        <w:rPr>
          <w:rFonts w:hint="eastAsia" w:ascii="仿宋" w:hAnsi="仿宋" w:eastAsia="仿宋" w:cs="仿宋"/>
          <w:color w:val="000000"/>
          <w:sz w:val="24"/>
          <w:szCs w:val="24"/>
        </w:rPr>
        <w:t>与医院信息系统免费连接；</w:t>
      </w:r>
    </w:p>
    <w:p w14:paraId="37612FA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27、保修期≥3年。</w:t>
      </w:r>
    </w:p>
    <w:p w14:paraId="6429FA84">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28、配置工作站、高清采集卡，UPS电源，彩色打印机。</w:t>
      </w:r>
    </w:p>
    <w:p w14:paraId="2208AECC">
      <w:pPr>
        <w:shd w:val="clea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29、提供上级医院培训学习机会。</w:t>
      </w:r>
    </w:p>
    <w:p w14:paraId="7774C580">
      <w:pPr>
        <w:shd w:val="clear"/>
        <w:spacing w:line="360" w:lineRule="auto"/>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30、数量：1套。</w:t>
      </w:r>
    </w:p>
    <w:p w14:paraId="290CE016">
      <w:pPr>
        <w:shd w:val="clear"/>
        <w:spacing w:line="360" w:lineRule="auto"/>
        <w:rPr>
          <w:rFonts w:ascii="仿宋" w:hAnsi="仿宋" w:eastAsia="仿宋" w:cs="仿宋"/>
          <w:lang w:val="zh-CN"/>
        </w:rPr>
      </w:pPr>
      <w:r>
        <w:rPr>
          <w:rFonts w:ascii="仿宋" w:hAnsi="仿宋" w:eastAsia="仿宋" w:cs="仿宋"/>
          <w:lang w:val="zh-CN"/>
        </w:rPr>
        <w:br w:type="page"/>
      </w:r>
    </w:p>
    <w:p w14:paraId="766E1DCB">
      <w:pPr>
        <w:adjustRightInd w:val="0"/>
        <w:snapToGrid w:val="0"/>
        <w:spacing w:line="360" w:lineRule="auto"/>
        <w:jc w:val="left"/>
        <w:rPr>
          <w:rFonts w:ascii="仿宋" w:hAnsi="仿宋" w:eastAsia="仿宋" w:cs="仿宋"/>
          <w:lang w:val="zh-CN"/>
        </w:rPr>
      </w:pPr>
    </w:p>
    <w:p w14:paraId="4338EC40">
      <w:pPr>
        <w:adjustRightInd w:val="0"/>
        <w:snapToGrid w:val="0"/>
        <w:spacing w:line="360" w:lineRule="auto"/>
        <w:ind w:firstLine="420" w:firstLineChars="200"/>
        <w:jc w:val="left"/>
        <w:rPr>
          <w:rFonts w:hint="default" w:ascii="仿宋" w:hAnsi="仿宋" w:eastAsia="仿宋" w:cs="仿宋"/>
          <w:lang w:val="zh-CN"/>
        </w:rPr>
      </w:pPr>
    </w:p>
    <w:p w14:paraId="7F385735">
      <w:pPr>
        <w:rPr>
          <w:rFonts w:hint="default" w:ascii="仿宋" w:hAnsi="仿宋" w:eastAsia="仿宋" w:cs="仿宋"/>
          <w:lang w:val="zh-CN"/>
        </w:rPr>
      </w:pPr>
    </w:p>
    <w:p w14:paraId="28EF6BE3">
      <w:pPr>
        <w:rPr>
          <w:rFonts w:hint="default" w:ascii="仿宋" w:hAnsi="仿宋" w:eastAsia="仿宋" w:cs="仿宋"/>
          <w:lang w:val="zh-CN"/>
        </w:rPr>
      </w:pPr>
    </w:p>
    <w:p w14:paraId="78B11D61">
      <w:pPr>
        <w:pStyle w:val="11"/>
        <w:rPr>
          <w:rFonts w:hint="default" w:ascii="仿宋" w:hAnsi="仿宋" w:eastAsia="仿宋" w:cs="仿宋"/>
          <w:lang w:val="zh-CN"/>
        </w:rPr>
      </w:pPr>
    </w:p>
    <w:p w14:paraId="783EACEB">
      <w:pPr>
        <w:rPr>
          <w:rFonts w:hint="default" w:ascii="仿宋" w:hAnsi="仿宋" w:eastAsia="仿宋" w:cs="仿宋"/>
          <w:lang w:val="zh-CN"/>
        </w:rPr>
      </w:pPr>
    </w:p>
    <w:p w14:paraId="1E9E2F25">
      <w:pPr>
        <w:pStyle w:val="11"/>
        <w:rPr>
          <w:rFonts w:hint="default" w:ascii="仿宋" w:hAnsi="仿宋" w:eastAsia="仿宋" w:cs="仿宋"/>
          <w:lang w:val="zh-CN"/>
        </w:rPr>
      </w:pPr>
    </w:p>
    <w:p w14:paraId="1935BD9A">
      <w:pPr>
        <w:rPr>
          <w:rFonts w:hint="default" w:ascii="仿宋" w:hAnsi="仿宋" w:eastAsia="仿宋" w:cs="仿宋"/>
          <w:lang w:val="zh-CN"/>
        </w:rPr>
      </w:pPr>
    </w:p>
    <w:p w14:paraId="00C83B75">
      <w:pPr>
        <w:pStyle w:val="11"/>
        <w:rPr>
          <w:rFonts w:hint="default" w:ascii="仿宋" w:hAnsi="仿宋" w:eastAsia="仿宋" w:cs="仿宋"/>
          <w:lang w:val="zh-CN"/>
        </w:rPr>
      </w:pPr>
    </w:p>
    <w:p w14:paraId="1DDD1D05">
      <w:pPr>
        <w:rPr>
          <w:rFonts w:hint="default" w:ascii="仿宋" w:hAnsi="仿宋" w:eastAsia="仿宋" w:cs="仿宋"/>
          <w:lang w:val="zh-CN"/>
        </w:rPr>
      </w:pPr>
    </w:p>
    <w:p w14:paraId="44AB9878">
      <w:pPr>
        <w:pStyle w:val="11"/>
        <w:rPr>
          <w:rFonts w:hint="default" w:ascii="仿宋" w:hAnsi="仿宋" w:eastAsia="仿宋" w:cs="仿宋"/>
          <w:lang w:val="zh-CN"/>
        </w:rPr>
      </w:pPr>
    </w:p>
    <w:p w14:paraId="24111AC5">
      <w:pPr>
        <w:rPr>
          <w:rFonts w:hint="default" w:ascii="仿宋" w:hAnsi="仿宋" w:eastAsia="仿宋" w:cs="仿宋"/>
          <w:lang w:val="zh-CN"/>
        </w:rPr>
      </w:pPr>
    </w:p>
    <w:p w14:paraId="2496B360">
      <w:pPr>
        <w:pStyle w:val="11"/>
        <w:rPr>
          <w:rFonts w:hint="default" w:ascii="仿宋" w:hAnsi="仿宋" w:eastAsia="仿宋" w:cs="仿宋"/>
          <w:lang w:val="zh-CN"/>
        </w:rPr>
      </w:pPr>
    </w:p>
    <w:p w14:paraId="6C7E62E4">
      <w:pPr>
        <w:rPr>
          <w:rFonts w:hint="default" w:ascii="仿宋" w:hAnsi="仿宋" w:eastAsia="仿宋" w:cs="仿宋"/>
          <w:lang w:val="zh-CN"/>
        </w:rPr>
      </w:pPr>
    </w:p>
    <w:p w14:paraId="1B3A4BD2">
      <w:pPr>
        <w:pStyle w:val="11"/>
        <w:rPr>
          <w:rFonts w:hint="default" w:ascii="仿宋" w:hAnsi="仿宋" w:eastAsia="仿宋" w:cs="仿宋"/>
          <w:lang w:val="zh-CN"/>
        </w:rPr>
      </w:pPr>
    </w:p>
    <w:p w14:paraId="318C673D">
      <w:pPr>
        <w:pStyle w:val="2"/>
        <w:rPr>
          <w:rFonts w:ascii="仿宋" w:hAnsi="仿宋" w:eastAsia="仿宋" w:cs="仿宋"/>
          <w:lang w:val="zh-CN"/>
        </w:rPr>
      </w:pPr>
      <w:bookmarkStart w:id="36" w:name="_Toc17500"/>
      <w:r>
        <w:rPr>
          <w:rFonts w:hint="eastAsia" w:ascii="仿宋" w:hAnsi="仿宋" w:eastAsia="仿宋" w:cs="仿宋"/>
          <w:lang w:val="zh-CN"/>
        </w:rPr>
        <w:t>第七章  投标文件格式</w:t>
      </w:r>
      <w:bookmarkEnd w:id="36"/>
    </w:p>
    <w:p w14:paraId="24B52587">
      <w:pPr>
        <w:autoSpaceDE w:val="0"/>
        <w:autoSpaceDN w:val="0"/>
        <w:ind w:firstLine="1120" w:firstLineChars="400"/>
        <w:jc w:val="center"/>
        <w:rPr>
          <w:rFonts w:hint="default" w:ascii="仿宋" w:hAnsi="仿宋" w:eastAsia="仿宋" w:cs="仿宋"/>
          <w:sz w:val="28"/>
        </w:rPr>
      </w:pPr>
      <w:r>
        <w:rPr>
          <w:rFonts w:ascii="仿宋" w:hAnsi="仿宋" w:eastAsia="仿宋" w:cs="仿宋"/>
          <w:sz w:val="28"/>
          <w:szCs w:val="28"/>
          <w:lang w:val="zh-CN"/>
        </w:rPr>
        <w:br w:type="page"/>
      </w:r>
    </w:p>
    <w:p w14:paraId="552EB239">
      <w:pPr>
        <w:autoSpaceDE w:val="0"/>
        <w:autoSpaceDN w:val="0"/>
        <w:ind w:firstLine="1120" w:firstLineChars="400"/>
        <w:jc w:val="center"/>
        <w:rPr>
          <w:rFonts w:hint="default" w:ascii="仿宋" w:hAnsi="仿宋" w:eastAsia="仿宋" w:cs="仿宋"/>
          <w:sz w:val="28"/>
        </w:rPr>
      </w:pPr>
    </w:p>
    <w:p w14:paraId="0D465CBD">
      <w:pPr>
        <w:autoSpaceDE w:val="0"/>
        <w:autoSpaceDN w:val="0"/>
        <w:ind w:firstLine="1120" w:firstLineChars="400"/>
        <w:jc w:val="center"/>
        <w:rPr>
          <w:rFonts w:hint="default" w:ascii="仿宋" w:hAnsi="仿宋" w:eastAsia="仿宋" w:cs="仿宋"/>
          <w:sz w:val="28"/>
        </w:rPr>
      </w:pPr>
    </w:p>
    <w:p w14:paraId="04CE353E">
      <w:pPr>
        <w:autoSpaceDE w:val="0"/>
        <w:autoSpaceDN w:val="0"/>
        <w:ind w:firstLine="1120" w:firstLineChars="400"/>
        <w:jc w:val="center"/>
        <w:rPr>
          <w:rFonts w:hint="default" w:ascii="仿宋" w:hAnsi="仿宋" w:eastAsia="仿宋" w:cs="仿宋"/>
          <w:sz w:val="28"/>
        </w:rPr>
      </w:pPr>
    </w:p>
    <w:p w14:paraId="33706118">
      <w:pPr>
        <w:autoSpaceDE w:val="0"/>
        <w:autoSpaceDN w:val="0"/>
        <w:ind w:firstLine="1120" w:firstLineChars="400"/>
        <w:jc w:val="center"/>
        <w:rPr>
          <w:rFonts w:hint="default" w:ascii="仿宋" w:hAnsi="仿宋" w:eastAsia="仿宋" w:cs="仿宋"/>
          <w:sz w:val="28"/>
        </w:rPr>
      </w:pPr>
    </w:p>
    <w:p w14:paraId="1D9CD3E7">
      <w:pPr>
        <w:autoSpaceDE w:val="0"/>
        <w:autoSpaceDN w:val="0"/>
        <w:ind w:firstLine="1120" w:firstLineChars="400"/>
        <w:jc w:val="center"/>
        <w:rPr>
          <w:rFonts w:hint="default" w:ascii="仿宋" w:hAnsi="仿宋" w:eastAsia="仿宋" w:cs="仿宋"/>
          <w:sz w:val="28"/>
        </w:rPr>
      </w:pPr>
    </w:p>
    <w:p w14:paraId="17C66416">
      <w:pPr>
        <w:autoSpaceDE w:val="0"/>
        <w:autoSpaceDN w:val="0"/>
        <w:ind w:firstLine="1120" w:firstLineChars="400"/>
        <w:jc w:val="center"/>
        <w:rPr>
          <w:rFonts w:hint="default" w:ascii="仿宋" w:hAnsi="仿宋" w:eastAsia="仿宋" w:cs="仿宋"/>
          <w:sz w:val="28"/>
        </w:rPr>
      </w:pPr>
    </w:p>
    <w:p w14:paraId="027F52D4">
      <w:pPr>
        <w:keepNext/>
        <w:keepLines/>
        <w:autoSpaceDE w:val="0"/>
        <w:autoSpaceDN w:val="0"/>
        <w:spacing w:before="340" w:after="330" w:line="576" w:lineRule="auto"/>
        <w:jc w:val="center"/>
        <w:outlineLvl w:val="1"/>
        <w:rPr>
          <w:rFonts w:hint="default" w:ascii="仿宋" w:hAnsi="仿宋" w:eastAsia="仿宋" w:cs="仿宋"/>
          <w:kern w:val="44"/>
          <w:sz w:val="44"/>
          <w:szCs w:val="44"/>
        </w:rPr>
      </w:pPr>
      <w:bookmarkStart w:id="37" w:name="_Toc26720"/>
      <w:r>
        <w:rPr>
          <w:rFonts w:ascii="仿宋" w:hAnsi="仿宋" w:eastAsia="仿宋" w:cs="仿宋"/>
          <w:sz w:val="44"/>
          <w:szCs w:val="44"/>
          <w:lang w:val="zh-CN"/>
        </w:rPr>
        <w:t>7.1 报价</w:t>
      </w:r>
      <w:bookmarkEnd w:id="37"/>
      <w:r>
        <w:rPr>
          <w:rFonts w:ascii="仿宋" w:hAnsi="仿宋" w:eastAsia="仿宋" w:cs="仿宋"/>
          <w:sz w:val="44"/>
          <w:szCs w:val="44"/>
        </w:rPr>
        <w:t>文件</w:t>
      </w:r>
    </w:p>
    <w:p w14:paraId="5E7D007A">
      <w:pPr>
        <w:autoSpaceDE w:val="0"/>
        <w:autoSpaceDN w:val="0"/>
        <w:jc w:val="center"/>
        <w:rPr>
          <w:rFonts w:hint="default" w:ascii="仿宋" w:hAnsi="仿宋" w:eastAsia="仿宋" w:cs="仿宋"/>
          <w:b/>
          <w:sz w:val="28"/>
        </w:rPr>
      </w:pPr>
      <w:r>
        <w:rPr>
          <w:rFonts w:ascii="仿宋" w:hAnsi="仿宋" w:eastAsia="仿宋" w:cs="仿宋"/>
          <w:b/>
          <w:sz w:val="28"/>
        </w:rPr>
        <w:br w:type="page"/>
      </w:r>
    </w:p>
    <w:p w14:paraId="1F9A8FA3">
      <w:pPr>
        <w:autoSpaceDE w:val="0"/>
        <w:autoSpaceDN w:val="0"/>
        <w:jc w:val="center"/>
        <w:rPr>
          <w:rFonts w:hint="default" w:ascii="仿宋" w:hAnsi="仿宋" w:eastAsia="仿宋" w:cs="仿宋"/>
          <w:b/>
          <w:sz w:val="28"/>
        </w:rPr>
      </w:pPr>
    </w:p>
    <w:p w14:paraId="0A885214">
      <w:pPr>
        <w:keepNext/>
        <w:keepLines/>
        <w:autoSpaceDE w:val="0"/>
        <w:autoSpaceDN w:val="0"/>
        <w:spacing w:before="120" w:after="120" w:line="300" w:lineRule="auto"/>
        <w:jc w:val="center"/>
        <w:rPr>
          <w:rFonts w:hint="default" w:ascii="仿宋" w:hAnsi="仿宋" w:eastAsia="仿宋" w:cs="仿宋"/>
          <w:sz w:val="30"/>
          <w:szCs w:val="30"/>
          <w:lang w:val="zh-CN"/>
        </w:rPr>
      </w:pPr>
      <w:r>
        <w:rPr>
          <w:rFonts w:ascii="仿宋" w:hAnsi="仿宋" w:eastAsia="仿宋" w:cs="仿宋"/>
          <w:sz w:val="30"/>
          <w:szCs w:val="30"/>
          <w:lang w:val="zh-CN"/>
        </w:rPr>
        <w:t>报价部分目录</w:t>
      </w:r>
    </w:p>
    <w:p w14:paraId="3E4E9D94">
      <w:pPr>
        <w:keepNext/>
        <w:keepLines/>
        <w:autoSpaceDE w:val="0"/>
        <w:autoSpaceDN w:val="0"/>
        <w:spacing w:before="120" w:after="120" w:line="300" w:lineRule="auto"/>
        <w:jc w:val="center"/>
        <w:rPr>
          <w:rFonts w:hint="default" w:ascii="仿宋" w:hAnsi="仿宋" w:eastAsia="仿宋" w:cs="仿宋"/>
          <w:sz w:val="30"/>
          <w:szCs w:val="30"/>
          <w:lang w:val="zh-CN"/>
        </w:rPr>
      </w:pPr>
    </w:p>
    <w:p w14:paraId="2C2C3370">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1、开标一览表（见附件1）；</w:t>
      </w:r>
    </w:p>
    <w:p w14:paraId="627B19AA">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2、投标报价明细表（见附件2）；</w:t>
      </w:r>
    </w:p>
    <w:p w14:paraId="0196543B">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rPr>
        <w:t>3、</w:t>
      </w:r>
      <w:r>
        <w:rPr>
          <w:rFonts w:ascii="仿宋" w:hAnsi="仿宋" w:eastAsia="仿宋" w:cs="仿宋"/>
          <w:sz w:val="24"/>
          <w:lang w:val="zh-CN"/>
        </w:rPr>
        <w:t>投标人针对报价需要说明的其他文件（格式自拟）。</w:t>
      </w:r>
    </w:p>
    <w:p w14:paraId="49DD8BBD">
      <w:pPr>
        <w:autoSpaceDE w:val="0"/>
        <w:autoSpaceDN w:val="0"/>
        <w:spacing w:line="480" w:lineRule="auto"/>
        <w:rPr>
          <w:rFonts w:hint="default" w:ascii="仿宋" w:hAnsi="仿宋" w:eastAsia="仿宋" w:cs="仿宋"/>
        </w:rPr>
      </w:pPr>
    </w:p>
    <w:p w14:paraId="14CFD668">
      <w:pPr>
        <w:autoSpaceDE w:val="0"/>
        <w:autoSpaceDN w:val="0"/>
        <w:spacing w:line="640" w:lineRule="exact"/>
        <w:rPr>
          <w:rFonts w:hint="default" w:ascii="仿宋" w:hAnsi="仿宋" w:eastAsia="仿宋" w:cs="仿宋"/>
          <w:sz w:val="24"/>
          <w:lang w:val="zh-CN"/>
        </w:rPr>
      </w:pPr>
      <w:r>
        <w:rPr>
          <w:rFonts w:ascii="仿宋" w:hAnsi="仿宋" w:eastAsia="仿宋" w:cs="仿宋"/>
          <w:b/>
        </w:rPr>
        <w:br w:type="page"/>
      </w:r>
      <w:r>
        <w:rPr>
          <w:rFonts w:ascii="仿宋" w:hAnsi="仿宋" w:eastAsia="仿宋" w:cs="仿宋"/>
          <w:sz w:val="24"/>
          <w:lang w:val="zh-CN"/>
        </w:rPr>
        <w:t xml:space="preserve"> 附件1：</w:t>
      </w:r>
    </w:p>
    <w:p w14:paraId="0CD3BDDC">
      <w:pPr>
        <w:autoSpaceDE w:val="0"/>
        <w:autoSpaceDN w:val="0"/>
        <w:spacing w:before="120" w:after="120" w:line="360" w:lineRule="auto"/>
        <w:jc w:val="center"/>
        <w:outlineLvl w:val="2"/>
        <w:rPr>
          <w:rFonts w:hint="default" w:ascii="仿宋" w:hAnsi="仿宋" w:eastAsia="仿宋" w:cs="仿宋"/>
          <w:sz w:val="30"/>
          <w:szCs w:val="30"/>
          <w:lang w:val="zh-CN"/>
        </w:rPr>
      </w:pPr>
      <w:r>
        <w:rPr>
          <w:rFonts w:ascii="仿宋" w:hAnsi="仿宋" w:eastAsia="仿宋" w:cs="仿宋"/>
          <w:sz w:val="30"/>
          <w:szCs w:val="30"/>
          <w:lang w:val="zh-CN"/>
        </w:rPr>
        <w:t>开标一览表</w:t>
      </w:r>
    </w:p>
    <w:p w14:paraId="6D88B57B">
      <w:pPr>
        <w:autoSpaceDE w:val="0"/>
        <w:autoSpaceDN w:val="0"/>
        <w:spacing w:after="240"/>
        <w:rPr>
          <w:rFonts w:hint="default" w:ascii="仿宋" w:hAnsi="仿宋" w:eastAsia="仿宋" w:cs="仿宋"/>
        </w:rPr>
      </w:pPr>
    </w:p>
    <w:tbl>
      <w:tblPr>
        <w:tblStyle w:val="13"/>
        <w:tblW w:w="9159" w:type="dxa"/>
        <w:jc w:val="center"/>
        <w:tblLayout w:type="fixed"/>
        <w:tblCellMar>
          <w:top w:w="0" w:type="dxa"/>
          <w:left w:w="108" w:type="dxa"/>
          <w:bottom w:w="0" w:type="dxa"/>
          <w:right w:w="108" w:type="dxa"/>
        </w:tblCellMar>
      </w:tblPr>
      <w:tblGrid>
        <w:gridCol w:w="2636"/>
        <w:gridCol w:w="6523"/>
      </w:tblGrid>
      <w:tr w14:paraId="1C6F2FB7">
        <w:tblPrEx>
          <w:tblCellMar>
            <w:top w:w="0" w:type="dxa"/>
            <w:left w:w="108" w:type="dxa"/>
            <w:bottom w:w="0" w:type="dxa"/>
            <w:right w:w="108" w:type="dxa"/>
          </w:tblCellMar>
        </w:tblPrEx>
        <w:trPr>
          <w:trHeight w:val="1005" w:hRule="atLeast"/>
          <w:jc w:val="center"/>
        </w:trPr>
        <w:tc>
          <w:tcPr>
            <w:tcW w:w="2636" w:type="dxa"/>
            <w:tcBorders>
              <w:top w:val="single" w:color="auto" w:sz="8" w:space="0"/>
              <w:left w:val="single" w:color="auto" w:sz="4" w:space="0"/>
              <w:bottom w:val="single" w:color="auto" w:sz="8" w:space="0"/>
              <w:right w:val="single" w:color="auto" w:sz="4" w:space="0"/>
            </w:tcBorders>
            <w:vAlign w:val="center"/>
          </w:tcPr>
          <w:p w14:paraId="3042B362">
            <w:pPr>
              <w:autoSpaceDE w:val="0"/>
              <w:autoSpaceDN w:val="0"/>
              <w:jc w:val="center"/>
              <w:rPr>
                <w:rFonts w:hint="default" w:ascii="仿宋" w:hAnsi="仿宋" w:eastAsia="仿宋" w:cs="仿宋"/>
                <w:sz w:val="24"/>
                <w:lang w:val="zh-CN"/>
              </w:rPr>
            </w:pPr>
            <w:r>
              <w:rPr>
                <w:rFonts w:ascii="仿宋" w:hAnsi="仿宋" w:eastAsia="仿宋" w:cs="仿宋"/>
                <w:sz w:val="24"/>
                <w:lang w:val="zh-CN"/>
              </w:rPr>
              <w:t>项目名称</w:t>
            </w:r>
          </w:p>
        </w:tc>
        <w:tc>
          <w:tcPr>
            <w:tcW w:w="6523" w:type="dxa"/>
            <w:tcBorders>
              <w:top w:val="single" w:color="auto" w:sz="8" w:space="0"/>
              <w:left w:val="single" w:color="auto" w:sz="4" w:space="0"/>
              <w:bottom w:val="single" w:color="auto" w:sz="8" w:space="0"/>
              <w:right w:val="single" w:color="auto" w:sz="8" w:space="0"/>
            </w:tcBorders>
            <w:vAlign w:val="center"/>
          </w:tcPr>
          <w:p w14:paraId="071B0940">
            <w:pPr>
              <w:autoSpaceDE w:val="0"/>
              <w:autoSpaceDN w:val="0"/>
              <w:jc w:val="right"/>
              <w:rPr>
                <w:rFonts w:hint="default" w:ascii="仿宋" w:hAnsi="仿宋" w:eastAsia="仿宋" w:cs="仿宋"/>
                <w:sz w:val="24"/>
                <w:lang w:val="zh-CN"/>
              </w:rPr>
            </w:pPr>
          </w:p>
        </w:tc>
      </w:tr>
      <w:tr w14:paraId="20A93D03">
        <w:tblPrEx>
          <w:tblCellMar>
            <w:top w:w="0" w:type="dxa"/>
            <w:left w:w="108" w:type="dxa"/>
            <w:bottom w:w="0" w:type="dxa"/>
            <w:right w:w="108" w:type="dxa"/>
          </w:tblCellMar>
        </w:tblPrEx>
        <w:trPr>
          <w:trHeight w:val="1276" w:hRule="atLeast"/>
          <w:jc w:val="center"/>
        </w:trPr>
        <w:tc>
          <w:tcPr>
            <w:tcW w:w="2636" w:type="dxa"/>
            <w:tcBorders>
              <w:top w:val="single" w:color="auto" w:sz="8" w:space="0"/>
              <w:left w:val="single" w:color="auto" w:sz="4" w:space="0"/>
              <w:bottom w:val="single" w:color="auto" w:sz="8" w:space="0"/>
              <w:right w:val="single" w:color="auto" w:sz="4" w:space="0"/>
            </w:tcBorders>
            <w:vAlign w:val="center"/>
          </w:tcPr>
          <w:p w14:paraId="5E9D67C1">
            <w:pPr>
              <w:autoSpaceDE w:val="0"/>
              <w:autoSpaceDN w:val="0"/>
              <w:jc w:val="center"/>
              <w:rPr>
                <w:rFonts w:hint="default" w:ascii="仿宋" w:hAnsi="仿宋" w:eastAsia="仿宋" w:cs="仿宋"/>
                <w:sz w:val="24"/>
              </w:rPr>
            </w:pPr>
            <w:r>
              <w:rPr>
                <w:rFonts w:ascii="仿宋" w:hAnsi="仿宋" w:eastAsia="仿宋" w:cs="仿宋"/>
                <w:sz w:val="24"/>
                <w:lang w:val="zh-CN"/>
              </w:rPr>
              <w:t>总报价</w:t>
            </w:r>
          </w:p>
        </w:tc>
        <w:tc>
          <w:tcPr>
            <w:tcW w:w="6523" w:type="dxa"/>
            <w:tcBorders>
              <w:top w:val="single" w:color="auto" w:sz="8" w:space="0"/>
              <w:left w:val="single" w:color="auto" w:sz="4" w:space="0"/>
              <w:bottom w:val="single" w:color="auto" w:sz="8" w:space="0"/>
              <w:right w:val="single" w:color="auto" w:sz="8" w:space="0"/>
            </w:tcBorders>
            <w:vAlign w:val="center"/>
          </w:tcPr>
          <w:p w14:paraId="327366C1">
            <w:pPr>
              <w:autoSpaceDE w:val="0"/>
              <w:autoSpaceDN w:val="0"/>
              <w:rPr>
                <w:rFonts w:hint="default" w:ascii="仿宋" w:hAnsi="仿宋" w:eastAsia="仿宋" w:cs="仿宋"/>
                <w:sz w:val="24"/>
              </w:rPr>
            </w:pPr>
            <w:r>
              <w:rPr>
                <w:rFonts w:ascii="仿宋" w:hAnsi="仿宋" w:eastAsia="仿宋" w:cs="仿宋"/>
                <w:sz w:val="24"/>
              </w:rPr>
              <w:t>小写：</w:t>
            </w:r>
            <w:r>
              <w:rPr>
                <w:rFonts w:ascii="仿宋" w:hAnsi="仿宋" w:eastAsia="仿宋" w:cs="仿宋"/>
                <w:sz w:val="24"/>
                <w:u w:val="single"/>
              </w:rPr>
              <w:t xml:space="preserve">             </w:t>
            </w:r>
            <w:r>
              <w:rPr>
                <w:rFonts w:ascii="仿宋" w:hAnsi="仿宋" w:eastAsia="仿宋" w:cs="仿宋"/>
                <w:sz w:val="24"/>
              </w:rPr>
              <w:t>（元），大写：</w:t>
            </w:r>
            <w:r>
              <w:rPr>
                <w:rFonts w:ascii="仿宋" w:hAnsi="仿宋" w:eastAsia="仿宋" w:cs="仿宋"/>
                <w:sz w:val="24"/>
                <w:u w:val="single"/>
              </w:rPr>
              <w:t xml:space="preserve">                </w:t>
            </w:r>
          </w:p>
        </w:tc>
      </w:tr>
      <w:tr w14:paraId="2CB5FEC9">
        <w:tblPrEx>
          <w:tblCellMar>
            <w:top w:w="0" w:type="dxa"/>
            <w:left w:w="108" w:type="dxa"/>
            <w:bottom w:w="0" w:type="dxa"/>
            <w:right w:w="108" w:type="dxa"/>
          </w:tblCellMar>
        </w:tblPrEx>
        <w:trPr>
          <w:trHeight w:val="1276" w:hRule="atLeast"/>
          <w:jc w:val="center"/>
        </w:trPr>
        <w:tc>
          <w:tcPr>
            <w:tcW w:w="2636" w:type="dxa"/>
            <w:tcBorders>
              <w:top w:val="single" w:color="auto" w:sz="8" w:space="0"/>
              <w:left w:val="single" w:color="auto" w:sz="4" w:space="0"/>
              <w:bottom w:val="single" w:color="auto" w:sz="8" w:space="0"/>
              <w:right w:val="single" w:color="auto" w:sz="4" w:space="0"/>
            </w:tcBorders>
            <w:vAlign w:val="center"/>
          </w:tcPr>
          <w:p w14:paraId="56DBDDDA">
            <w:pPr>
              <w:autoSpaceDE w:val="0"/>
              <w:autoSpaceDN w:val="0"/>
              <w:jc w:val="center"/>
              <w:rPr>
                <w:rFonts w:hint="default" w:ascii="仿宋" w:hAnsi="仿宋" w:eastAsia="仿宋" w:cs="仿宋"/>
                <w:sz w:val="24"/>
              </w:rPr>
            </w:pPr>
            <w:r>
              <w:rPr>
                <w:rFonts w:ascii="仿宋" w:hAnsi="仿宋" w:eastAsia="仿宋" w:cs="仿宋"/>
                <w:sz w:val="24"/>
              </w:rPr>
              <w:t>交货（安装）期</w:t>
            </w:r>
          </w:p>
        </w:tc>
        <w:tc>
          <w:tcPr>
            <w:tcW w:w="6523" w:type="dxa"/>
            <w:tcBorders>
              <w:top w:val="single" w:color="auto" w:sz="8" w:space="0"/>
              <w:left w:val="single" w:color="auto" w:sz="4" w:space="0"/>
              <w:bottom w:val="single" w:color="auto" w:sz="8" w:space="0"/>
              <w:right w:val="single" w:color="auto" w:sz="8" w:space="0"/>
            </w:tcBorders>
            <w:vAlign w:val="center"/>
          </w:tcPr>
          <w:p w14:paraId="6C0E930F">
            <w:pPr>
              <w:autoSpaceDE w:val="0"/>
              <w:autoSpaceDN w:val="0"/>
              <w:rPr>
                <w:rFonts w:hint="default" w:ascii="仿宋" w:hAnsi="仿宋" w:eastAsia="仿宋" w:cs="仿宋"/>
                <w:sz w:val="24"/>
              </w:rPr>
            </w:pPr>
          </w:p>
        </w:tc>
      </w:tr>
      <w:tr w14:paraId="19CA6FF6">
        <w:tblPrEx>
          <w:tblCellMar>
            <w:top w:w="0" w:type="dxa"/>
            <w:left w:w="108" w:type="dxa"/>
            <w:bottom w:w="0" w:type="dxa"/>
            <w:right w:w="108" w:type="dxa"/>
          </w:tblCellMar>
        </w:tblPrEx>
        <w:trPr>
          <w:trHeight w:val="1276" w:hRule="atLeast"/>
          <w:jc w:val="center"/>
        </w:trPr>
        <w:tc>
          <w:tcPr>
            <w:tcW w:w="2636" w:type="dxa"/>
            <w:tcBorders>
              <w:top w:val="single" w:color="auto" w:sz="8" w:space="0"/>
              <w:left w:val="single" w:color="auto" w:sz="4" w:space="0"/>
              <w:bottom w:val="single" w:color="auto" w:sz="8" w:space="0"/>
              <w:right w:val="single" w:color="auto" w:sz="4" w:space="0"/>
            </w:tcBorders>
            <w:vAlign w:val="center"/>
          </w:tcPr>
          <w:p w14:paraId="1255D1AB">
            <w:pPr>
              <w:autoSpaceDE w:val="0"/>
              <w:autoSpaceDN w:val="0"/>
              <w:jc w:val="center"/>
              <w:rPr>
                <w:rFonts w:hint="default" w:ascii="仿宋" w:hAnsi="仿宋" w:eastAsia="仿宋" w:cs="仿宋"/>
                <w:sz w:val="24"/>
              </w:rPr>
            </w:pPr>
            <w:r>
              <w:rPr>
                <w:rFonts w:ascii="仿宋" w:hAnsi="仿宋" w:eastAsia="仿宋" w:cs="仿宋"/>
                <w:sz w:val="24"/>
              </w:rPr>
              <w:t>质保期</w:t>
            </w:r>
          </w:p>
        </w:tc>
        <w:tc>
          <w:tcPr>
            <w:tcW w:w="6523" w:type="dxa"/>
            <w:tcBorders>
              <w:top w:val="single" w:color="auto" w:sz="8" w:space="0"/>
              <w:left w:val="single" w:color="auto" w:sz="4" w:space="0"/>
              <w:bottom w:val="single" w:color="auto" w:sz="8" w:space="0"/>
              <w:right w:val="single" w:color="auto" w:sz="8" w:space="0"/>
            </w:tcBorders>
            <w:vAlign w:val="center"/>
          </w:tcPr>
          <w:p w14:paraId="6E9E72A8">
            <w:pPr>
              <w:autoSpaceDE w:val="0"/>
              <w:autoSpaceDN w:val="0"/>
              <w:rPr>
                <w:rFonts w:hint="default" w:ascii="仿宋" w:hAnsi="仿宋" w:eastAsia="仿宋" w:cs="仿宋"/>
                <w:sz w:val="24"/>
              </w:rPr>
            </w:pPr>
          </w:p>
        </w:tc>
      </w:tr>
      <w:tr w14:paraId="1CD68BA4">
        <w:tblPrEx>
          <w:tblCellMar>
            <w:top w:w="0" w:type="dxa"/>
            <w:left w:w="108" w:type="dxa"/>
            <w:bottom w:w="0" w:type="dxa"/>
            <w:right w:w="108" w:type="dxa"/>
          </w:tblCellMar>
        </w:tblPrEx>
        <w:trPr>
          <w:trHeight w:val="1324" w:hRule="atLeast"/>
          <w:jc w:val="center"/>
        </w:trPr>
        <w:tc>
          <w:tcPr>
            <w:tcW w:w="2636" w:type="dxa"/>
            <w:tcBorders>
              <w:top w:val="single" w:color="auto" w:sz="8" w:space="0"/>
              <w:left w:val="single" w:color="auto" w:sz="4" w:space="0"/>
              <w:bottom w:val="single" w:color="auto" w:sz="8" w:space="0"/>
              <w:right w:val="single" w:color="auto" w:sz="4" w:space="0"/>
            </w:tcBorders>
            <w:vAlign w:val="center"/>
          </w:tcPr>
          <w:p w14:paraId="0E973B48">
            <w:pPr>
              <w:autoSpaceDE w:val="0"/>
              <w:autoSpaceDN w:val="0"/>
              <w:jc w:val="center"/>
              <w:rPr>
                <w:rFonts w:hint="default" w:ascii="仿宋" w:hAnsi="仿宋" w:eastAsia="仿宋" w:cs="仿宋"/>
                <w:sz w:val="24"/>
                <w:lang w:val="zh-CN"/>
              </w:rPr>
            </w:pPr>
            <w:r>
              <w:rPr>
                <w:rFonts w:ascii="仿宋" w:hAnsi="仿宋" w:eastAsia="仿宋" w:cs="仿宋"/>
                <w:sz w:val="24"/>
                <w:lang w:val="zh-CN"/>
              </w:rPr>
              <w:t>对招标文件认同程度</w:t>
            </w:r>
          </w:p>
        </w:tc>
        <w:tc>
          <w:tcPr>
            <w:tcW w:w="6523" w:type="dxa"/>
            <w:tcBorders>
              <w:top w:val="single" w:color="auto" w:sz="8" w:space="0"/>
              <w:left w:val="single" w:color="auto" w:sz="4" w:space="0"/>
              <w:bottom w:val="single" w:color="auto" w:sz="8" w:space="0"/>
              <w:right w:val="single" w:color="auto" w:sz="8" w:space="0"/>
            </w:tcBorders>
            <w:vAlign w:val="center"/>
          </w:tcPr>
          <w:p w14:paraId="138369AA">
            <w:pPr>
              <w:autoSpaceDE w:val="0"/>
              <w:autoSpaceDN w:val="0"/>
              <w:jc w:val="right"/>
              <w:rPr>
                <w:rFonts w:hint="default" w:ascii="仿宋" w:hAnsi="仿宋" w:eastAsia="仿宋" w:cs="仿宋"/>
                <w:sz w:val="24"/>
              </w:rPr>
            </w:pPr>
          </w:p>
        </w:tc>
      </w:tr>
    </w:tbl>
    <w:p w14:paraId="325E9CA9">
      <w:pPr>
        <w:autoSpaceDE w:val="0"/>
        <w:autoSpaceDN w:val="0"/>
        <w:jc w:val="center"/>
        <w:rPr>
          <w:rFonts w:hint="default" w:ascii="仿宋" w:hAnsi="仿宋" w:eastAsia="仿宋" w:cs="仿宋"/>
          <w:sz w:val="24"/>
        </w:rPr>
      </w:pPr>
    </w:p>
    <w:p w14:paraId="59C39CDF">
      <w:pPr>
        <w:autoSpaceDE w:val="0"/>
        <w:autoSpaceDN w:val="0"/>
        <w:jc w:val="center"/>
        <w:rPr>
          <w:rFonts w:hint="default" w:ascii="仿宋" w:hAnsi="仿宋" w:eastAsia="仿宋" w:cs="仿宋"/>
          <w:sz w:val="24"/>
        </w:rPr>
      </w:pPr>
    </w:p>
    <w:p w14:paraId="5570A9B5">
      <w:pPr>
        <w:autoSpaceDE w:val="0"/>
        <w:autoSpaceDN w:val="0"/>
        <w:ind w:firstLine="120" w:firstLineChars="50"/>
        <w:rPr>
          <w:rFonts w:hint="default" w:ascii="仿宋" w:hAnsi="仿宋" w:eastAsia="仿宋" w:cs="仿宋"/>
          <w:sz w:val="24"/>
          <w:lang w:val="zh-CN"/>
        </w:rPr>
      </w:pPr>
      <w:r>
        <w:rPr>
          <w:rFonts w:ascii="仿宋" w:hAnsi="仿宋" w:eastAsia="仿宋" w:cs="仿宋"/>
          <w:sz w:val="24"/>
          <w:lang w:val="zh-CN"/>
        </w:rPr>
        <w:t>投标人名称（公章）：</w:t>
      </w:r>
    </w:p>
    <w:p w14:paraId="2E20E3BC">
      <w:pPr>
        <w:autoSpaceDE w:val="0"/>
        <w:autoSpaceDN w:val="0"/>
        <w:rPr>
          <w:rFonts w:hint="default" w:ascii="仿宋" w:hAnsi="仿宋" w:eastAsia="仿宋" w:cs="仿宋"/>
          <w:sz w:val="24"/>
          <w:lang w:val="zh-CN"/>
        </w:rPr>
      </w:pPr>
    </w:p>
    <w:p w14:paraId="3851D741">
      <w:pPr>
        <w:autoSpaceDE w:val="0"/>
        <w:autoSpaceDN w:val="0"/>
        <w:ind w:firstLine="120" w:firstLineChars="50"/>
        <w:rPr>
          <w:rFonts w:hint="default" w:ascii="仿宋" w:hAnsi="仿宋" w:eastAsia="仿宋" w:cs="仿宋"/>
          <w:sz w:val="24"/>
          <w:lang w:val="zh-CN"/>
        </w:rPr>
      </w:pPr>
      <w:r>
        <w:rPr>
          <w:rFonts w:ascii="仿宋" w:hAnsi="仿宋" w:eastAsia="仿宋" w:cs="仿宋"/>
          <w:sz w:val="24"/>
          <w:lang w:val="zh-CN"/>
        </w:rPr>
        <w:t xml:space="preserve">法定代表人或其授权代表（签字或盖章）：   </w:t>
      </w:r>
    </w:p>
    <w:p w14:paraId="7C2E59A0">
      <w:pPr>
        <w:autoSpaceDE w:val="0"/>
        <w:autoSpaceDN w:val="0"/>
        <w:spacing w:before="295" w:after="295"/>
        <w:ind w:firstLine="120" w:firstLineChars="50"/>
        <w:rPr>
          <w:rFonts w:hint="default" w:ascii="仿宋" w:hAnsi="仿宋" w:eastAsia="仿宋" w:cs="仿宋"/>
          <w:sz w:val="24"/>
          <w:lang w:val="zh-CN"/>
        </w:rPr>
      </w:pPr>
      <w:r>
        <w:rPr>
          <w:rFonts w:ascii="仿宋" w:hAnsi="仿宋" w:eastAsia="仿宋" w:cs="仿宋"/>
          <w:sz w:val="24"/>
          <w:lang w:val="zh-CN"/>
        </w:rPr>
        <w:t>日期：</w:t>
      </w:r>
      <w:r>
        <w:rPr>
          <w:rFonts w:ascii="仿宋" w:hAnsi="仿宋" w:eastAsia="仿宋" w:cs="仿宋"/>
          <w:sz w:val="24"/>
          <w:u w:val="single"/>
          <w:lang w:val="zh-CN"/>
        </w:rPr>
        <w:t xml:space="preserve">         </w:t>
      </w:r>
      <w:r>
        <w:rPr>
          <w:rFonts w:ascii="仿宋" w:hAnsi="仿宋" w:eastAsia="仿宋" w:cs="仿宋"/>
          <w:sz w:val="24"/>
          <w:lang w:val="zh-CN"/>
        </w:rPr>
        <w:t>年</w:t>
      </w:r>
      <w:r>
        <w:rPr>
          <w:rFonts w:ascii="仿宋" w:hAnsi="仿宋" w:eastAsia="仿宋" w:cs="仿宋"/>
          <w:sz w:val="24"/>
          <w:u w:val="single"/>
          <w:lang w:val="zh-CN"/>
        </w:rPr>
        <w:t xml:space="preserve">     </w:t>
      </w:r>
      <w:r>
        <w:rPr>
          <w:rFonts w:ascii="仿宋" w:hAnsi="仿宋" w:eastAsia="仿宋" w:cs="仿宋"/>
          <w:sz w:val="24"/>
          <w:lang w:val="zh-CN"/>
        </w:rPr>
        <w:t xml:space="preserve"> 月</w:t>
      </w:r>
      <w:r>
        <w:rPr>
          <w:rFonts w:ascii="仿宋" w:hAnsi="仿宋" w:eastAsia="仿宋" w:cs="仿宋"/>
          <w:sz w:val="24"/>
          <w:u w:val="single"/>
          <w:lang w:val="zh-CN"/>
        </w:rPr>
        <w:t xml:space="preserve">   </w:t>
      </w:r>
      <w:r>
        <w:rPr>
          <w:rFonts w:ascii="仿宋" w:hAnsi="仿宋" w:eastAsia="仿宋" w:cs="仿宋"/>
          <w:sz w:val="24"/>
          <w:lang w:val="zh-CN"/>
        </w:rPr>
        <w:t>日</w:t>
      </w:r>
    </w:p>
    <w:p w14:paraId="211BC728">
      <w:pPr>
        <w:pStyle w:val="5"/>
        <w:rPr>
          <w:rFonts w:ascii="仿宋" w:hAnsi="仿宋" w:eastAsia="仿宋" w:cs="仿宋"/>
          <w:szCs w:val="20"/>
          <w:lang w:val="zh-CN"/>
        </w:rPr>
      </w:pPr>
      <w:r>
        <w:rPr>
          <w:rFonts w:hint="eastAsia" w:ascii="仿宋" w:hAnsi="仿宋" w:eastAsia="仿宋" w:cs="仿宋"/>
          <w:szCs w:val="20"/>
          <w:lang w:val="zh-CN"/>
        </w:rPr>
        <w:t>备注：电子版word制作完成后，上传到电子投标文件制作软件中,并电子签章。</w:t>
      </w:r>
    </w:p>
    <w:p w14:paraId="74413AD2">
      <w:pPr>
        <w:autoSpaceDE w:val="0"/>
        <w:autoSpaceDN w:val="0"/>
        <w:spacing w:before="295" w:after="295"/>
        <w:rPr>
          <w:rFonts w:hint="default" w:ascii="仿宋" w:hAnsi="仿宋" w:eastAsia="仿宋" w:cs="仿宋"/>
          <w:sz w:val="24"/>
          <w:lang w:val="zh-CN"/>
        </w:rPr>
      </w:pPr>
    </w:p>
    <w:p w14:paraId="5E3D23A1">
      <w:pPr>
        <w:autoSpaceDE w:val="0"/>
        <w:autoSpaceDN w:val="0"/>
        <w:spacing w:line="360" w:lineRule="auto"/>
        <w:rPr>
          <w:rFonts w:hint="default" w:ascii="仿宋" w:hAnsi="仿宋" w:eastAsia="仿宋" w:cs="仿宋"/>
          <w:sz w:val="24"/>
          <w:lang w:val="zh-CN"/>
        </w:rPr>
      </w:pPr>
      <w:r>
        <w:rPr>
          <w:rFonts w:ascii="仿宋" w:hAnsi="仿宋" w:eastAsia="仿宋" w:cs="仿宋"/>
          <w:sz w:val="24"/>
          <w:lang w:val="zh-CN"/>
        </w:rPr>
        <w:br w:type="page"/>
      </w:r>
      <w:r>
        <w:rPr>
          <w:rFonts w:ascii="仿宋" w:hAnsi="仿宋" w:eastAsia="仿宋" w:cs="仿宋"/>
          <w:sz w:val="24"/>
          <w:lang w:val="zh-CN"/>
        </w:rPr>
        <w:t>附件2：</w:t>
      </w:r>
    </w:p>
    <w:p w14:paraId="7D0D0581">
      <w:pPr>
        <w:autoSpaceDE w:val="0"/>
        <w:autoSpaceDN w:val="0"/>
        <w:spacing w:before="120" w:after="120" w:line="300" w:lineRule="auto"/>
        <w:jc w:val="center"/>
        <w:outlineLvl w:val="1"/>
        <w:rPr>
          <w:rFonts w:hint="default" w:ascii="仿宋" w:hAnsi="仿宋" w:eastAsia="仿宋" w:cs="仿宋"/>
          <w:color w:val="000000"/>
          <w:sz w:val="30"/>
          <w:szCs w:val="30"/>
          <w:lang w:val="zh-CN"/>
        </w:rPr>
      </w:pPr>
      <w:r>
        <w:rPr>
          <w:rFonts w:ascii="仿宋" w:hAnsi="仿宋" w:eastAsia="仿宋" w:cs="仿宋"/>
          <w:color w:val="000000"/>
          <w:sz w:val="30"/>
          <w:szCs w:val="30"/>
          <w:lang w:val="zh-CN"/>
        </w:rPr>
        <w:t>投标报价明细表</w:t>
      </w:r>
    </w:p>
    <w:p w14:paraId="3C01EADF">
      <w:pPr>
        <w:autoSpaceDE w:val="0"/>
        <w:autoSpaceDN w:val="0"/>
        <w:spacing w:line="360" w:lineRule="auto"/>
        <w:rPr>
          <w:rFonts w:hint="default" w:ascii="仿宋" w:hAnsi="仿宋" w:eastAsia="仿宋" w:cs="仿宋"/>
          <w:b/>
          <w:color w:val="000000"/>
          <w:sz w:val="24"/>
          <w:lang w:val="zh-CN"/>
        </w:rPr>
      </w:pPr>
      <w:r>
        <w:rPr>
          <w:rFonts w:ascii="仿宋" w:hAnsi="仿宋" w:eastAsia="仿宋" w:cs="仿宋"/>
          <w:color w:val="000000"/>
          <w:sz w:val="24"/>
          <w:lang w:val="zh-CN"/>
        </w:rPr>
        <w:t xml:space="preserve">    </w:t>
      </w:r>
      <w:r>
        <w:rPr>
          <w:rFonts w:ascii="仿宋" w:hAnsi="仿宋" w:eastAsia="仿宋" w:cs="仿宋"/>
          <w:color w:val="000000"/>
          <w:sz w:val="24"/>
        </w:rPr>
        <w:t>项目</w:t>
      </w:r>
      <w:r>
        <w:rPr>
          <w:rFonts w:ascii="仿宋" w:hAnsi="仿宋" w:eastAsia="仿宋" w:cs="仿宋"/>
          <w:color w:val="000000"/>
          <w:sz w:val="24"/>
          <w:lang w:val="zh-CN"/>
        </w:rPr>
        <w:t>名称：</w:t>
      </w:r>
      <w:r>
        <w:rPr>
          <w:rFonts w:ascii="仿宋" w:hAnsi="仿宋" w:eastAsia="仿宋" w:cs="仿宋"/>
          <w:color w:val="000000"/>
          <w:sz w:val="24"/>
          <w:u w:val="single"/>
          <w:lang w:val="zh-CN"/>
        </w:rPr>
        <w:t xml:space="preserve">                        </w:t>
      </w:r>
      <w:r>
        <w:rPr>
          <w:rFonts w:ascii="仿宋" w:hAnsi="仿宋" w:eastAsia="仿宋" w:cs="仿宋"/>
          <w:color w:val="000000"/>
          <w:sz w:val="24"/>
          <w:lang w:val="zh-CN"/>
        </w:rPr>
        <w:t xml:space="preserve"> </w:t>
      </w:r>
    </w:p>
    <w:tbl>
      <w:tblPr>
        <w:tblStyle w:val="13"/>
        <w:tblW w:w="0" w:type="auto"/>
        <w:jc w:val="center"/>
        <w:tblLayout w:type="fixed"/>
        <w:tblCellMar>
          <w:top w:w="0" w:type="dxa"/>
          <w:left w:w="108" w:type="dxa"/>
          <w:bottom w:w="0" w:type="dxa"/>
          <w:right w:w="108" w:type="dxa"/>
        </w:tblCellMar>
      </w:tblPr>
      <w:tblGrid>
        <w:gridCol w:w="743"/>
        <w:gridCol w:w="1453"/>
        <w:gridCol w:w="1187"/>
        <w:gridCol w:w="742"/>
        <w:gridCol w:w="890"/>
        <w:gridCol w:w="890"/>
        <w:gridCol w:w="749"/>
        <w:gridCol w:w="1080"/>
        <w:gridCol w:w="825"/>
      </w:tblGrid>
      <w:tr w14:paraId="1C28C4E9">
        <w:tblPrEx>
          <w:tblCellMar>
            <w:top w:w="0" w:type="dxa"/>
            <w:left w:w="108" w:type="dxa"/>
            <w:bottom w:w="0" w:type="dxa"/>
            <w:right w:w="108" w:type="dxa"/>
          </w:tblCellMar>
        </w:tblPrEx>
        <w:trPr>
          <w:trHeight w:val="1197" w:hRule="atLeast"/>
          <w:jc w:val="center"/>
        </w:trPr>
        <w:tc>
          <w:tcPr>
            <w:tcW w:w="743" w:type="dxa"/>
            <w:tcBorders>
              <w:top w:val="single" w:color="auto" w:sz="6" w:space="0"/>
              <w:left w:val="single" w:color="auto" w:sz="6" w:space="0"/>
              <w:bottom w:val="single" w:color="auto" w:sz="6" w:space="0"/>
              <w:right w:val="single" w:color="auto" w:sz="6" w:space="0"/>
            </w:tcBorders>
            <w:vAlign w:val="center"/>
          </w:tcPr>
          <w:p w14:paraId="6511CF9A">
            <w:pPr>
              <w:tabs>
                <w:tab w:val="left" w:pos="1418"/>
              </w:tabs>
              <w:autoSpaceDE w:val="0"/>
              <w:autoSpaceDN w:val="0"/>
              <w:adjustRightInd w:val="0"/>
              <w:snapToGrid w:val="0"/>
              <w:jc w:val="center"/>
              <w:rPr>
                <w:rFonts w:hint="default" w:ascii="仿宋" w:hAnsi="仿宋" w:eastAsia="仿宋" w:cs="仿宋"/>
                <w:color w:val="000000"/>
                <w:sz w:val="24"/>
                <w:szCs w:val="24"/>
                <w:lang w:val="zh-CN"/>
              </w:rPr>
            </w:pPr>
            <w:r>
              <w:rPr>
                <w:rFonts w:ascii="仿宋" w:hAnsi="仿宋" w:eastAsia="仿宋" w:cs="仿宋"/>
                <w:color w:val="000000"/>
                <w:sz w:val="24"/>
                <w:szCs w:val="24"/>
                <w:lang w:val="zh-CN"/>
              </w:rPr>
              <w:t>序号</w:t>
            </w:r>
          </w:p>
        </w:tc>
        <w:tc>
          <w:tcPr>
            <w:tcW w:w="1453" w:type="dxa"/>
            <w:tcBorders>
              <w:top w:val="single" w:color="auto" w:sz="6" w:space="0"/>
              <w:left w:val="single" w:color="auto" w:sz="6" w:space="0"/>
              <w:bottom w:val="single" w:color="auto" w:sz="6" w:space="0"/>
              <w:right w:val="single" w:color="auto" w:sz="6" w:space="0"/>
            </w:tcBorders>
            <w:vAlign w:val="center"/>
          </w:tcPr>
          <w:p w14:paraId="1B5399AC">
            <w:pPr>
              <w:tabs>
                <w:tab w:val="left" w:pos="1418"/>
              </w:tabs>
              <w:autoSpaceDE w:val="0"/>
              <w:autoSpaceDN w:val="0"/>
              <w:adjustRightInd w:val="0"/>
              <w:snapToGrid w:val="0"/>
              <w:jc w:val="center"/>
              <w:rPr>
                <w:rFonts w:hint="default" w:ascii="仿宋" w:hAnsi="仿宋" w:eastAsia="仿宋" w:cs="仿宋"/>
                <w:color w:val="000000"/>
                <w:sz w:val="24"/>
                <w:szCs w:val="24"/>
                <w:lang w:val="zh-CN"/>
              </w:rPr>
            </w:pPr>
            <w:r>
              <w:rPr>
                <w:rFonts w:ascii="仿宋" w:hAnsi="仿宋" w:eastAsia="仿宋" w:cs="仿宋"/>
                <w:color w:val="000000"/>
                <w:sz w:val="24"/>
                <w:szCs w:val="24"/>
              </w:rPr>
              <w:t>产品</w:t>
            </w:r>
            <w:r>
              <w:rPr>
                <w:rFonts w:ascii="仿宋" w:hAnsi="仿宋" w:eastAsia="仿宋" w:cs="仿宋"/>
                <w:color w:val="000000"/>
                <w:sz w:val="24"/>
                <w:szCs w:val="24"/>
                <w:lang w:val="zh-CN"/>
              </w:rPr>
              <w:t>名称</w:t>
            </w:r>
          </w:p>
        </w:tc>
        <w:tc>
          <w:tcPr>
            <w:tcW w:w="1187" w:type="dxa"/>
            <w:tcBorders>
              <w:top w:val="single" w:color="auto" w:sz="6" w:space="0"/>
              <w:left w:val="single" w:color="auto" w:sz="4" w:space="0"/>
              <w:bottom w:val="single" w:color="auto" w:sz="6" w:space="0"/>
              <w:right w:val="single" w:color="auto" w:sz="4" w:space="0"/>
            </w:tcBorders>
            <w:vAlign w:val="center"/>
          </w:tcPr>
          <w:p w14:paraId="51EAE220">
            <w:pPr>
              <w:widowControl/>
              <w:adjustRightInd w:val="0"/>
              <w:snapToGrid w:val="0"/>
              <w:jc w:val="center"/>
              <w:textAlignment w:val="center"/>
              <w:rPr>
                <w:rFonts w:hint="default" w:ascii="仿宋" w:hAnsi="仿宋" w:eastAsia="仿宋" w:cs="仿宋"/>
                <w:color w:val="000000"/>
                <w:sz w:val="24"/>
                <w:szCs w:val="24"/>
                <w:lang w:val="zh-CN"/>
              </w:rPr>
            </w:pPr>
            <w:r>
              <w:rPr>
                <w:rFonts w:ascii="仿宋" w:hAnsi="仿宋" w:eastAsia="仿宋" w:cs="仿宋"/>
                <w:color w:val="000000"/>
                <w:kern w:val="0"/>
                <w:sz w:val="24"/>
                <w:szCs w:val="24"/>
                <w:lang w:bidi="ar"/>
              </w:rPr>
              <w:t>品牌</w:t>
            </w:r>
          </w:p>
        </w:tc>
        <w:tc>
          <w:tcPr>
            <w:tcW w:w="742" w:type="dxa"/>
            <w:tcBorders>
              <w:top w:val="single" w:color="auto" w:sz="6" w:space="0"/>
              <w:left w:val="single" w:color="auto" w:sz="4" w:space="0"/>
              <w:bottom w:val="single" w:color="auto" w:sz="6" w:space="0"/>
              <w:right w:val="single" w:color="auto" w:sz="4" w:space="0"/>
            </w:tcBorders>
            <w:vAlign w:val="center"/>
          </w:tcPr>
          <w:p w14:paraId="253FCD8B">
            <w:pPr>
              <w:widowControl/>
              <w:adjustRightInd w:val="0"/>
              <w:snapToGrid w:val="0"/>
              <w:jc w:val="center"/>
              <w:textAlignment w:val="center"/>
              <w:rPr>
                <w:rFonts w:hint="default" w:ascii="仿宋" w:hAnsi="仿宋" w:eastAsia="仿宋" w:cs="仿宋"/>
                <w:color w:val="000000"/>
                <w:sz w:val="24"/>
                <w:szCs w:val="24"/>
              </w:rPr>
            </w:pPr>
            <w:r>
              <w:rPr>
                <w:rFonts w:ascii="仿宋" w:hAnsi="仿宋" w:eastAsia="仿宋" w:cs="仿宋"/>
                <w:color w:val="000000"/>
                <w:sz w:val="24"/>
                <w:szCs w:val="24"/>
              </w:rPr>
              <w:t>规格</w:t>
            </w:r>
          </w:p>
          <w:p w14:paraId="6A04FC01">
            <w:pPr>
              <w:widowControl/>
              <w:adjustRightInd w:val="0"/>
              <w:snapToGrid w:val="0"/>
              <w:jc w:val="center"/>
              <w:textAlignment w:val="center"/>
              <w:rPr>
                <w:rFonts w:hint="default" w:ascii="仿宋" w:hAnsi="仿宋" w:eastAsia="仿宋" w:cs="仿宋"/>
                <w:color w:val="000000"/>
                <w:sz w:val="24"/>
                <w:szCs w:val="24"/>
                <w:lang w:val="zh-CN"/>
              </w:rPr>
            </w:pPr>
            <w:r>
              <w:rPr>
                <w:rFonts w:ascii="仿宋" w:hAnsi="仿宋" w:eastAsia="仿宋" w:cs="仿宋"/>
                <w:color w:val="000000"/>
                <w:sz w:val="24"/>
                <w:szCs w:val="24"/>
              </w:rPr>
              <w:t>型号</w:t>
            </w:r>
          </w:p>
        </w:tc>
        <w:tc>
          <w:tcPr>
            <w:tcW w:w="890" w:type="dxa"/>
            <w:tcBorders>
              <w:top w:val="single" w:color="auto" w:sz="6" w:space="0"/>
              <w:left w:val="single" w:color="auto" w:sz="6" w:space="0"/>
              <w:bottom w:val="single" w:color="auto" w:sz="6" w:space="0"/>
              <w:right w:val="single" w:color="auto" w:sz="4" w:space="0"/>
            </w:tcBorders>
            <w:vAlign w:val="center"/>
          </w:tcPr>
          <w:p w14:paraId="2B495F0F">
            <w:pPr>
              <w:widowControl/>
              <w:adjustRightInd w:val="0"/>
              <w:snapToGrid w:val="0"/>
              <w:jc w:val="center"/>
              <w:textAlignment w:val="center"/>
              <w:rPr>
                <w:rFonts w:hint="default" w:ascii="仿宋" w:hAnsi="仿宋" w:eastAsia="仿宋" w:cs="仿宋"/>
                <w:color w:val="000000"/>
                <w:sz w:val="24"/>
                <w:szCs w:val="24"/>
              </w:rPr>
            </w:pPr>
            <w:r>
              <w:rPr>
                <w:rFonts w:ascii="仿宋" w:hAnsi="仿宋" w:eastAsia="仿宋" w:cs="仿宋"/>
                <w:color w:val="000000"/>
                <w:sz w:val="24"/>
                <w:szCs w:val="24"/>
              </w:rPr>
              <w:t>产地</w:t>
            </w:r>
          </w:p>
        </w:tc>
        <w:tc>
          <w:tcPr>
            <w:tcW w:w="890" w:type="dxa"/>
            <w:tcBorders>
              <w:top w:val="single" w:color="auto" w:sz="6" w:space="0"/>
              <w:left w:val="single" w:color="auto" w:sz="6" w:space="0"/>
              <w:bottom w:val="single" w:color="auto" w:sz="6" w:space="0"/>
              <w:right w:val="single" w:color="auto" w:sz="4" w:space="0"/>
            </w:tcBorders>
            <w:vAlign w:val="center"/>
          </w:tcPr>
          <w:p w14:paraId="105F6FE3">
            <w:pPr>
              <w:widowControl/>
              <w:adjustRightInd w:val="0"/>
              <w:snapToGrid w:val="0"/>
              <w:jc w:val="center"/>
              <w:textAlignment w:val="center"/>
              <w:rPr>
                <w:rFonts w:hint="default" w:ascii="仿宋" w:hAnsi="仿宋" w:eastAsia="仿宋" w:cs="仿宋"/>
                <w:color w:val="000000"/>
                <w:sz w:val="24"/>
                <w:szCs w:val="24"/>
              </w:rPr>
            </w:pPr>
            <w:r>
              <w:rPr>
                <w:rFonts w:ascii="仿宋" w:hAnsi="仿宋" w:eastAsia="仿宋" w:cs="仿宋"/>
                <w:color w:val="000000"/>
                <w:sz w:val="24"/>
                <w:szCs w:val="24"/>
              </w:rPr>
              <w:t>单位</w:t>
            </w:r>
          </w:p>
        </w:tc>
        <w:tc>
          <w:tcPr>
            <w:tcW w:w="749" w:type="dxa"/>
            <w:tcBorders>
              <w:top w:val="single" w:color="auto" w:sz="6" w:space="0"/>
              <w:left w:val="single" w:color="auto" w:sz="4" w:space="0"/>
              <w:bottom w:val="single" w:color="auto" w:sz="6" w:space="0"/>
              <w:right w:val="single" w:color="auto" w:sz="4" w:space="0"/>
            </w:tcBorders>
            <w:vAlign w:val="center"/>
          </w:tcPr>
          <w:p w14:paraId="037681A8">
            <w:pPr>
              <w:tabs>
                <w:tab w:val="left" w:pos="1418"/>
              </w:tabs>
              <w:autoSpaceDE w:val="0"/>
              <w:autoSpaceDN w:val="0"/>
              <w:adjustRightInd w:val="0"/>
              <w:snapToGrid w:val="0"/>
              <w:jc w:val="center"/>
              <w:rPr>
                <w:rFonts w:hint="default" w:ascii="仿宋" w:hAnsi="仿宋" w:eastAsia="仿宋" w:cs="仿宋"/>
                <w:color w:val="000000"/>
                <w:sz w:val="24"/>
                <w:szCs w:val="24"/>
                <w:lang w:val="zh-CN"/>
              </w:rPr>
            </w:pPr>
            <w:r>
              <w:rPr>
                <w:rFonts w:ascii="仿宋" w:hAnsi="仿宋" w:eastAsia="仿宋" w:cs="仿宋"/>
                <w:color w:val="000000"/>
                <w:sz w:val="24"/>
                <w:szCs w:val="24"/>
                <w:lang w:val="zh-CN"/>
              </w:rPr>
              <w:t>数量</w:t>
            </w:r>
          </w:p>
        </w:tc>
        <w:tc>
          <w:tcPr>
            <w:tcW w:w="1080" w:type="dxa"/>
            <w:tcBorders>
              <w:top w:val="single" w:color="auto" w:sz="6" w:space="0"/>
              <w:left w:val="single" w:color="auto" w:sz="4" w:space="0"/>
              <w:bottom w:val="single" w:color="auto" w:sz="6" w:space="0"/>
              <w:right w:val="single" w:color="auto" w:sz="6" w:space="0"/>
            </w:tcBorders>
            <w:vAlign w:val="center"/>
          </w:tcPr>
          <w:p w14:paraId="59F2A472">
            <w:pPr>
              <w:tabs>
                <w:tab w:val="left" w:pos="1418"/>
              </w:tabs>
              <w:autoSpaceDE w:val="0"/>
              <w:autoSpaceDN w:val="0"/>
              <w:adjustRightInd w:val="0"/>
              <w:snapToGrid w:val="0"/>
              <w:jc w:val="center"/>
              <w:rPr>
                <w:rFonts w:hint="default" w:ascii="仿宋" w:hAnsi="仿宋" w:eastAsia="仿宋" w:cs="仿宋"/>
                <w:color w:val="000000"/>
                <w:sz w:val="24"/>
                <w:szCs w:val="24"/>
                <w:lang w:val="zh-CN"/>
              </w:rPr>
            </w:pPr>
            <w:r>
              <w:rPr>
                <w:rFonts w:ascii="仿宋" w:hAnsi="仿宋" w:eastAsia="仿宋" w:cs="仿宋"/>
                <w:color w:val="000000"/>
                <w:sz w:val="24"/>
                <w:szCs w:val="24"/>
              </w:rPr>
              <w:t>综合</w:t>
            </w:r>
            <w:r>
              <w:rPr>
                <w:rFonts w:ascii="仿宋" w:hAnsi="仿宋" w:eastAsia="仿宋" w:cs="仿宋"/>
                <w:color w:val="000000"/>
                <w:sz w:val="24"/>
                <w:szCs w:val="24"/>
                <w:lang w:val="zh-CN"/>
              </w:rPr>
              <w:t>单价（元）</w:t>
            </w:r>
          </w:p>
        </w:tc>
        <w:tc>
          <w:tcPr>
            <w:tcW w:w="825" w:type="dxa"/>
            <w:tcBorders>
              <w:top w:val="single" w:color="auto" w:sz="6" w:space="0"/>
              <w:left w:val="single" w:color="auto" w:sz="6" w:space="0"/>
              <w:bottom w:val="single" w:color="auto" w:sz="6" w:space="0"/>
              <w:right w:val="single" w:color="auto" w:sz="6" w:space="0"/>
            </w:tcBorders>
            <w:vAlign w:val="center"/>
          </w:tcPr>
          <w:p w14:paraId="0398F718">
            <w:pPr>
              <w:tabs>
                <w:tab w:val="left" w:pos="1418"/>
              </w:tabs>
              <w:autoSpaceDE w:val="0"/>
              <w:autoSpaceDN w:val="0"/>
              <w:adjustRightInd w:val="0"/>
              <w:snapToGrid w:val="0"/>
              <w:jc w:val="center"/>
              <w:rPr>
                <w:rFonts w:hint="default" w:ascii="仿宋" w:hAnsi="仿宋" w:eastAsia="仿宋" w:cs="仿宋"/>
                <w:color w:val="000000"/>
                <w:sz w:val="24"/>
                <w:szCs w:val="24"/>
                <w:lang w:val="zh-CN"/>
              </w:rPr>
            </w:pPr>
            <w:r>
              <w:rPr>
                <w:rFonts w:ascii="仿宋" w:hAnsi="仿宋" w:eastAsia="仿宋" w:cs="仿宋"/>
                <w:color w:val="000000"/>
                <w:sz w:val="24"/>
                <w:szCs w:val="24"/>
                <w:lang w:val="zh-CN"/>
              </w:rPr>
              <w:t>合价</w:t>
            </w:r>
          </w:p>
          <w:p w14:paraId="588992E3">
            <w:pPr>
              <w:tabs>
                <w:tab w:val="left" w:pos="1418"/>
              </w:tabs>
              <w:autoSpaceDE w:val="0"/>
              <w:autoSpaceDN w:val="0"/>
              <w:adjustRightInd w:val="0"/>
              <w:snapToGrid w:val="0"/>
              <w:jc w:val="center"/>
              <w:rPr>
                <w:rFonts w:hint="default" w:ascii="仿宋" w:hAnsi="仿宋" w:eastAsia="仿宋" w:cs="仿宋"/>
                <w:color w:val="000000"/>
                <w:sz w:val="24"/>
                <w:szCs w:val="24"/>
                <w:lang w:val="zh-CN"/>
              </w:rPr>
            </w:pPr>
            <w:r>
              <w:rPr>
                <w:rFonts w:ascii="仿宋" w:hAnsi="仿宋" w:eastAsia="仿宋" w:cs="仿宋"/>
                <w:color w:val="000000"/>
                <w:sz w:val="24"/>
                <w:szCs w:val="24"/>
                <w:lang w:val="zh-CN"/>
              </w:rPr>
              <w:t>（元）</w:t>
            </w:r>
          </w:p>
        </w:tc>
      </w:tr>
      <w:tr w14:paraId="1643CB08">
        <w:tblPrEx>
          <w:tblCellMar>
            <w:top w:w="0" w:type="dxa"/>
            <w:left w:w="108" w:type="dxa"/>
            <w:bottom w:w="0" w:type="dxa"/>
            <w:right w:w="108" w:type="dxa"/>
          </w:tblCellMar>
        </w:tblPrEx>
        <w:trPr>
          <w:trHeight w:val="661" w:hRule="atLeast"/>
          <w:jc w:val="center"/>
        </w:trPr>
        <w:tc>
          <w:tcPr>
            <w:tcW w:w="743" w:type="dxa"/>
            <w:tcBorders>
              <w:top w:val="single" w:color="auto" w:sz="6" w:space="0"/>
              <w:left w:val="single" w:color="auto" w:sz="6" w:space="0"/>
              <w:bottom w:val="single" w:color="auto" w:sz="6" w:space="0"/>
              <w:right w:val="single" w:color="auto" w:sz="6" w:space="0"/>
            </w:tcBorders>
            <w:vAlign w:val="center"/>
          </w:tcPr>
          <w:p w14:paraId="33D1DC46">
            <w:pPr>
              <w:autoSpaceDE w:val="0"/>
              <w:autoSpaceDN w:val="0"/>
              <w:adjustRightInd w:val="0"/>
              <w:snapToGrid w:val="0"/>
              <w:jc w:val="center"/>
              <w:rPr>
                <w:rFonts w:hint="default" w:ascii="仿宋" w:hAnsi="仿宋" w:eastAsia="仿宋" w:cs="仿宋"/>
                <w:color w:val="000000"/>
                <w:sz w:val="24"/>
                <w:szCs w:val="24"/>
              </w:rPr>
            </w:pPr>
            <w:r>
              <w:rPr>
                <w:rFonts w:ascii="仿宋" w:hAnsi="仿宋" w:eastAsia="仿宋" w:cs="仿宋"/>
                <w:color w:val="000000"/>
                <w:sz w:val="24"/>
                <w:szCs w:val="24"/>
              </w:rPr>
              <w:t>1</w:t>
            </w:r>
          </w:p>
        </w:tc>
        <w:tc>
          <w:tcPr>
            <w:tcW w:w="1453" w:type="dxa"/>
            <w:tcBorders>
              <w:top w:val="single" w:color="auto" w:sz="6" w:space="0"/>
              <w:left w:val="single" w:color="auto" w:sz="6" w:space="0"/>
              <w:bottom w:val="single" w:color="auto" w:sz="6" w:space="0"/>
              <w:right w:val="single" w:color="auto" w:sz="6" w:space="0"/>
            </w:tcBorders>
          </w:tcPr>
          <w:p w14:paraId="2E0B3077">
            <w:pPr>
              <w:autoSpaceDE w:val="0"/>
              <w:autoSpaceDN w:val="0"/>
              <w:adjustRightInd w:val="0"/>
              <w:snapToGrid w:val="0"/>
              <w:rPr>
                <w:rFonts w:hint="default" w:ascii="仿宋" w:hAnsi="仿宋" w:eastAsia="仿宋" w:cs="仿宋"/>
                <w:color w:val="000000"/>
                <w:sz w:val="24"/>
                <w:szCs w:val="24"/>
              </w:rPr>
            </w:pPr>
          </w:p>
        </w:tc>
        <w:tc>
          <w:tcPr>
            <w:tcW w:w="1187" w:type="dxa"/>
            <w:tcBorders>
              <w:top w:val="single" w:color="auto" w:sz="6" w:space="0"/>
              <w:left w:val="single" w:color="auto" w:sz="4" w:space="0"/>
              <w:bottom w:val="single" w:color="auto" w:sz="6" w:space="0"/>
              <w:right w:val="single" w:color="auto" w:sz="4" w:space="0"/>
            </w:tcBorders>
          </w:tcPr>
          <w:p w14:paraId="49ABD293">
            <w:pPr>
              <w:autoSpaceDE w:val="0"/>
              <w:autoSpaceDN w:val="0"/>
              <w:adjustRightInd w:val="0"/>
              <w:snapToGrid w:val="0"/>
              <w:rPr>
                <w:rFonts w:hint="default" w:ascii="仿宋" w:hAnsi="仿宋" w:eastAsia="仿宋" w:cs="仿宋"/>
                <w:color w:val="000000"/>
                <w:sz w:val="24"/>
                <w:szCs w:val="24"/>
              </w:rPr>
            </w:pPr>
          </w:p>
        </w:tc>
        <w:tc>
          <w:tcPr>
            <w:tcW w:w="742" w:type="dxa"/>
            <w:tcBorders>
              <w:top w:val="single" w:color="auto" w:sz="6" w:space="0"/>
              <w:left w:val="single" w:color="auto" w:sz="4" w:space="0"/>
              <w:bottom w:val="single" w:color="auto" w:sz="6" w:space="0"/>
              <w:right w:val="single" w:color="auto" w:sz="4" w:space="0"/>
            </w:tcBorders>
          </w:tcPr>
          <w:p w14:paraId="4CD9407B">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1CF15B62">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7B540775">
            <w:pPr>
              <w:autoSpaceDE w:val="0"/>
              <w:autoSpaceDN w:val="0"/>
              <w:adjustRightInd w:val="0"/>
              <w:snapToGrid w:val="0"/>
              <w:rPr>
                <w:rFonts w:hint="default" w:ascii="仿宋" w:hAnsi="仿宋" w:eastAsia="仿宋" w:cs="仿宋"/>
                <w:color w:val="000000"/>
                <w:sz w:val="24"/>
                <w:szCs w:val="24"/>
              </w:rPr>
            </w:pPr>
          </w:p>
        </w:tc>
        <w:tc>
          <w:tcPr>
            <w:tcW w:w="749" w:type="dxa"/>
            <w:tcBorders>
              <w:top w:val="single" w:color="auto" w:sz="6" w:space="0"/>
              <w:left w:val="single" w:color="auto" w:sz="4" w:space="0"/>
              <w:bottom w:val="single" w:color="auto" w:sz="6" w:space="0"/>
              <w:right w:val="single" w:color="auto" w:sz="4" w:space="0"/>
            </w:tcBorders>
          </w:tcPr>
          <w:p w14:paraId="6B044DDA">
            <w:pPr>
              <w:autoSpaceDE w:val="0"/>
              <w:autoSpaceDN w:val="0"/>
              <w:adjustRightInd w:val="0"/>
              <w:snapToGrid w:val="0"/>
              <w:rPr>
                <w:rFonts w:hint="default" w:ascii="仿宋" w:hAnsi="仿宋" w:eastAsia="仿宋" w:cs="仿宋"/>
                <w:color w:val="000000"/>
                <w:sz w:val="24"/>
                <w:szCs w:val="24"/>
              </w:rPr>
            </w:pPr>
          </w:p>
        </w:tc>
        <w:tc>
          <w:tcPr>
            <w:tcW w:w="1080" w:type="dxa"/>
            <w:tcBorders>
              <w:top w:val="single" w:color="auto" w:sz="6" w:space="0"/>
              <w:left w:val="single" w:color="auto" w:sz="4" w:space="0"/>
              <w:bottom w:val="single" w:color="auto" w:sz="6" w:space="0"/>
              <w:right w:val="single" w:color="auto" w:sz="6" w:space="0"/>
            </w:tcBorders>
          </w:tcPr>
          <w:p w14:paraId="6FE6EAB2">
            <w:pPr>
              <w:autoSpaceDE w:val="0"/>
              <w:autoSpaceDN w:val="0"/>
              <w:adjustRightInd w:val="0"/>
              <w:snapToGrid w:val="0"/>
              <w:rPr>
                <w:rFonts w:hint="default" w:ascii="仿宋" w:hAnsi="仿宋" w:eastAsia="仿宋" w:cs="仿宋"/>
                <w:color w:val="000000"/>
                <w:sz w:val="24"/>
                <w:szCs w:val="24"/>
              </w:rPr>
            </w:pPr>
          </w:p>
        </w:tc>
        <w:tc>
          <w:tcPr>
            <w:tcW w:w="825" w:type="dxa"/>
            <w:tcBorders>
              <w:top w:val="single" w:color="auto" w:sz="6" w:space="0"/>
              <w:left w:val="single" w:color="auto" w:sz="6" w:space="0"/>
              <w:bottom w:val="single" w:color="auto" w:sz="6" w:space="0"/>
              <w:right w:val="single" w:color="auto" w:sz="6" w:space="0"/>
            </w:tcBorders>
          </w:tcPr>
          <w:p w14:paraId="0418A574">
            <w:pPr>
              <w:autoSpaceDE w:val="0"/>
              <w:autoSpaceDN w:val="0"/>
              <w:adjustRightInd w:val="0"/>
              <w:snapToGrid w:val="0"/>
              <w:rPr>
                <w:rFonts w:hint="default" w:ascii="仿宋" w:hAnsi="仿宋" w:eastAsia="仿宋" w:cs="仿宋"/>
                <w:color w:val="000000"/>
                <w:sz w:val="24"/>
                <w:szCs w:val="24"/>
              </w:rPr>
            </w:pPr>
          </w:p>
        </w:tc>
      </w:tr>
      <w:tr w14:paraId="1421AB97">
        <w:tblPrEx>
          <w:tblCellMar>
            <w:top w:w="0" w:type="dxa"/>
            <w:left w:w="108" w:type="dxa"/>
            <w:bottom w:w="0" w:type="dxa"/>
            <w:right w:w="108" w:type="dxa"/>
          </w:tblCellMar>
        </w:tblPrEx>
        <w:trPr>
          <w:trHeight w:val="557" w:hRule="atLeast"/>
          <w:jc w:val="center"/>
        </w:trPr>
        <w:tc>
          <w:tcPr>
            <w:tcW w:w="743" w:type="dxa"/>
            <w:tcBorders>
              <w:top w:val="single" w:color="auto" w:sz="6" w:space="0"/>
              <w:left w:val="single" w:color="auto" w:sz="6" w:space="0"/>
              <w:bottom w:val="single" w:color="auto" w:sz="6" w:space="0"/>
              <w:right w:val="single" w:color="auto" w:sz="6" w:space="0"/>
            </w:tcBorders>
            <w:vAlign w:val="center"/>
          </w:tcPr>
          <w:p w14:paraId="7AC6FB5D">
            <w:pPr>
              <w:autoSpaceDE w:val="0"/>
              <w:autoSpaceDN w:val="0"/>
              <w:adjustRightInd w:val="0"/>
              <w:snapToGrid w:val="0"/>
              <w:jc w:val="center"/>
              <w:rPr>
                <w:rFonts w:hint="default" w:ascii="仿宋" w:hAnsi="仿宋" w:eastAsia="仿宋" w:cs="仿宋"/>
                <w:color w:val="000000"/>
                <w:sz w:val="24"/>
                <w:szCs w:val="24"/>
              </w:rPr>
            </w:pPr>
            <w:r>
              <w:rPr>
                <w:rFonts w:ascii="仿宋" w:hAnsi="仿宋" w:eastAsia="仿宋" w:cs="仿宋"/>
                <w:color w:val="000000"/>
                <w:sz w:val="24"/>
                <w:szCs w:val="24"/>
              </w:rPr>
              <w:t>2</w:t>
            </w:r>
          </w:p>
        </w:tc>
        <w:tc>
          <w:tcPr>
            <w:tcW w:w="1453" w:type="dxa"/>
            <w:tcBorders>
              <w:top w:val="single" w:color="auto" w:sz="6" w:space="0"/>
              <w:left w:val="single" w:color="auto" w:sz="6" w:space="0"/>
              <w:bottom w:val="single" w:color="auto" w:sz="6" w:space="0"/>
              <w:right w:val="single" w:color="auto" w:sz="6" w:space="0"/>
            </w:tcBorders>
          </w:tcPr>
          <w:p w14:paraId="0278C8D3">
            <w:pPr>
              <w:autoSpaceDE w:val="0"/>
              <w:autoSpaceDN w:val="0"/>
              <w:adjustRightInd w:val="0"/>
              <w:snapToGrid w:val="0"/>
              <w:rPr>
                <w:rFonts w:hint="default" w:ascii="仿宋" w:hAnsi="仿宋" w:eastAsia="仿宋" w:cs="仿宋"/>
                <w:color w:val="000000"/>
                <w:sz w:val="24"/>
                <w:szCs w:val="24"/>
              </w:rPr>
            </w:pPr>
          </w:p>
        </w:tc>
        <w:tc>
          <w:tcPr>
            <w:tcW w:w="1187" w:type="dxa"/>
            <w:tcBorders>
              <w:top w:val="single" w:color="auto" w:sz="6" w:space="0"/>
              <w:left w:val="single" w:color="auto" w:sz="4" w:space="0"/>
              <w:bottom w:val="single" w:color="auto" w:sz="6" w:space="0"/>
              <w:right w:val="single" w:color="auto" w:sz="4" w:space="0"/>
            </w:tcBorders>
          </w:tcPr>
          <w:p w14:paraId="6AF08B82">
            <w:pPr>
              <w:autoSpaceDE w:val="0"/>
              <w:autoSpaceDN w:val="0"/>
              <w:adjustRightInd w:val="0"/>
              <w:snapToGrid w:val="0"/>
              <w:rPr>
                <w:rFonts w:hint="default" w:ascii="仿宋" w:hAnsi="仿宋" w:eastAsia="仿宋" w:cs="仿宋"/>
                <w:color w:val="000000"/>
                <w:sz w:val="24"/>
                <w:szCs w:val="24"/>
              </w:rPr>
            </w:pPr>
          </w:p>
        </w:tc>
        <w:tc>
          <w:tcPr>
            <w:tcW w:w="742" w:type="dxa"/>
            <w:tcBorders>
              <w:top w:val="single" w:color="auto" w:sz="6" w:space="0"/>
              <w:left w:val="single" w:color="auto" w:sz="4" w:space="0"/>
              <w:bottom w:val="single" w:color="auto" w:sz="6" w:space="0"/>
              <w:right w:val="single" w:color="auto" w:sz="4" w:space="0"/>
            </w:tcBorders>
          </w:tcPr>
          <w:p w14:paraId="7AE38038">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01C159E4">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48D4D8B9">
            <w:pPr>
              <w:autoSpaceDE w:val="0"/>
              <w:autoSpaceDN w:val="0"/>
              <w:adjustRightInd w:val="0"/>
              <w:snapToGrid w:val="0"/>
              <w:rPr>
                <w:rFonts w:hint="default" w:ascii="仿宋" w:hAnsi="仿宋" w:eastAsia="仿宋" w:cs="仿宋"/>
                <w:color w:val="000000"/>
                <w:sz w:val="24"/>
                <w:szCs w:val="24"/>
              </w:rPr>
            </w:pPr>
          </w:p>
        </w:tc>
        <w:tc>
          <w:tcPr>
            <w:tcW w:w="749" w:type="dxa"/>
            <w:tcBorders>
              <w:top w:val="single" w:color="auto" w:sz="6" w:space="0"/>
              <w:left w:val="single" w:color="auto" w:sz="4" w:space="0"/>
              <w:bottom w:val="single" w:color="auto" w:sz="6" w:space="0"/>
              <w:right w:val="single" w:color="auto" w:sz="4" w:space="0"/>
            </w:tcBorders>
          </w:tcPr>
          <w:p w14:paraId="375FD5B2">
            <w:pPr>
              <w:autoSpaceDE w:val="0"/>
              <w:autoSpaceDN w:val="0"/>
              <w:adjustRightInd w:val="0"/>
              <w:snapToGrid w:val="0"/>
              <w:rPr>
                <w:rFonts w:hint="default" w:ascii="仿宋" w:hAnsi="仿宋" w:eastAsia="仿宋" w:cs="仿宋"/>
                <w:color w:val="000000"/>
                <w:sz w:val="24"/>
                <w:szCs w:val="24"/>
              </w:rPr>
            </w:pPr>
          </w:p>
        </w:tc>
        <w:tc>
          <w:tcPr>
            <w:tcW w:w="1080" w:type="dxa"/>
            <w:tcBorders>
              <w:top w:val="single" w:color="auto" w:sz="6" w:space="0"/>
              <w:left w:val="single" w:color="auto" w:sz="4" w:space="0"/>
              <w:bottom w:val="single" w:color="auto" w:sz="6" w:space="0"/>
              <w:right w:val="single" w:color="auto" w:sz="6" w:space="0"/>
            </w:tcBorders>
          </w:tcPr>
          <w:p w14:paraId="47E36D52">
            <w:pPr>
              <w:autoSpaceDE w:val="0"/>
              <w:autoSpaceDN w:val="0"/>
              <w:adjustRightInd w:val="0"/>
              <w:snapToGrid w:val="0"/>
              <w:rPr>
                <w:rFonts w:hint="default" w:ascii="仿宋" w:hAnsi="仿宋" w:eastAsia="仿宋" w:cs="仿宋"/>
                <w:color w:val="000000"/>
                <w:sz w:val="24"/>
                <w:szCs w:val="24"/>
              </w:rPr>
            </w:pPr>
          </w:p>
        </w:tc>
        <w:tc>
          <w:tcPr>
            <w:tcW w:w="825" w:type="dxa"/>
            <w:tcBorders>
              <w:top w:val="single" w:color="auto" w:sz="6" w:space="0"/>
              <w:left w:val="single" w:color="auto" w:sz="6" w:space="0"/>
              <w:bottom w:val="single" w:color="auto" w:sz="6" w:space="0"/>
              <w:right w:val="single" w:color="auto" w:sz="6" w:space="0"/>
            </w:tcBorders>
          </w:tcPr>
          <w:p w14:paraId="2A213733">
            <w:pPr>
              <w:autoSpaceDE w:val="0"/>
              <w:autoSpaceDN w:val="0"/>
              <w:adjustRightInd w:val="0"/>
              <w:snapToGrid w:val="0"/>
              <w:rPr>
                <w:rFonts w:hint="default" w:ascii="仿宋" w:hAnsi="仿宋" w:eastAsia="仿宋" w:cs="仿宋"/>
                <w:color w:val="000000"/>
                <w:sz w:val="24"/>
                <w:szCs w:val="24"/>
              </w:rPr>
            </w:pPr>
          </w:p>
        </w:tc>
      </w:tr>
      <w:tr w14:paraId="3E887C55">
        <w:tblPrEx>
          <w:tblCellMar>
            <w:top w:w="0" w:type="dxa"/>
            <w:left w:w="108" w:type="dxa"/>
            <w:bottom w:w="0" w:type="dxa"/>
            <w:right w:w="108" w:type="dxa"/>
          </w:tblCellMar>
        </w:tblPrEx>
        <w:trPr>
          <w:trHeight w:val="548" w:hRule="atLeast"/>
          <w:jc w:val="center"/>
        </w:trPr>
        <w:tc>
          <w:tcPr>
            <w:tcW w:w="743" w:type="dxa"/>
            <w:tcBorders>
              <w:top w:val="single" w:color="auto" w:sz="6" w:space="0"/>
              <w:left w:val="single" w:color="auto" w:sz="6" w:space="0"/>
              <w:bottom w:val="single" w:color="auto" w:sz="6" w:space="0"/>
              <w:right w:val="single" w:color="auto" w:sz="6" w:space="0"/>
            </w:tcBorders>
            <w:vAlign w:val="center"/>
          </w:tcPr>
          <w:p w14:paraId="4EB704C5">
            <w:pPr>
              <w:autoSpaceDE w:val="0"/>
              <w:autoSpaceDN w:val="0"/>
              <w:adjustRightInd w:val="0"/>
              <w:snapToGrid w:val="0"/>
              <w:jc w:val="center"/>
              <w:rPr>
                <w:rFonts w:hint="default" w:ascii="仿宋" w:hAnsi="仿宋" w:eastAsia="仿宋" w:cs="仿宋"/>
                <w:color w:val="000000"/>
                <w:sz w:val="24"/>
                <w:szCs w:val="24"/>
              </w:rPr>
            </w:pPr>
            <w:r>
              <w:rPr>
                <w:rFonts w:ascii="仿宋" w:hAnsi="仿宋" w:eastAsia="仿宋" w:cs="仿宋"/>
                <w:color w:val="000000"/>
                <w:sz w:val="24"/>
                <w:szCs w:val="24"/>
              </w:rPr>
              <w:t>3</w:t>
            </w:r>
          </w:p>
        </w:tc>
        <w:tc>
          <w:tcPr>
            <w:tcW w:w="1453" w:type="dxa"/>
            <w:tcBorders>
              <w:top w:val="single" w:color="auto" w:sz="6" w:space="0"/>
              <w:left w:val="single" w:color="auto" w:sz="6" w:space="0"/>
              <w:bottom w:val="single" w:color="auto" w:sz="6" w:space="0"/>
              <w:right w:val="single" w:color="auto" w:sz="6" w:space="0"/>
            </w:tcBorders>
          </w:tcPr>
          <w:p w14:paraId="0A0590C2">
            <w:pPr>
              <w:autoSpaceDE w:val="0"/>
              <w:autoSpaceDN w:val="0"/>
              <w:adjustRightInd w:val="0"/>
              <w:snapToGrid w:val="0"/>
              <w:rPr>
                <w:rFonts w:hint="default" w:ascii="仿宋" w:hAnsi="仿宋" w:eastAsia="仿宋" w:cs="仿宋"/>
                <w:color w:val="000000"/>
                <w:sz w:val="24"/>
                <w:szCs w:val="24"/>
              </w:rPr>
            </w:pPr>
          </w:p>
        </w:tc>
        <w:tc>
          <w:tcPr>
            <w:tcW w:w="1187" w:type="dxa"/>
            <w:tcBorders>
              <w:top w:val="single" w:color="auto" w:sz="6" w:space="0"/>
              <w:left w:val="single" w:color="auto" w:sz="4" w:space="0"/>
              <w:bottom w:val="single" w:color="auto" w:sz="6" w:space="0"/>
              <w:right w:val="single" w:color="auto" w:sz="4" w:space="0"/>
            </w:tcBorders>
          </w:tcPr>
          <w:p w14:paraId="3A943BEF">
            <w:pPr>
              <w:autoSpaceDE w:val="0"/>
              <w:autoSpaceDN w:val="0"/>
              <w:adjustRightInd w:val="0"/>
              <w:snapToGrid w:val="0"/>
              <w:rPr>
                <w:rFonts w:hint="default" w:ascii="仿宋" w:hAnsi="仿宋" w:eastAsia="仿宋" w:cs="仿宋"/>
                <w:color w:val="000000"/>
                <w:sz w:val="24"/>
                <w:szCs w:val="24"/>
              </w:rPr>
            </w:pPr>
          </w:p>
        </w:tc>
        <w:tc>
          <w:tcPr>
            <w:tcW w:w="742" w:type="dxa"/>
            <w:tcBorders>
              <w:top w:val="single" w:color="auto" w:sz="6" w:space="0"/>
              <w:left w:val="single" w:color="auto" w:sz="4" w:space="0"/>
              <w:bottom w:val="single" w:color="auto" w:sz="6" w:space="0"/>
              <w:right w:val="single" w:color="auto" w:sz="4" w:space="0"/>
            </w:tcBorders>
          </w:tcPr>
          <w:p w14:paraId="7D914164">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1180A80E">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3C62D8E2">
            <w:pPr>
              <w:autoSpaceDE w:val="0"/>
              <w:autoSpaceDN w:val="0"/>
              <w:adjustRightInd w:val="0"/>
              <w:snapToGrid w:val="0"/>
              <w:rPr>
                <w:rFonts w:hint="default" w:ascii="仿宋" w:hAnsi="仿宋" w:eastAsia="仿宋" w:cs="仿宋"/>
                <w:color w:val="000000"/>
                <w:sz w:val="24"/>
                <w:szCs w:val="24"/>
              </w:rPr>
            </w:pPr>
          </w:p>
        </w:tc>
        <w:tc>
          <w:tcPr>
            <w:tcW w:w="749" w:type="dxa"/>
            <w:tcBorders>
              <w:top w:val="single" w:color="auto" w:sz="6" w:space="0"/>
              <w:left w:val="single" w:color="auto" w:sz="4" w:space="0"/>
              <w:bottom w:val="single" w:color="auto" w:sz="6" w:space="0"/>
              <w:right w:val="single" w:color="auto" w:sz="4" w:space="0"/>
            </w:tcBorders>
          </w:tcPr>
          <w:p w14:paraId="29286B83">
            <w:pPr>
              <w:autoSpaceDE w:val="0"/>
              <w:autoSpaceDN w:val="0"/>
              <w:adjustRightInd w:val="0"/>
              <w:snapToGrid w:val="0"/>
              <w:rPr>
                <w:rFonts w:hint="default" w:ascii="仿宋" w:hAnsi="仿宋" w:eastAsia="仿宋" w:cs="仿宋"/>
                <w:color w:val="000000"/>
                <w:sz w:val="24"/>
                <w:szCs w:val="24"/>
              </w:rPr>
            </w:pPr>
          </w:p>
        </w:tc>
        <w:tc>
          <w:tcPr>
            <w:tcW w:w="1080" w:type="dxa"/>
            <w:tcBorders>
              <w:top w:val="single" w:color="auto" w:sz="6" w:space="0"/>
              <w:left w:val="single" w:color="auto" w:sz="4" w:space="0"/>
              <w:bottom w:val="single" w:color="auto" w:sz="6" w:space="0"/>
              <w:right w:val="single" w:color="auto" w:sz="6" w:space="0"/>
            </w:tcBorders>
          </w:tcPr>
          <w:p w14:paraId="22705B74">
            <w:pPr>
              <w:autoSpaceDE w:val="0"/>
              <w:autoSpaceDN w:val="0"/>
              <w:adjustRightInd w:val="0"/>
              <w:snapToGrid w:val="0"/>
              <w:rPr>
                <w:rFonts w:hint="default" w:ascii="仿宋" w:hAnsi="仿宋" w:eastAsia="仿宋" w:cs="仿宋"/>
                <w:color w:val="000000"/>
                <w:sz w:val="24"/>
                <w:szCs w:val="24"/>
              </w:rPr>
            </w:pPr>
          </w:p>
        </w:tc>
        <w:tc>
          <w:tcPr>
            <w:tcW w:w="825" w:type="dxa"/>
            <w:tcBorders>
              <w:top w:val="single" w:color="auto" w:sz="6" w:space="0"/>
              <w:left w:val="single" w:color="auto" w:sz="6" w:space="0"/>
              <w:bottom w:val="single" w:color="auto" w:sz="6" w:space="0"/>
              <w:right w:val="single" w:color="auto" w:sz="6" w:space="0"/>
            </w:tcBorders>
          </w:tcPr>
          <w:p w14:paraId="25C36DAE">
            <w:pPr>
              <w:autoSpaceDE w:val="0"/>
              <w:autoSpaceDN w:val="0"/>
              <w:adjustRightInd w:val="0"/>
              <w:snapToGrid w:val="0"/>
              <w:rPr>
                <w:rFonts w:hint="default" w:ascii="仿宋" w:hAnsi="仿宋" w:eastAsia="仿宋" w:cs="仿宋"/>
                <w:color w:val="000000"/>
                <w:sz w:val="24"/>
                <w:szCs w:val="24"/>
              </w:rPr>
            </w:pPr>
          </w:p>
        </w:tc>
      </w:tr>
      <w:tr w14:paraId="15B2FD2B">
        <w:tblPrEx>
          <w:tblCellMar>
            <w:top w:w="0" w:type="dxa"/>
            <w:left w:w="108" w:type="dxa"/>
            <w:bottom w:w="0" w:type="dxa"/>
            <w:right w:w="108" w:type="dxa"/>
          </w:tblCellMar>
        </w:tblPrEx>
        <w:trPr>
          <w:trHeight w:val="548" w:hRule="atLeast"/>
          <w:jc w:val="center"/>
        </w:trPr>
        <w:tc>
          <w:tcPr>
            <w:tcW w:w="743" w:type="dxa"/>
            <w:tcBorders>
              <w:top w:val="single" w:color="auto" w:sz="6" w:space="0"/>
              <w:left w:val="single" w:color="auto" w:sz="6" w:space="0"/>
              <w:bottom w:val="single" w:color="auto" w:sz="6" w:space="0"/>
              <w:right w:val="single" w:color="auto" w:sz="6" w:space="0"/>
            </w:tcBorders>
            <w:vAlign w:val="center"/>
          </w:tcPr>
          <w:p w14:paraId="15D616D1">
            <w:pPr>
              <w:autoSpaceDE w:val="0"/>
              <w:autoSpaceDN w:val="0"/>
              <w:adjustRightInd w:val="0"/>
              <w:snapToGrid w:val="0"/>
              <w:jc w:val="center"/>
              <w:rPr>
                <w:rFonts w:hint="default" w:ascii="仿宋" w:hAnsi="仿宋" w:eastAsia="仿宋" w:cs="仿宋"/>
                <w:color w:val="000000"/>
                <w:sz w:val="24"/>
                <w:szCs w:val="24"/>
              </w:rPr>
            </w:pPr>
            <w:r>
              <w:rPr>
                <w:rFonts w:ascii="仿宋" w:hAnsi="仿宋" w:eastAsia="仿宋" w:cs="仿宋"/>
                <w:color w:val="000000"/>
                <w:sz w:val="24"/>
                <w:szCs w:val="24"/>
              </w:rPr>
              <w:t>4</w:t>
            </w:r>
          </w:p>
        </w:tc>
        <w:tc>
          <w:tcPr>
            <w:tcW w:w="1453" w:type="dxa"/>
            <w:tcBorders>
              <w:top w:val="single" w:color="auto" w:sz="6" w:space="0"/>
              <w:left w:val="single" w:color="auto" w:sz="6" w:space="0"/>
              <w:bottom w:val="single" w:color="auto" w:sz="6" w:space="0"/>
              <w:right w:val="single" w:color="auto" w:sz="6" w:space="0"/>
            </w:tcBorders>
          </w:tcPr>
          <w:p w14:paraId="3EFFF433">
            <w:pPr>
              <w:autoSpaceDE w:val="0"/>
              <w:autoSpaceDN w:val="0"/>
              <w:adjustRightInd w:val="0"/>
              <w:snapToGrid w:val="0"/>
              <w:rPr>
                <w:rFonts w:hint="default" w:ascii="仿宋" w:hAnsi="仿宋" w:eastAsia="仿宋" w:cs="仿宋"/>
                <w:color w:val="000000"/>
                <w:sz w:val="24"/>
                <w:szCs w:val="24"/>
              </w:rPr>
            </w:pPr>
          </w:p>
        </w:tc>
        <w:tc>
          <w:tcPr>
            <w:tcW w:w="1187" w:type="dxa"/>
            <w:tcBorders>
              <w:top w:val="single" w:color="auto" w:sz="6" w:space="0"/>
              <w:left w:val="single" w:color="auto" w:sz="4" w:space="0"/>
              <w:bottom w:val="single" w:color="auto" w:sz="6" w:space="0"/>
              <w:right w:val="single" w:color="auto" w:sz="4" w:space="0"/>
            </w:tcBorders>
          </w:tcPr>
          <w:p w14:paraId="73CA3D7D">
            <w:pPr>
              <w:autoSpaceDE w:val="0"/>
              <w:autoSpaceDN w:val="0"/>
              <w:adjustRightInd w:val="0"/>
              <w:snapToGrid w:val="0"/>
              <w:rPr>
                <w:rFonts w:hint="default" w:ascii="仿宋" w:hAnsi="仿宋" w:eastAsia="仿宋" w:cs="仿宋"/>
                <w:color w:val="000000"/>
                <w:sz w:val="24"/>
                <w:szCs w:val="24"/>
              </w:rPr>
            </w:pPr>
          </w:p>
        </w:tc>
        <w:tc>
          <w:tcPr>
            <w:tcW w:w="742" w:type="dxa"/>
            <w:tcBorders>
              <w:top w:val="single" w:color="auto" w:sz="6" w:space="0"/>
              <w:left w:val="single" w:color="auto" w:sz="4" w:space="0"/>
              <w:bottom w:val="single" w:color="auto" w:sz="6" w:space="0"/>
              <w:right w:val="single" w:color="auto" w:sz="4" w:space="0"/>
            </w:tcBorders>
          </w:tcPr>
          <w:p w14:paraId="666AE9D3">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0342FC86">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6387CF20">
            <w:pPr>
              <w:autoSpaceDE w:val="0"/>
              <w:autoSpaceDN w:val="0"/>
              <w:adjustRightInd w:val="0"/>
              <w:snapToGrid w:val="0"/>
              <w:rPr>
                <w:rFonts w:hint="default" w:ascii="仿宋" w:hAnsi="仿宋" w:eastAsia="仿宋" w:cs="仿宋"/>
                <w:color w:val="000000"/>
                <w:sz w:val="24"/>
                <w:szCs w:val="24"/>
              </w:rPr>
            </w:pPr>
          </w:p>
        </w:tc>
        <w:tc>
          <w:tcPr>
            <w:tcW w:w="749" w:type="dxa"/>
            <w:tcBorders>
              <w:top w:val="single" w:color="auto" w:sz="6" w:space="0"/>
              <w:left w:val="single" w:color="auto" w:sz="4" w:space="0"/>
              <w:bottom w:val="single" w:color="auto" w:sz="6" w:space="0"/>
              <w:right w:val="single" w:color="auto" w:sz="4" w:space="0"/>
            </w:tcBorders>
          </w:tcPr>
          <w:p w14:paraId="55872FAB">
            <w:pPr>
              <w:autoSpaceDE w:val="0"/>
              <w:autoSpaceDN w:val="0"/>
              <w:adjustRightInd w:val="0"/>
              <w:snapToGrid w:val="0"/>
              <w:rPr>
                <w:rFonts w:hint="default" w:ascii="仿宋" w:hAnsi="仿宋" w:eastAsia="仿宋" w:cs="仿宋"/>
                <w:color w:val="000000"/>
                <w:sz w:val="24"/>
                <w:szCs w:val="24"/>
              </w:rPr>
            </w:pPr>
          </w:p>
        </w:tc>
        <w:tc>
          <w:tcPr>
            <w:tcW w:w="1080" w:type="dxa"/>
            <w:tcBorders>
              <w:top w:val="single" w:color="auto" w:sz="6" w:space="0"/>
              <w:left w:val="single" w:color="auto" w:sz="4" w:space="0"/>
              <w:bottom w:val="single" w:color="auto" w:sz="6" w:space="0"/>
              <w:right w:val="single" w:color="auto" w:sz="6" w:space="0"/>
            </w:tcBorders>
          </w:tcPr>
          <w:p w14:paraId="10CC73C9">
            <w:pPr>
              <w:autoSpaceDE w:val="0"/>
              <w:autoSpaceDN w:val="0"/>
              <w:adjustRightInd w:val="0"/>
              <w:snapToGrid w:val="0"/>
              <w:rPr>
                <w:rFonts w:hint="default" w:ascii="仿宋" w:hAnsi="仿宋" w:eastAsia="仿宋" w:cs="仿宋"/>
                <w:color w:val="000000"/>
                <w:sz w:val="24"/>
                <w:szCs w:val="24"/>
              </w:rPr>
            </w:pPr>
          </w:p>
        </w:tc>
        <w:tc>
          <w:tcPr>
            <w:tcW w:w="825" w:type="dxa"/>
            <w:tcBorders>
              <w:top w:val="single" w:color="auto" w:sz="6" w:space="0"/>
              <w:left w:val="single" w:color="auto" w:sz="6" w:space="0"/>
              <w:bottom w:val="single" w:color="auto" w:sz="6" w:space="0"/>
              <w:right w:val="single" w:color="auto" w:sz="6" w:space="0"/>
            </w:tcBorders>
          </w:tcPr>
          <w:p w14:paraId="166AF7A8">
            <w:pPr>
              <w:autoSpaceDE w:val="0"/>
              <w:autoSpaceDN w:val="0"/>
              <w:adjustRightInd w:val="0"/>
              <w:snapToGrid w:val="0"/>
              <w:rPr>
                <w:rFonts w:hint="default" w:ascii="仿宋" w:hAnsi="仿宋" w:eastAsia="仿宋" w:cs="仿宋"/>
                <w:color w:val="000000"/>
                <w:sz w:val="24"/>
                <w:szCs w:val="24"/>
              </w:rPr>
            </w:pPr>
          </w:p>
        </w:tc>
      </w:tr>
      <w:tr w14:paraId="5E6B8225">
        <w:tblPrEx>
          <w:tblCellMar>
            <w:top w:w="0" w:type="dxa"/>
            <w:left w:w="108" w:type="dxa"/>
            <w:bottom w:w="0" w:type="dxa"/>
            <w:right w:w="108" w:type="dxa"/>
          </w:tblCellMar>
        </w:tblPrEx>
        <w:trPr>
          <w:trHeight w:val="555" w:hRule="atLeast"/>
          <w:jc w:val="center"/>
        </w:trPr>
        <w:tc>
          <w:tcPr>
            <w:tcW w:w="743" w:type="dxa"/>
            <w:tcBorders>
              <w:top w:val="single" w:color="auto" w:sz="6" w:space="0"/>
              <w:left w:val="single" w:color="auto" w:sz="6" w:space="0"/>
              <w:bottom w:val="single" w:color="auto" w:sz="6" w:space="0"/>
              <w:right w:val="single" w:color="auto" w:sz="6" w:space="0"/>
            </w:tcBorders>
            <w:vAlign w:val="center"/>
          </w:tcPr>
          <w:p w14:paraId="0C54003E">
            <w:pPr>
              <w:autoSpaceDE w:val="0"/>
              <w:autoSpaceDN w:val="0"/>
              <w:adjustRightInd w:val="0"/>
              <w:snapToGrid w:val="0"/>
              <w:jc w:val="center"/>
              <w:rPr>
                <w:rFonts w:hint="default" w:ascii="仿宋" w:hAnsi="仿宋" w:eastAsia="仿宋" w:cs="仿宋"/>
                <w:color w:val="000000"/>
                <w:sz w:val="24"/>
                <w:szCs w:val="24"/>
              </w:rPr>
            </w:pPr>
            <w:r>
              <w:rPr>
                <w:rFonts w:ascii="仿宋" w:hAnsi="仿宋" w:eastAsia="仿宋" w:cs="仿宋"/>
                <w:color w:val="000000"/>
                <w:sz w:val="24"/>
                <w:szCs w:val="24"/>
              </w:rPr>
              <w:t>5</w:t>
            </w:r>
          </w:p>
        </w:tc>
        <w:tc>
          <w:tcPr>
            <w:tcW w:w="1453" w:type="dxa"/>
            <w:tcBorders>
              <w:top w:val="single" w:color="auto" w:sz="6" w:space="0"/>
              <w:left w:val="single" w:color="auto" w:sz="6" w:space="0"/>
              <w:bottom w:val="single" w:color="auto" w:sz="6" w:space="0"/>
              <w:right w:val="single" w:color="auto" w:sz="6" w:space="0"/>
            </w:tcBorders>
          </w:tcPr>
          <w:p w14:paraId="69DBA8EE">
            <w:pPr>
              <w:autoSpaceDE w:val="0"/>
              <w:autoSpaceDN w:val="0"/>
              <w:adjustRightInd w:val="0"/>
              <w:snapToGrid w:val="0"/>
              <w:rPr>
                <w:rFonts w:hint="default" w:ascii="仿宋" w:hAnsi="仿宋" w:eastAsia="仿宋" w:cs="仿宋"/>
                <w:color w:val="000000"/>
                <w:sz w:val="24"/>
                <w:szCs w:val="24"/>
              </w:rPr>
            </w:pPr>
          </w:p>
        </w:tc>
        <w:tc>
          <w:tcPr>
            <w:tcW w:w="1187" w:type="dxa"/>
            <w:tcBorders>
              <w:top w:val="single" w:color="auto" w:sz="6" w:space="0"/>
              <w:left w:val="single" w:color="auto" w:sz="4" w:space="0"/>
              <w:bottom w:val="single" w:color="auto" w:sz="6" w:space="0"/>
              <w:right w:val="single" w:color="auto" w:sz="4" w:space="0"/>
            </w:tcBorders>
          </w:tcPr>
          <w:p w14:paraId="6FC6FE3A">
            <w:pPr>
              <w:autoSpaceDE w:val="0"/>
              <w:autoSpaceDN w:val="0"/>
              <w:adjustRightInd w:val="0"/>
              <w:snapToGrid w:val="0"/>
              <w:rPr>
                <w:rFonts w:hint="default" w:ascii="仿宋" w:hAnsi="仿宋" w:eastAsia="仿宋" w:cs="仿宋"/>
                <w:color w:val="000000"/>
                <w:sz w:val="24"/>
                <w:szCs w:val="24"/>
              </w:rPr>
            </w:pPr>
          </w:p>
        </w:tc>
        <w:tc>
          <w:tcPr>
            <w:tcW w:w="742" w:type="dxa"/>
            <w:tcBorders>
              <w:top w:val="single" w:color="auto" w:sz="6" w:space="0"/>
              <w:left w:val="single" w:color="auto" w:sz="4" w:space="0"/>
              <w:bottom w:val="single" w:color="auto" w:sz="6" w:space="0"/>
              <w:right w:val="single" w:color="auto" w:sz="4" w:space="0"/>
            </w:tcBorders>
          </w:tcPr>
          <w:p w14:paraId="49049412">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3B112175">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115F6CD2">
            <w:pPr>
              <w:autoSpaceDE w:val="0"/>
              <w:autoSpaceDN w:val="0"/>
              <w:adjustRightInd w:val="0"/>
              <w:snapToGrid w:val="0"/>
              <w:rPr>
                <w:rFonts w:hint="default" w:ascii="仿宋" w:hAnsi="仿宋" w:eastAsia="仿宋" w:cs="仿宋"/>
                <w:color w:val="000000"/>
                <w:sz w:val="24"/>
                <w:szCs w:val="24"/>
              </w:rPr>
            </w:pPr>
          </w:p>
        </w:tc>
        <w:tc>
          <w:tcPr>
            <w:tcW w:w="749" w:type="dxa"/>
            <w:tcBorders>
              <w:top w:val="single" w:color="auto" w:sz="6" w:space="0"/>
              <w:left w:val="single" w:color="auto" w:sz="4" w:space="0"/>
              <w:bottom w:val="single" w:color="auto" w:sz="6" w:space="0"/>
              <w:right w:val="single" w:color="auto" w:sz="4" w:space="0"/>
            </w:tcBorders>
          </w:tcPr>
          <w:p w14:paraId="729FD442">
            <w:pPr>
              <w:autoSpaceDE w:val="0"/>
              <w:autoSpaceDN w:val="0"/>
              <w:adjustRightInd w:val="0"/>
              <w:snapToGrid w:val="0"/>
              <w:rPr>
                <w:rFonts w:hint="default" w:ascii="仿宋" w:hAnsi="仿宋" w:eastAsia="仿宋" w:cs="仿宋"/>
                <w:color w:val="000000"/>
                <w:sz w:val="24"/>
                <w:szCs w:val="24"/>
              </w:rPr>
            </w:pPr>
          </w:p>
        </w:tc>
        <w:tc>
          <w:tcPr>
            <w:tcW w:w="1080" w:type="dxa"/>
            <w:tcBorders>
              <w:top w:val="single" w:color="auto" w:sz="6" w:space="0"/>
              <w:left w:val="single" w:color="auto" w:sz="4" w:space="0"/>
              <w:bottom w:val="single" w:color="auto" w:sz="6" w:space="0"/>
              <w:right w:val="single" w:color="auto" w:sz="6" w:space="0"/>
            </w:tcBorders>
          </w:tcPr>
          <w:p w14:paraId="7AD6C9D9">
            <w:pPr>
              <w:autoSpaceDE w:val="0"/>
              <w:autoSpaceDN w:val="0"/>
              <w:adjustRightInd w:val="0"/>
              <w:snapToGrid w:val="0"/>
              <w:rPr>
                <w:rFonts w:hint="default" w:ascii="仿宋" w:hAnsi="仿宋" w:eastAsia="仿宋" w:cs="仿宋"/>
                <w:color w:val="000000"/>
                <w:sz w:val="24"/>
                <w:szCs w:val="24"/>
              </w:rPr>
            </w:pPr>
          </w:p>
        </w:tc>
        <w:tc>
          <w:tcPr>
            <w:tcW w:w="825" w:type="dxa"/>
            <w:tcBorders>
              <w:top w:val="single" w:color="auto" w:sz="6" w:space="0"/>
              <w:left w:val="single" w:color="auto" w:sz="6" w:space="0"/>
              <w:bottom w:val="single" w:color="auto" w:sz="6" w:space="0"/>
              <w:right w:val="single" w:color="auto" w:sz="6" w:space="0"/>
            </w:tcBorders>
          </w:tcPr>
          <w:p w14:paraId="06E96102">
            <w:pPr>
              <w:autoSpaceDE w:val="0"/>
              <w:autoSpaceDN w:val="0"/>
              <w:adjustRightInd w:val="0"/>
              <w:snapToGrid w:val="0"/>
              <w:rPr>
                <w:rFonts w:hint="default" w:ascii="仿宋" w:hAnsi="仿宋" w:eastAsia="仿宋" w:cs="仿宋"/>
                <w:color w:val="000000"/>
                <w:sz w:val="24"/>
                <w:szCs w:val="24"/>
              </w:rPr>
            </w:pPr>
          </w:p>
        </w:tc>
      </w:tr>
      <w:tr w14:paraId="3121F621">
        <w:tblPrEx>
          <w:tblCellMar>
            <w:top w:w="0" w:type="dxa"/>
            <w:left w:w="108" w:type="dxa"/>
            <w:bottom w:w="0" w:type="dxa"/>
            <w:right w:w="108" w:type="dxa"/>
          </w:tblCellMar>
        </w:tblPrEx>
        <w:trPr>
          <w:trHeight w:val="555" w:hRule="atLeast"/>
          <w:jc w:val="center"/>
        </w:trPr>
        <w:tc>
          <w:tcPr>
            <w:tcW w:w="743" w:type="dxa"/>
            <w:tcBorders>
              <w:top w:val="single" w:color="auto" w:sz="6" w:space="0"/>
              <w:left w:val="single" w:color="auto" w:sz="6" w:space="0"/>
              <w:bottom w:val="single" w:color="auto" w:sz="6" w:space="0"/>
              <w:right w:val="single" w:color="auto" w:sz="6" w:space="0"/>
            </w:tcBorders>
            <w:vAlign w:val="center"/>
          </w:tcPr>
          <w:p w14:paraId="339124DC">
            <w:pPr>
              <w:autoSpaceDE w:val="0"/>
              <w:autoSpaceDN w:val="0"/>
              <w:adjustRightInd w:val="0"/>
              <w:snapToGrid w:val="0"/>
              <w:jc w:val="center"/>
              <w:rPr>
                <w:rFonts w:hint="default" w:ascii="仿宋" w:hAnsi="仿宋" w:eastAsia="仿宋" w:cs="仿宋"/>
                <w:color w:val="000000"/>
                <w:sz w:val="24"/>
                <w:szCs w:val="24"/>
              </w:rPr>
            </w:pPr>
            <w:r>
              <w:rPr>
                <w:rFonts w:ascii="仿宋" w:hAnsi="仿宋" w:eastAsia="仿宋" w:cs="仿宋"/>
                <w:color w:val="000000"/>
                <w:sz w:val="24"/>
                <w:szCs w:val="24"/>
              </w:rPr>
              <w:t>6</w:t>
            </w:r>
          </w:p>
        </w:tc>
        <w:tc>
          <w:tcPr>
            <w:tcW w:w="1453" w:type="dxa"/>
            <w:tcBorders>
              <w:top w:val="single" w:color="auto" w:sz="6" w:space="0"/>
              <w:left w:val="single" w:color="auto" w:sz="6" w:space="0"/>
              <w:bottom w:val="single" w:color="auto" w:sz="6" w:space="0"/>
              <w:right w:val="single" w:color="auto" w:sz="6" w:space="0"/>
            </w:tcBorders>
          </w:tcPr>
          <w:p w14:paraId="0CB44AA4">
            <w:pPr>
              <w:autoSpaceDE w:val="0"/>
              <w:autoSpaceDN w:val="0"/>
              <w:adjustRightInd w:val="0"/>
              <w:snapToGrid w:val="0"/>
              <w:rPr>
                <w:rFonts w:hint="default" w:ascii="仿宋" w:hAnsi="仿宋" w:eastAsia="仿宋" w:cs="仿宋"/>
                <w:color w:val="000000"/>
                <w:sz w:val="24"/>
                <w:szCs w:val="24"/>
                <w:lang w:val="zh-CN"/>
              </w:rPr>
            </w:pPr>
          </w:p>
        </w:tc>
        <w:tc>
          <w:tcPr>
            <w:tcW w:w="1187" w:type="dxa"/>
            <w:tcBorders>
              <w:top w:val="single" w:color="auto" w:sz="6" w:space="0"/>
              <w:left w:val="single" w:color="auto" w:sz="4" w:space="0"/>
              <w:bottom w:val="single" w:color="auto" w:sz="6" w:space="0"/>
              <w:right w:val="single" w:color="auto" w:sz="4" w:space="0"/>
            </w:tcBorders>
          </w:tcPr>
          <w:p w14:paraId="7ED0C598">
            <w:pPr>
              <w:autoSpaceDE w:val="0"/>
              <w:autoSpaceDN w:val="0"/>
              <w:adjustRightInd w:val="0"/>
              <w:snapToGrid w:val="0"/>
              <w:rPr>
                <w:rFonts w:hint="default" w:ascii="仿宋" w:hAnsi="仿宋" w:eastAsia="仿宋" w:cs="仿宋"/>
                <w:color w:val="000000"/>
                <w:sz w:val="24"/>
                <w:szCs w:val="24"/>
              </w:rPr>
            </w:pPr>
          </w:p>
        </w:tc>
        <w:tc>
          <w:tcPr>
            <w:tcW w:w="742" w:type="dxa"/>
            <w:tcBorders>
              <w:top w:val="single" w:color="auto" w:sz="6" w:space="0"/>
              <w:left w:val="single" w:color="auto" w:sz="4" w:space="0"/>
              <w:bottom w:val="single" w:color="auto" w:sz="6" w:space="0"/>
              <w:right w:val="single" w:color="auto" w:sz="4" w:space="0"/>
            </w:tcBorders>
          </w:tcPr>
          <w:p w14:paraId="338515F0">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0011C57C">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04083D70">
            <w:pPr>
              <w:autoSpaceDE w:val="0"/>
              <w:autoSpaceDN w:val="0"/>
              <w:adjustRightInd w:val="0"/>
              <w:snapToGrid w:val="0"/>
              <w:rPr>
                <w:rFonts w:hint="default" w:ascii="仿宋" w:hAnsi="仿宋" w:eastAsia="仿宋" w:cs="仿宋"/>
                <w:color w:val="000000"/>
                <w:sz w:val="24"/>
                <w:szCs w:val="24"/>
              </w:rPr>
            </w:pPr>
          </w:p>
        </w:tc>
        <w:tc>
          <w:tcPr>
            <w:tcW w:w="749" w:type="dxa"/>
            <w:tcBorders>
              <w:top w:val="single" w:color="auto" w:sz="6" w:space="0"/>
              <w:left w:val="single" w:color="auto" w:sz="4" w:space="0"/>
              <w:bottom w:val="single" w:color="auto" w:sz="6" w:space="0"/>
              <w:right w:val="single" w:color="auto" w:sz="4" w:space="0"/>
            </w:tcBorders>
          </w:tcPr>
          <w:p w14:paraId="1BC7AA40">
            <w:pPr>
              <w:autoSpaceDE w:val="0"/>
              <w:autoSpaceDN w:val="0"/>
              <w:adjustRightInd w:val="0"/>
              <w:snapToGrid w:val="0"/>
              <w:rPr>
                <w:rFonts w:hint="default" w:ascii="仿宋" w:hAnsi="仿宋" w:eastAsia="仿宋" w:cs="仿宋"/>
                <w:color w:val="000000"/>
                <w:sz w:val="24"/>
                <w:szCs w:val="24"/>
              </w:rPr>
            </w:pPr>
          </w:p>
        </w:tc>
        <w:tc>
          <w:tcPr>
            <w:tcW w:w="1080" w:type="dxa"/>
            <w:tcBorders>
              <w:top w:val="single" w:color="auto" w:sz="6" w:space="0"/>
              <w:left w:val="single" w:color="auto" w:sz="4" w:space="0"/>
              <w:bottom w:val="single" w:color="auto" w:sz="6" w:space="0"/>
              <w:right w:val="single" w:color="auto" w:sz="6" w:space="0"/>
            </w:tcBorders>
          </w:tcPr>
          <w:p w14:paraId="3A090D18">
            <w:pPr>
              <w:autoSpaceDE w:val="0"/>
              <w:autoSpaceDN w:val="0"/>
              <w:adjustRightInd w:val="0"/>
              <w:snapToGrid w:val="0"/>
              <w:rPr>
                <w:rFonts w:hint="default" w:ascii="仿宋" w:hAnsi="仿宋" w:eastAsia="仿宋" w:cs="仿宋"/>
                <w:color w:val="000000"/>
                <w:sz w:val="24"/>
                <w:szCs w:val="24"/>
              </w:rPr>
            </w:pPr>
          </w:p>
        </w:tc>
        <w:tc>
          <w:tcPr>
            <w:tcW w:w="825" w:type="dxa"/>
            <w:tcBorders>
              <w:top w:val="single" w:color="auto" w:sz="6" w:space="0"/>
              <w:left w:val="single" w:color="auto" w:sz="6" w:space="0"/>
              <w:bottom w:val="single" w:color="auto" w:sz="6" w:space="0"/>
              <w:right w:val="single" w:color="auto" w:sz="6" w:space="0"/>
            </w:tcBorders>
          </w:tcPr>
          <w:p w14:paraId="512B5821">
            <w:pPr>
              <w:autoSpaceDE w:val="0"/>
              <w:autoSpaceDN w:val="0"/>
              <w:adjustRightInd w:val="0"/>
              <w:snapToGrid w:val="0"/>
              <w:rPr>
                <w:rFonts w:hint="default" w:ascii="仿宋" w:hAnsi="仿宋" w:eastAsia="仿宋" w:cs="仿宋"/>
                <w:color w:val="000000"/>
                <w:sz w:val="24"/>
                <w:szCs w:val="24"/>
              </w:rPr>
            </w:pPr>
          </w:p>
        </w:tc>
      </w:tr>
      <w:tr w14:paraId="552519D9">
        <w:tblPrEx>
          <w:tblCellMar>
            <w:top w:w="0" w:type="dxa"/>
            <w:left w:w="108" w:type="dxa"/>
            <w:bottom w:w="0" w:type="dxa"/>
            <w:right w:w="108" w:type="dxa"/>
          </w:tblCellMar>
        </w:tblPrEx>
        <w:trPr>
          <w:trHeight w:val="555" w:hRule="atLeast"/>
          <w:jc w:val="center"/>
        </w:trPr>
        <w:tc>
          <w:tcPr>
            <w:tcW w:w="743" w:type="dxa"/>
            <w:tcBorders>
              <w:top w:val="single" w:color="auto" w:sz="6" w:space="0"/>
              <w:left w:val="single" w:color="auto" w:sz="6" w:space="0"/>
              <w:bottom w:val="single" w:color="auto" w:sz="6" w:space="0"/>
              <w:right w:val="single" w:color="auto" w:sz="6" w:space="0"/>
            </w:tcBorders>
            <w:vAlign w:val="center"/>
          </w:tcPr>
          <w:p w14:paraId="462FDA59">
            <w:pPr>
              <w:autoSpaceDE w:val="0"/>
              <w:autoSpaceDN w:val="0"/>
              <w:adjustRightInd w:val="0"/>
              <w:snapToGrid w:val="0"/>
              <w:jc w:val="center"/>
              <w:rPr>
                <w:rFonts w:hint="default" w:ascii="仿宋" w:hAnsi="仿宋" w:eastAsia="仿宋" w:cs="仿宋"/>
                <w:color w:val="000000"/>
                <w:sz w:val="24"/>
                <w:szCs w:val="24"/>
              </w:rPr>
            </w:pPr>
            <w:r>
              <w:rPr>
                <w:rFonts w:ascii="仿宋" w:hAnsi="仿宋" w:eastAsia="仿宋" w:cs="仿宋"/>
                <w:color w:val="000000"/>
                <w:sz w:val="24"/>
                <w:szCs w:val="24"/>
              </w:rPr>
              <w:t>7</w:t>
            </w:r>
          </w:p>
        </w:tc>
        <w:tc>
          <w:tcPr>
            <w:tcW w:w="1453" w:type="dxa"/>
            <w:tcBorders>
              <w:top w:val="single" w:color="auto" w:sz="6" w:space="0"/>
              <w:left w:val="single" w:color="auto" w:sz="6" w:space="0"/>
              <w:bottom w:val="single" w:color="auto" w:sz="6" w:space="0"/>
              <w:right w:val="single" w:color="auto" w:sz="6" w:space="0"/>
            </w:tcBorders>
          </w:tcPr>
          <w:p w14:paraId="1AB2C96E">
            <w:pPr>
              <w:autoSpaceDE w:val="0"/>
              <w:autoSpaceDN w:val="0"/>
              <w:adjustRightInd w:val="0"/>
              <w:snapToGrid w:val="0"/>
              <w:rPr>
                <w:rFonts w:hint="default" w:ascii="仿宋" w:hAnsi="仿宋" w:eastAsia="仿宋" w:cs="仿宋"/>
                <w:color w:val="000000"/>
                <w:sz w:val="24"/>
                <w:szCs w:val="24"/>
                <w:lang w:val="zh-CN"/>
              </w:rPr>
            </w:pPr>
          </w:p>
        </w:tc>
        <w:tc>
          <w:tcPr>
            <w:tcW w:w="1187" w:type="dxa"/>
            <w:tcBorders>
              <w:top w:val="single" w:color="auto" w:sz="6" w:space="0"/>
              <w:left w:val="single" w:color="auto" w:sz="4" w:space="0"/>
              <w:bottom w:val="single" w:color="auto" w:sz="6" w:space="0"/>
              <w:right w:val="single" w:color="auto" w:sz="4" w:space="0"/>
            </w:tcBorders>
          </w:tcPr>
          <w:p w14:paraId="0C2D74AF">
            <w:pPr>
              <w:autoSpaceDE w:val="0"/>
              <w:autoSpaceDN w:val="0"/>
              <w:adjustRightInd w:val="0"/>
              <w:snapToGrid w:val="0"/>
              <w:rPr>
                <w:rFonts w:hint="default" w:ascii="仿宋" w:hAnsi="仿宋" w:eastAsia="仿宋" w:cs="仿宋"/>
                <w:color w:val="000000"/>
                <w:sz w:val="24"/>
                <w:szCs w:val="24"/>
              </w:rPr>
            </w:pPr>
          </w:p>
        </w:tc>
        <w:tc>
          <w:tcPr>
            <w:tcW w:w="742" w:type="dxa"/>
            <w:tcBorders>
              <w:top w:val="single" w:color="auto" w:sz="6" w:space="0"/>
              <w:left w:val="single" w:color="auto" w:sz="4" w:space="0"/>
              <w:bottom w:val="single" w:color="auto" w:sz="6" w:space="0"/>
              <w:right w:val="single" w:color="auto" w:sz="4" w:space="0"/>
            </w:tcBorders>
          </w:tcPr>
          <w:p w14:paraId="4542F6EF">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126529B7">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6126D021">
            <w:pPr>
              <w:autoSpaceDE w:val="0"/>
              <w:autoSpaceDN w:val="0"/>
              <w:adjustRightInd w:val="0"/>
              <w:snapToGrid w:val="0"/>
              <w:rPr>
                <w:rFonts w:hint="default" w:ascii="仿宋" w:hAnsi="仿宋" w:eastAsia="仿宋" w:cs="仿宋"/>
                <w:color w:val="000000"/>
                <w:sz w:val="24"/>
                <w:szCs w:val="24"/>
              </w:rPr>
            </w:pPr>
          </w:p>
        </w:tc>
        <w:tc>
          <w:tcPr>
            <w:tcW w:w="749" w:type="dxa"/>
            <w:tcBorders>
              <w:top w:val="single" w:color="auto" w:sz="6" w:space="0"/>
              <w:left w:val="single" w:color="auto" w:sz="4" w:space="0"/>
              <w:bottom w:val="single" w:color="auto" w:sz="6" w:space="0"/>
              <w:right w:val="single" w:color="auto" w:sz="4" w:space="0"/>
            </w:tcBorders>
          </w:tcPr>
          <w:p w14:paraId="64EE2DC0">
            <w:pPr>
              <w:autoSpaceDE w:val="0"/>
              <w:autoSpaceDN w:val="0"/>
              <w:adjustRightInd w:val="0"/>
              <w:snapToGrid w:val="0"/>
              <w:rPr>
                <w:rFonts w:hint="default" w:ascii="仿宋" w:hAnsi="仿宋" w:eastAsia="仿宋" w:cs="仿宋"/>
                <w:color w:val="000000"/>
                <w:sz w:val="24"/>
                <w:szCs w:val="24"/>
              </w:rPr>
            </w:pPr>
          </w:p>
        </w:tc>
        <w:tc>
          <w:tcPr>
            <w:tcW w:w="1080" w:type="dxa"/>
            <w:tcBorders>
              <w:top w:val="single" w:color="auto" w:sz="6" w:space="0"/>
              <w:left w:val="single" w:color="auto" w:sz="4" w:space="0"/>
              <w:bottom w:val="single" w:color="auto" w:sz="6" w:space="0"/>
              <w:right w:val="single" w:color="auto" w:sz="6" w:space="0"/>
            </w:tcBorders>
          </w:tcPr>
          <w:p w14:paraId="0A219B02">
            <w:pPr>
              <w:autoSpaceDE w:val="0"/>
              <w:autoSpaceDN w:val="0"/>
              <w:adjustRightInd w:val="0"/>
              <w:snapToGrid w:val="0"/>
              <w:rPr>
                <w:rFonts w:hint="default" w:ascii="仿宋" w:hAnsi="仿宋" w:eastAsia="仿宋" w:cs="仿宋"/>
                <w:color w:val="000000"/>
                <w:sz w:val="24"/>
                <w:szCs w:val="24"/>
              </w:rPr>
            </w:pPr>
          </w:p>
        </w:tc>
        <w:tc>
          <w:tcPr>
            <w:tcW w:w="825" w:type="dxa"/>
            <w:tcBorders>
              <w:top w:val="single" w:color="auto" w:sz="6" w:space="0"/>
              <w:left w:val="single" w:color="auto" w:sz="6" w:space="0"/>
              <w:bottom w:val="single" w:color="auto" w:sz="6" w:space="0"/>
              <w:right w:val="single" w:color="auto" w:sz="6" w:space="0"/>
            </w:tcBorders>
          </w:tcPr>
          <w:p w14:paraId="71CA13E9">
            <w:pPr>
              <w:autoSpaceDE w:val="0"/>
              <w:autoSpaceDN w:val="0"/>
              <w:adjustRightInd w:val="0"/>
              <w:snapToGrid w:val="0"/>
              <w:rPr>
                <w:rFonts w:hint="default" w:ascii="仿宋" w:hAnsi="仿宋" w:eastAsia="仿宋" w:cs="仿宋"/>
                <w:color w:val="000000"/>
                <w:sz w:val="24"/>
                <w:szCs w:val="24"/>
              </w:rPr>
            </w:pPr>
          </w:p>
        </w:tc>
      </w:tr>
      <w:tr w14:paraId="12F1286F">
        <w:tblPrEx>
          <w:tblCellMar>
            <w:top w:w="0" w:type="dxa"/>
            <w:left w:w="108" w:type="dxa"/>
            <w:bottom w:w="0" w:type="dxa"/>
            <w:right w:w="108" w:type="dxa"/>
          </w:tblCellMar>
        </w:tblPrEx>
        <w:trPr>
          <w:trHeight w:val="555" w:hRule="atLeast"/>
          <w:jc w:val="center"/>
        </w:trPr>
        <w:tc>
          <w:tcPr>
            <w:tcW w:w="743" w:type="dxa"/>
            <w:tcBorders>
              <w:top w:val="single" w:color="auto" w:sz="6" w:space="0"/>
              <w:left w:val="single" w:color="auto" w:sz="6" w:space="0"/>
              <w:bottom w:val="single" w:color="auto" w:sz="6" w:space="0"/>
              <w:right w:val="single" w:color="auto" w:sz="6" w:space="0"/>
            </w:tcBorders>
            <w:vAlign w:val="center"/>
          </w:tcPr>
          <w:p w14:paraId="0E25583A">
            <w:pPr>
              <w:autoSpaceDE w:val="0"/>
              <w:autoSpaceDN w:val="0"/>
              <w:adjustRightInd w:val="0"/>
              <w:snapToGrid w:val="0"/>
              <w:jc w:val="center"/>
              <w:rPr>
                <w:rFonts w:hint="default" w:ascii="仿宋" w:hAnsi="仿宋" w:eastAsia="仿宋" w:cs="仿宋"/>
                <w:color w:val="000000"/>
                <w:sz w:val="24"/>
                <w:szCs w:val="24"/>
              </w:rPr>
            </w:pPr>
            <w:r>
              <w:rPr>
                <w:rFonts w:ascii="仿宋" w:hAnsi="仿宋" w:eastAsia="仿宋" w:cs="仿宋"/>
                <w:color w:val="000000"/>
                <w:sz w:val="24"/>
                <w:szCs w:val="24"/>
              </w:rPr>
              <w:t>8</w:t>
            </w:r>
          </w:p>
        </w:tc>
        <w:tc>
          <w:tcPr>
            <w:tcW w:w="1453" w:type="dxa"/>
            <w:tcBorders>
              <w:top w:val="single" w:color="auto" w:sz="6" w:space="0"/>
              <w:left w:val="single" w:color="auto" w:sz="6" w:space="0"/>
              <w:bottom w:val="single" w:color="auto" w:sz="6" w:space="0"/>
              <w:right w:val="single" w:color="auto" w:sz="6" w:space="0"/>
            </w:tcBorders>
          </w:tcPr>
          <w:p w14:paraId="3013EE52">
            <w:pPr>
              <w:autoSpaceDE w:val="0"/>
              <w:autoSpaceDN w:val="0"/>
              <w:adjustRightInd w:val="0"/>
              <w:snapToGrid w:val="0"/>
              <w:rPr>
                <w:rFonts w:hint="default" w:ascii="仿宋" w:hAnsi="仿宋" w:eastAsia="仿宋" w:cs="仿宋"/>
                <w:color w:val="000000"/>
                <w:sz w:val="24"/>
                <w:szCs w:val="24"/>
                <w:lang w:val="zh-CN"/>
              </w:rPr>
            </w:pPr>
          </w:p>
        </w:tc>
        <w:tc>
          <w:tcPr>
            <w:tcW w:w="1187" w:type="dxa"/>
            <w:tcBorders>
              <w:top w:val="single" w:color="auto" w:sz="6" w:space="0"/>
              <w:left w:val="single" w:color="auto" w:sz="4" w:space="0"/>
              <w:bottom w:val="single" w:color="auto" w:sz="6" w:space="0"/>
              <w:right w:val="single" w:color="auto" w:sz="4" w:space="0"/>
            </w:tcBorders>
          </w:tcPr>
          <w:p w14:paraId="7551C46A">
            <w:pPr>
              <w:autoSpaceDE w:val="0"/>
              <w:autoSpaceDN w:val="0"/>
              <w:adjustRightInd w:val="0"/>
              <w:snapToGrid w:val="0"/>
              <w:rPr>
                <w:rFonts w:hint="default" w:ascii="仿宋" w:hAnsi="仿宋" w:eastAsia="仿宋" w:cs="仿宋"/>
                <w:color w:val="000000"/>
                <w:sz w:val="24"/>
                <w:szCs w:val="24"/>
              </w:rPr>
            </w:pPr>
          </w:p>
        </w:tc>
        <w:tc>
          <w:tcPr>
            <w:tcW w:w="742" w:type="dxa"/>
            <w:tcBorders>
              <w:top w:val="single" w:color="auto" w:sz="6" w:space="0"/>
              <w:left w:val="single" w:color="auto" w:sz="4" w:space="0"/>
              <w:bottom w:val="single" w:color="auto" w:sz="6" w:space="0"/>
              <w:right w:val="single" w:color="auto" w:sz="4" w:space="0"/>
            </w:tcBorders>
          </w:tcPr>
          <w:p w14:paraId="7639A35B">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5107830D">
            <w:pPr>
              <w:autoSpaceDE w:val="0"/>
              <w:autoSpaceDN w:val="0"/>
              <w:adjustRightInd w:val="0"/>
              <w:snapToGrid w:val="0"/>
              <w:rPr>
                <w:rFonts w:hint="default" w:ascii="仿宋" w:hAnsi="仿宋" w:eastAsia="仿宋" w:cs="仿宋"/>
                <w:color w:val="000000"/>
                <w:sz w:val="24"/>
                <w:szCs w:val="24"/>
              </w:rPr>
            </w:pPr>
          </w:p>
        </w:tc>
        <w:tc>
          <w:tcPr>
            <w:tcW w:w="890" w:type="dxa"/>
            <w:tcBorders>
              <w:top w:val="single" w:color="auto" w:sz="6" w:space="0"/>
              <w:left w:val="single" w:color="auto" w:sz="6" w:space="0"/>
              <w:bottom w:val="single" w:color="auto" w:sz="6" w:space="0"/>
              <w:right w:val="single" w:color="auto" w:sz="4" w:space="0"/>
            </w:tcBorders>
          </w:tcPr>
          <w:p w14:paraId="338AEE7B">
            <w:pPr>
              <w:autoSpaceDE w:val="0"/>
              <w:autoSpaceDN w:val="0"/>
              <w:adjustRightInd w:val="0"/>
              <w:snapToGrid w:val="0"/>
              <w:rPr>
                <w:rFonts w:hint="default" w:ascii="仿宋" w:hAnsi="仿宋" w:eastAsia="仿宋" w:cs="仿宋"/>
                <w:color w:val="000000"/>
                <w:sz w:val="24"/>
                <w:szCs w:val="24"/>
              </w:rPr>
            </w:pPr>
          </w:p>
        </w:tc>
        <w:tc>
          <w:tcPr>
            <w:tcW w:w="749" w:type="dxa"/>
            <w:tcBorders>
              <w:top w:val="single" w:color="auto" w:sz="6" w:space="0"/>
              <w:left w:val="single" w:color="auto" w:sz="4" w:space="0"/>
              <w:bottom w:val="single" w:color="auto" w:sz="6" w:space="0"/>
              <w:right w:val="single" w:color="auto" w:sz="4" w:space="0"/>
            </w:tcBorders>
          </w:tcPr>
          <w:p w14:paraId="5233E508">
            <w:pPr>
              <w:autoSpaceDE w:val="0"/>
              <w:autoSpaceDN w:val="0"/>
              <w:adjustRightInd w:val="0"/>
              <w:snapToGrid w:val="0"/>
              <w:rPr>
                <w:rFonts w:hint="default" w:ascii="仿宋" w:hAnsi="仿宋" w:eastAsia="仿宋" w:cs="仿宋"/>
                <w:color w:val="000000"/>
                <w:sz w:val="24"/>
                <w:szCs w:val="24"/>
              </w:rPr>
            </w:pPr>
          </w:p>
        </w:tc>
        <w:tc>
          <w:tcPr>
            <w:tcW w:w="1080" w:type="dxa"/>
            <w:tcBorders>
              <w:top w:val="single" w:color="auto" w:sz="6" w:space="0"/>
              <w:left w:val="single" w:color="auto" w:sz="4" w:space="0"/>
              <w:bottom w:val="single" w:color="auto" w:sz="6" w:space="0"/>
              <w:right w:val="single" w:color="auto" w:sz="6" w:space="0"/>
            </w:tcBorders>
          </w:tcPr>
          <w:p w14:paraId="6E88CD23">
            <w:pPr>
              <w:autoSpaceDE w:val="0"/>
              <w:autoSpaceDN w:val="0"/>
              <w:adjustRightInd w:val="0"/>
              <w:snapToGrid w:val="0"/>
              <w:rPr>
                <w:rFonts w:hint="default" w:ascii="仿宋" w:hAnsi="仿宋" w:eastAsia="仿宋" w:cs="仿宋"/>
                <w:color w:val="000000"/>
                <w:sz w:val="24"/>
                <w:szCs w:val="24"/>
              </w:rPr>
            </w:pPr>
          </w:p>
        </w:tc>
        <w:tc>
          <w:tcPr>
            <w:tcW w:w="825" w:type="dxa"/>
            <w:tcBorders>
              <w:top w:val="single" w:color="auto" w:sz="6" w:space="0"/>
              <w:left w:val="single" w:color="auto" w:sz="6" w:space="0"/>
              <w:bottom w:val="single" w:color="auto" w:sz="6" w:space="0"/>
              <w:right w:val="single" w:color="auto" w:sz="6" w:space="0"/>
            </w:tcBorders>
          </w:tcPr>
          <w:p w14:paraId="0A3E096F">
            <w:pPr>
              <w:autoSpaceDE w:val="0"/>
              <w:autoSpaceDN w:val="0"/>
              <w:adjustRightInd w:val="0"/>
              <w:snapToGrid w:val="0"/>
              <w:rPr>
                <w:rFonts w:hint="default" w:ascii="仿宋" w:hAnsi="仿宋" w:eastAsia="仿宋" w:cs="仿宋"/>
                <w:color w:val="000000"/>
                <w:sz w:val="24"/>
                <w:szCs w:val="24"/>
              </w:rPr>
            </w:pPr>
          </w:p>
        </w:tc>
      </w:tr>
      <w:tr w14:paraId="0A85D48B">
        <w:tblPrEx>
          <w:tblCellMar>
            <w:top w:w="0" w:type="dxa"/>
            <w:left w:w="108" w:type="dxa"/>
            <w:bottom w:w="0" w:type="dxa"/>
            <w:right w:w="108" w:type="dxa"/>
          </w:tblCellMar>
        </w:tblPrEx>
        <w:trPr>
          <w:trHeight w:val="585" w:hRule="atLeast"/>
          <w:jc w:val="center"/>
        </w:trPr>
        <w:tc>
          <w:tcPr>
            <w:tcW w:w="2196" w:type="dxa"/>
            <w:gridSpan w:val="2"/>
            <w:tcBorders>
              <w:top w:val="single" w:color="auto" w:sz="6" w:space="0"/>
              <w:left w:val="single" w:color="auto" w:sz="6" w:space="0"/>
              <w:bottom w:val="single" w:color="auto" w:sz="6" w:space="0"/>
              <w:right w:val="single" w:color="auto" w:sz="6" w:space="0"/>
            </w:tcBorders>
            <w:vAlign w:val="center"/>
          </w:tcPr>
          <w:p w14:paraId="0AED64B1">
            <w:pPr>
              <w:autoSpaceDE w:val="0"/>
              <w:autoSpaceDN w:val="0"/>
              <w:adjustRightInd w:val="0"/>
              <w:snapToGrid w:val="0"/>
              <w:rPr>
                <w:rFonts w:hint="default" w:ascii="仿宋" w:hAnsi="仿宋" w:eastAsia="仿宋" w:cs="仿宋"/>
                <w:color w:val="000000"/>
                <w:sz w:val="24"/>
                <w:szCs w:val="24"/>
                <w:lang w:val="zh-CN"/>
              </w:rPr>
            </w:pPr>
            <w:r>
              <w:rPr>
                <w:rFonts w:ascii="仿宋" w:hAnsi="仿宋" w:eastAsia="仿宋" w:cs="仿宋"/>
                <w:color w:val="000000"/>
                <w:sz w:val="24"/>
                <w:szCs w:val="24"/>
              </w:rPr>
              <w:t>总   价</w:t>
            </w:r>
          </w:p>
        </w:tc>
        <w:tc>
          <w:tcPr>
            <w:tcW w:w="6363" w:type="dxa"/>
            <w:gridSpan w:val="7"/>
            <w:tcBorders>
              <w:top w:val="single" w:color="auto" w:sz="6" w:space="0"/>
              <w:left w:val="single" w:color="auto" w:sz="4" w:space="0"/>
              <w:bottom w:val="single" w:color="auto" w:sz="6" w:space="0"/>
              <w:right w:val="single" w:color="auto" w:sz="6" w:space="0"/>
            </w:tcBorders>
            <w:vAlign w:val="center"/>
          </w:tcPr>
          <w:p w14:paraId="54B98E86">
            <w:pPr>
              <w:autoSpaceDE w:val="0"/>
              <w:autoSpaceDN w:val="0"/>
              <w:adjustRightInd w:val="0"/>
              <w:snapToGrid w:val="0"/>
              <w:jc w:val="right"/>
              <w:rPr>
                <w:rFonts w:hint="default" w:ascii="仿宋" w:hAnsi="仿宋" w:eastAsia="仿宋" w:cs="仿宋"/>
                <w:color w:val="000000"/>
                <w:sz w:val="24"/>
                <w:szCs w:val="24"/>
              </w:rPr>
            </w:pPr>
            <w:r>
              <w:rPr>
                <w:rFonts w:ascii="仿宋" w:hAnsi="仿宋" w:eastAsia="仿宋" w:cs="仿宋"/>
                <w:color w:val="000000"/>
                <w:sz w:val="24"/>
                <w:szCs w:val="24"/>
              </w:rPr>
              <w:t>（元）</w:t>
            </w:r>
          </w:p>
        </w:tc>
      </w:tr>
    </w:tbl>
    <w:p w14:paraId="683E7FE3">
      <w:pPr>
        <w:autoSpaceDE w:val="0"/>
        <w:autoSpaceDN w:val="0"/>
        <w:spacing w:before="120" w:after="120" w:line="360" w:lineRule="auto"/>
        <w:jc w:val="center"/>
        <w:rPr>
          <w:rFonts w:hint="default" w:ascii="仿宋" w:hAnsi="仿宋" w:eastAsia="仿宋" w:cs="仿宋"/>
          <w:sz w:val="24"/>
          <w:lang w:val="zh-CN"/>
        </w:rPr>
      </w:pPr>
    </w:p>
    <w:p w14:paraId="0647B91E">
      <w:pPr>
        <w:autoSpaceDE w:val="0"/>
        <w:autoSpaceDN w:val="0"/>
        <w:spacing w:line="480" w:lineRule="auto"/>
        <w:rPr>
          <w:rFonts w:hint="default" w:ascii="仿宋" w:hAnsi="仿宋" w:eastAsia="仿宋" w:cs="仿宋"/>
          <w:sz w:val="24"/>
          <w:lang w:val="zh-CN"/>
        </w:rPr>
      </w:pPr>
      <w:r>
        <w:rPr>
          <w:rFonts w:ascii="仿宋" w:hAnsi="仿宋" w:eastAsia="仿宋" w:cs="仿宋"/>
          <w:sz w:val="24"/>
          <w:lang w:val="zh-CN"/>
        </w:rPr>
        <w:t xml:space="preserve">投标人名称（公章）：  </w:t>
      </w:r>
    </w:p>
    <w:p w14:paraId="50395E93">
      <w:pPr>
        <w:autoSpaceDE w:val="0"/>
        <w:autoSpaceDN w:val="0"/>
        <w:spacing w:line="480" w:lineRule="auto"/>
        <w:rPr>
          <w:rFonts w:hint="default" w:ascii="仿宋" w:hAnsi="仿宋" w:eastAsia="仿宋" w:cs="仿宋"/>
          <w:sz w:val="24"/>
          <w:lang w:val="zh-CN"/>
        </w:rPr>
      </w:pPr>
      <w:r>
        <w:rPr>
          <w:rFonts w:ascii="仿宋" w:hAnsi="仿宋" w:eastAsia="仿宋" w:cs="仿宋"/>
          <w:sz w:val="24"/>
          <w:lang w:val="zh-CN"/>
        </w:rPr>
        <w:t xml:space="preserve">法定代表人或其授权代表（签字或盖章）：   </w:t>
      </w:r>
    </w:p>
    <w:p w14:paraId="63D3B775">
      <w:pPr>
        <w:autoSpaceDE w:val="0"/>
        <w:autoSpaceDN w:val="0"/>
        <w:spacing w:line="480" w:lineRule="auto"/>
        <w:rPr>
          <w:rFonts w:hint="default" w:ascii="仿宋" w:hAnsi="仿宋" w:eastAsia="仿宋" w:cs="仿宋"/>
          <w:sz w:val="28"/>
        </w:rPr>
      </w:pPr>
      <w:r>
        <w:rPr>
          <w:rFonts w:ascii="仿宋" w:hAnsi="仿宋" w:eastAsia="仿宋" w:cs="仿宋"/>
          <w:sz w:val="24"/>
          <w:lang w:val="zh-CN"/>
        </w:rPr>
        <w:t>日期：</w:t>
      </w:r>
      <w:r>
        <w:rPr>
          <w:rFonts w:ascii="仿宋" w:hAnsi="仿宋" w:eastAsia="仿宋" w:cs="仿宋"/>
          <w:sz w:val="24"/>
          <w:u w:val="single"/>
          <w:lang w:val="zh-CN"/>
        </w:rPr>
        <w:t xml:space="preserve">     </w:t>
      </w:r>
      <w:r>
        <w:rPr>
          <w:rFonts w:ascii="仿宋" w:hAnsi="仿宋" w:eastAsia="仿宋" w:cs="仿宋"/>
          <w:sz w:val="24"/>
          <w:lang w:val="zh-CN"/>
        </w:rPr>
        <w:t>年</w:t>
      </w:r>
      <w:r>
        <w:rPr>
          <w:rFonts w:ascii="仿宋" w:hAnsi="仿宋" w:eastAsia="仿宋" w:cs="仿宋"/>
          <w:sz w:val="24"/>
          <w:u w:val="single"/>
          <w:lang w:val="zh-CN"/>
        </w:rPr>
        <w:t xml:space="preserve">    </w:t>
      </w:r>
      <w:r>
        <w:rPr>
          <w:rFonts w:ascii="仿宋" w:hAnsi="仿宋" w:eastAsia="仿宋" w:cs="仿宋"/>
          <w:sz w:val="24"/>
          <w:lang w:val="zh-CN"/>
        </w:rPr>
        <w:t>月</w:t>
      </w:r>
      <w:r>
        <w:rPr>
          <w:rFonts w:ascii="仿宋" w:hAnsi="仿宋" w:eastAsia="仿宋" w:cs="仿宋"/>
          <w:sz w:val="24"/>
          <w:u w:val="single"/>
          <w:lang w:val="zh-CN"/>
        </w:rPr>
        <w:t xml:space="preserve">    </w:t>
      </w:r>
      <w:r>
        <w:rPr>
          <w:rFonts w:ascii="仿宋" w:hAnsi="仿宋" w:eastAsia="仿宋" w:cs="仿宋"/>
          <w:sz w:val="24"/>
          <w:lang w:val="zh-CN"/>
        </w:rPr>
        <w:t>日</w:t>
      </w:r>
      <w:r>
        <w:rPr>
          <w:rFonts w:ascii="仿宋" w:hAnsi="仿宋" w:eastAsia="仿宋" w:cs="仿宋"/>
          <w:sz w:val="28"/>
        </w:rPr>
        <w:t xml:space="preserve"> </w:t>
      </w:r>
    </w:p>
    <w:p w14:paraId="61AD4460">
      <w:pPr>
        <w:pStyle w:val="5"/>
        <w:rPr>
          <w:rFonts w:ascii="仿宋" w:hAnsi="仿宋" w:eastAsia="仿宋" w:cs="仿宋"/>
          <w:szCs w:val="20"/>
          <w:lang w:val="zh-CN"/>
        </w:rPr>
      </w:pPr>
      <w:r>
        <w:rPr>
          <w:rFonts w:hint="eastAsia" w:ascii="仿宋" w:hAnsi="仿宋" w:eastAsia="仿宋" w:cs="仿宋"/>
          <w:szCs w:val="20"/>
          <w:lang w:val="zh-CN"/>
        </w:rPr>
        <w:t>备注：电子版word制作完成后，上传到电子投标文件制作软件中,并电子签章。</w:t>
      </w:r>
    </w:p>
    <w:p w14:paraId="384016DF">
      <w:pPr>
        <w:autoSpaceDE w:val="0"/>
        <w:autoSpaceDN w:val="0"/>
        <w:spacing w:line="480" w:lineRule="auto"/>
        <w:rPr>
          <w:rFonts w:hint="default" w:ascii="仿宋" w:hAnsi="仿宋" w:eastAsia="仿宋" w:cs="仿宋"/>
          <w:sz w:val="24"/>
          <w:lang w:val="zh-CN"/>
        </w:rPr>
      </w:pPr>
      <w:r>
        <w:rPr>
          <w:rFonts w:ascii="仿宋" w:hAnsi="仿宋" w:eastAsia="仿宋" w:cs="仿宋"/>
          <w:sz w:val="24"/>
          <w:lang w:val="zh-CN"/>
        </w:rPr>
        <w:br w:type="page"/>
      </w:r>
    </w:p>
    <w:p w14:paraId="1D196E67">
      <w:pPr>
        <w:autoSpaceDE w:val="0"/>
        <w:autoSpaceDN w:val="0"/>
        <w:spacing w:line="360" w:lineRule="auto"/>
        <w:jc w:val="center"/>
        <w:rPr>
          <w:rFonts w:hint="default" w:ascii="仿宋" w:hAnsi="仿宋" w:eastAsia="仿宋" w:cs="仿宋"/>
          <w:sz w:val="30"/>
          <w:szCs w:val="30"/>
          <w:lang w:val="zh-CN"/>
        </w:rPr>
      </w:pPr>
      <w:r>
        <w:rPr>
          <w:rFonts w:ascii="仿宋" w:hAnsi="仿宋" w:eastAsia="仿宋" w:cs="仿宋"/>
          <w:sz w:val="30"/>
          <w:szCs w:val="30"/>
          <w:lang w:val="zh-CN"/>
        </w:rPr>
        <w:t>投标人针对报价需说明的其他文件</w:t>
      </w:r>
    </w:p>
    <w:p w14:paraId="424AEFA1">
      <w:pPr>
        <w:autoSpaceDE w:val="0"/>
        <w:autoSpaceDN w:val="0"/>
        <w:spacing w:line="360" w:lineRule="auto"/>
        <w:rPr>
          <w:rFonts w:hint="eastAsia" w:ascii="仿宋" w:hAnsi="仿宋" w:eastAsia="仿宋" w:cs="仿宋"/>
          <w:b w:val="0"/>
          <w:bCs w:val="0"/>
          <w:szCs w:val="20"/>
          <w:lang w:val="zh-CN"/>
        </w:rPr>
      </w:pPr>
    </w:p>
    <w:p w14:paraId="7BB8A5B2">
      <w:pPr>
        <w:autoSpaceDE w:val="0"/>
        <w:autoSpaceDN w:val="0"/>
        <w:spacing w:line="360" w:lineRule="auto"/>
        <w:jc w:val="center"/>
        <w:rPr>
          <w:rFonts w:ascii="仿宋" w:hAnsi="仿宋" w:eastAsia="仿宋" w:cs="仿宋"/>
          <w:sz w:val="24"/>
          <w:szCs w:val="24"/>
          <w:lang w:val="zh-CN"/>
        </w:rPr>
      </w:pPr>
      <w:r>
        <w:rPr>
          <w:rFonts w:ascii="仿宋" w:hAnsi="仿宋" w:eastAsia="仿宋" w:cs="仿宋"/>
          <w:sz w:val="24"/>
          <w:szCs w:val="24"/>
          <w:lang w:val="zh-CN"/>
        </w:rPr>
        <w:t>（格式由投标人自拟）</w:t>
      </w:r>
    </w:p>
    <w:p w14:paraId="1161284B">
      <w:pPr>
        <w:autoSpaceDE w:val="0"/>
        <w:autoSpaceDN w:val="0"/>
        <w:spacing w:line="360" w:lineRule="auto"/>
        <w:jc w:val="center"/>
        <w:rPr>
          <w:rFonts w:ascii="仿宋" w:hAnsi="仿宋" w:eastAsia="仿宋" w:cs="仿宋"/>
          <w:sz w:val="24"/>
          <w:szCs w:val="24"/>
          <w:lang w:val="zh-CN"/>
        </w:rPr>
      </w:pPr>
    </w:p>
    <w:p w14:paraId="76DF7D68">
      <w:pPr>
        <w:autoSpaceDE w:val="0"/>
        <w:autoSpaceDN w:val="0"/>
        <w:spacing w:line="360" w:lineRule="auto"/>
        <w:jc w:val="center"/>
        <w:rPr>
          <w:rFonts w:hint="eastAsia" w:ascii="仿宋" w:hAnsi="仿宋" w:eastAsia="仿宋" w:cs="仿宋"/>
          <w:sz w:val="24"/>
          <w:szCs w:val="24"/>
          <w:lang w:val="zh-CN"/>
        </w:rPr>
      </w:pPr>
    </w:p>
    <w:p w14:paraId="76EECC63">
      <w:pPr>
        <w:pStyle w:val="5"/>
        <w:rPr>
          <w:rFonts w:ascii="仿宋" w:hAnsi="仿宋" w:eastAsia="仿宋" w:cs="仿宋"/>
          <w:szCs w:val="20"/>
          <w:lang w:val="zh-CN"/>
        </w:rPr>
      </w:pPr>
      <w:r>
        <w:rPr>
          <w:rFonts w:hint="eastAsia" w:ascii="仿宋" w:hAnsi="仿宋" w:eastAsia="仿宋" w:cs="仿宋"/>
          <w:szCs w:val="20"/>
          <w:lang w:val="zh-CN"/>
        </w:rPr>
        <w:t>备注：电子版word制作完成后，上传到电子投标文件制作软件中,并电子签章。</w:t>
      </w:r>
    </w:p>
    <w:p w14:paraId="1AC00AAC">
      <w:pPr>
        <w:autoSpaceDE w:val="0"/>
        <w:autoSpaceDN w:val="0"/>
        <w:spacing w:line="640" w:lineRule="exact"/>
        <w:jc w:val="center"/>
        <w:rPr>
          <w:rFonts w:hint="default" w:ascii="仿宋" w:hAnsi="仿宋" w:eastAsia="仿宋" w:cs="仿宋"/>
          <w:sz w:val="28"/>
          <w:lang w:val="zh-CN"/>
        </w:rPr>
      </w:pPr>
      <w:r>
        <w:rPr>
          <w:rFonts w:ascii="仿宋" w:hAnsi="仿宋" w:eastAsia="仿宋" w:cs="仿宋"/>
          <w:sz w:val="28"/>
          <w:lang w:val="zh-CN"/>
        </w:rPr>
        <w:br w:type="page"/>
      </w:r>
    </w:p>
    <w:p w14:paraId="31AE1E74">
      <w:pPr>
        <w:autoSpaceDE w:val="0"/>
        <w:autoSpaceDN w:val="0"/>
        <w:spacing w:line="640" w:lineRule="exact"/>
        <w:jc w:val="center"/>
        <w:rPr>
          <w:rFonts w:hint="default" w:ascii="仿宋" w:hAnsi="仿宋" w:eastAsia="仿宋" w:cs="仿宋"/>
          <w:sz w:val="28"/>
          <w:lang w:val="zh-CN"/>
        </w:rPr>
      </w:pPr>
    </w:p>
    <w:p w14:paraId="0C6937FB">
      <w:pPr>
        <w:autoSpaceDE w:val="0"/>
        <w:autoSpaceDN w:val="0"/>
        <w:spacing w:line="640" w:lineRule="exact"/>
        <w:jc w:val="center"/>
        <w:rPr>
          <w:rFonts w:hint="default" w:ascii="仿宋" w:hAnsi="仿宋" w:eastAsia="仿宋" w:cs="仿宋"/>
          <w:sz w:val="28"/>
          <w:lang w:val="zh-CN"/>
        </w:rPr>
      </w:pPr>
    </w:p>
    <w:p w14:paraId="40596531">
      <w:pPr>
        <w:autoSpaceDE w:val="0"/>
        <w:autoSpaceDN w:val="0"/>
        <w:spacing w:line="640" w:lineRule="exact"/>
        <w:jc w:val="center"/>
        <w:rPr>
          <w:rFonts w:hint="default" w:ascii="仿宋" w:hAnsi="仿宋" w:eastAsia="仿宋" w:cs="仿宋"/>
          <w:sz w:val="28"/>
          <w:lang w:val="zh-CN"/>
        </w:rPr>
      </w:pPr>
    </w:p>
    <w:p w14:paraId="7D1FE3E1">
      <w:pPr>
        <w:keepNext/>
        <w:keepLines/>
        <w:autoSpaceDE w:val="0"/>
        <w:autoSpaceDN w:val="0"/>
        <w:spacing w:before="340" w:after="330" w:line="576" w:lineRule="auto"/>
        <w:jc w:val="center"/>
        <w:outlineLvl w:val="1"/>
        <w:rPr>
          <w:rFonts w:hint="default" w:ascii="仿宋" w:hAnsi="仿宋" w:eastAsia="仿宋" w:cs="仿宋"/>
          <w:sz w:val="44"/>
          <w:szCs w:val="44"/>
          <w:lang w:val="zh-CN"/>
        </w:rPr>
      </w:pPr>
      <w:bookmarkStart w:id="38" w:name="_Toc25197"/>
      <w:r>
        <w:rPr>
          <w:rFonts w:ascii="仿宋" w:hAnsi="仿宋" w:eastAsia="仿宋" w:cs="仿宋"/>
          <w:sz w:val="44"/>
          <w:szCs w:val="44"/>
          <w:lang w:val="zh-CN"/>
        </w:rPr>
        <w:t>7.2 商务</w:t>
      </w:r>
      <w:bookmarkEnd w:id="38"/>
      <w:r>
        <w:rPr>
          <w:rFonts w:ascii="仿宋" w:hAnsi="仿宋" w:eastAsia="仿宋" w:cs="仿宋"/>
          <w:sz w:val="44"/>
          <w:szCs w:val="44"/>
        </w:rPr>
        <w:t>文件</w:t>
      </w:r>
    </w:p>
    <w:p w14:paraId="64E04646">
      <w:pPr>
        <w:autoSpaceDE w:val="0"/>
        <w:autoSpaceDN w:val="0"/>
        <w:jc w:val="center"/>
        <w:rPr>
          <w:rFonts w:hint="default" w:ascii="仿宋" w:hAnsi="仿宋" w:eastAsia="仿宋" w:cs="仿宋"/>
          <w:b/>
          <w:sz w:val="28"/>
        </w:rPr>
      </w:pPr>
    </w:p>
    <w:p w14:paraId="619FC371">
      <w:pPr>
        <w:keepNext/>
        <w:keepLines/>
        <w:autoSpaceDE w:val="0"/>
        <w:autoSpaceDN w:val="0"/>
        <w:spacing w:before="120" w:after="120" w:line="300" w:lineRule="auto"/>
        <w:jc w:val="center"/>
        <w:rPr>
          <w:rFonts w:hint="default" w:ascii="仿宋" w:hAnsi="仿宋" w:eastAsia="仿宋" w:cs="仿宋"/>
          <w:sz w:val="30"/>
          <w:szCs w:val="30"/>
          <w:lang w:val="zh-CN"/>
        </w:rPr>
      </w:pPr>
      <w:r>
        <w:rPr>
          <w:rFonts w:ascii="仿宋" w:hAnsi="仿宋" w:eastAsia="仿宋" w:cs="仿宋"/>
          <w:sz w:val="30"/>
          <w:szCs w:val="30"/>
          <w:lang w:val="zh-CN"/>
        </w:rPr>
        <w:br w:type="page"/>
      </w:r>
      <w:r>
        <w:rPr>
          <w:rFonts w:ascii="仿宋" w:hAnsi="仿宋" w:eastAsia="仿宋" w:cs="仿宋"/>
          <w:sz w:val="30"/>
          <w:szCs w:val="30"/>
          <w:lang w:val="zh-CN"/>
        </w:rPr>
        <w:t>商务部分目录</w:t>
      </w:r>
    </w:p>
    <w:p w14:paraId="1487D893">
      <w:pPr>
        <w:keepNext/>
        <w:keepLines/>
        <w:autoSpaceDE w:val="0"/>
        <w:autoSpaceDN w:val="0"/>
        <w:spacing w:before="120" w:after="120" w:line="300" w:lineRule="auto"/>
        <w:jc w:val="center"/>
        <w:rPr>
          <w:rFonts w:hint="default" w:ascii="仿宋" w:hAnsi="仿宋" w:eastAsia="仿宋" w:cs="仿宋"/>
          <w:sz w:val="30"/>
          <w:szCs w:val="30"/>
          <w:lang w:val="zh-CN"/>
        </w:rPr>
      </w:pPr>
    </w:p>
    <w:p w14:paraId="6A691D34">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1、诚信承诺书(见附件</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w:t>
      </w:r>
    </w:p>
    <w:p w14:paraId="7F66C595">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2、投标函(见附件</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val="zh-CN"/>
        </w:rPr>
        <w:t>)；</w:t>
      </w:r>
    </w:p>
    <w:p w14:paraId="70F9CB40">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3、法定代表人资格证明及其授权委托书(见附件</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zh-CN"/>
        </w:rPr>
        <w:t>)；</w:t>
      </w:r>
    </w:p>
    <w:p w14:paraId="65312C67">
      <w:pPr>
        <w:autoSpaceDE w:val="0"/>
        <w:autoSpaceDN w:val="0"/>
        <w:spacing w:line="360" w:lineRule="auto"/>
        <w:ind w:firstLine="48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4、易损易耗件清单（见附件</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val="zh-CN"/>
        </w:rPr>
        <w:t>）；</w:t>
      </w:r>
    </w:p>
    <w:p w14:paraId="0F8A09AB">
      <w:pPr>
        <w:autoSpaceDE w:val="0"/>
        <w:autoSpaceDN w:val="0"/>
        <w:spacing w:line="360" w:lineRule="auto"/>
        <w:ind w:firstLine="48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5、项目主要实施人员技术资格一览表（见附件</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val="zh-CN"/>
        </w:rPr>
        <w:t xml:space="preserve">）； </w:t>
      </w:r>
    </w:p>
    <w:p w14:paraId="3D172AAA">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6、投标人同类项目实施情况一览表(见附件</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p>
    <w:p w14:paraId="0757DF4D">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7、资信以及商务响应表(见附件</w:t>
      </w:r>
      <w:r>
        <w:rPr>
          <w:rFonts w:hint="eastAsia" w:ascii="仿宋" w:hAnsi="仿宋" w:eastAsia="仿宋" w:cs="仿宋"/>
          <w:sz w:val="24"/>
          <w:highlight w:val="none"/>
          <w:lang w:val="en-US" w:eastAsia="zh-CN"/>
        </w:rPr>
        <w:t>9</w:t>
      </w:r>
      <w:r>
        <w:rPr>
          <w:rFonts w:hint="eastAsia" w:ascii="仿宋" w:hAnsi="仿宋" w:eastAsia="仿宋" w:cs="仿宋"/>
          <w:sz w:val="24"/>
          <w:highlight w:val="none"/>
          <w:lang w:val="zh-CN"/>
        </w:rPr>
        <w:t>)；</w:t>
      </w:r>
    </w:p>
    <w:p w14:paraId="005C15E2">
      <w:pPr>
        <w:autoSpaceDE w:val="0"/>
        <w:autoSpaceDN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lang w:val="zh-CN"/>
        </w:rPr>
        <w:t>8、</w:t>
      </w:r>
      <w:r>
        <w:rPr>
          <w:rFonts w:ascii="仿宋" w:hAnsi="仿宋" w:eastAsia="仿宋" w:cs="仿宋"/>
          <w:sz w:val="24"/>
          <w:lang w:val="zh-CN"/>
        </w:rPr>
        <w:t>中小企业声明函（监狱企业证明材料、残疾人福利性单位声明函）</w:t>
      </w:r>
      <w:r>
        <w:rPr>
          <w:rFonts w:hint="eastAsia" w:ascii="仿宋" w:hAnsi="仿宋" w:eastAsia="仿宋" w:cs="仿宋"/>
          <w:sz w:val="24"/>
          <w:highlight w:val="none"/>
          <w:lang w:val="zh-CN"/>
        </w:rPr>
        <w:t>(见附件1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w:t>
      </w:r>
    </w:p>
    <w:p w14:paraId="3AD5D7A0">
      <w:pPr>
        <w:autoSpaceDE w:val="0"/>
        <w:autoSpaceDN w:val="0"/>
        <w:spacing w:line="360" w:lineRule="auto"/>
        <w:ind w:firstLine="47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9、财务状况（见附件1</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rPr>
        <w:t>）；</w:t>
      </w:r>
    </w:p>
    <w:p w14:paraId="030D6D90">
      <w:pPr>
        <w:autoSpaceDE w:val="0"/>
        <w:autoSpaceDN w:val="0"/>
        <w:spacing w:line="360" w:lineRule="auto"/>
        <w:ind w:firstLine="47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10、依法缴纳税收和社会保障资金的相关材料（见附件1</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w:t>
      </w:r>
    </w:p>
    <w:p w14:paraId="1AA60EDD">
      <w:pPr>
        <w:autoSpaceDE w:val="0"/>
        <w:autoSpaceDN w:val="0"/>
        <w:spacing w:line="360" w:lineRule="auto"/>
        <w:ind w:firstLine="47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11、参加采购活动前三年内在经营活动中没有重大违法记录的声明（见附件1</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w:t>
      </w:r>
    </w:p>
    <w:p w14:paraId="59F9F72F">
      <w:pPr>
        <w:autoSpaceDE w:val="0"/>
        <w:autoSpaceDN w:val="0"/>
        <w:spacing w:line="360" w:lineRule="auto"/>
        <w:ind w:firstLine="470"/>
        <w:jc w:val="left"/>
        <w:rPr>
          <w:rFonts w:hint="default" w:ascii="仿宋" w:hAnsi="仿宋" w:eastAsia="仿宋" w:cs="仿宋"/>
          <w:sz w:val="24"/>
          <w:highlight w:val="none"/>
          <w:lang w:val="zh-CN"/>
        </w:rPr>
      </w:pPr>
      <w:r>
        <w:rPr>
          <w:rFonts w:hint="eastAsia" w:ascii="仿宋" w:hAnsi="仿宋" w:eastAsia="仿宋" w:cs="仿宋"/>
          <w:sz w:val="24"/>
          <w:highlight w:val="none"/>
          <w:lang w:val="zh-CN"/>
        </w:rPr>
        <w:t>12、商务文件要求的其他资料。</w:t>
      </w:r>
    </w:p>
    <w:p w14:paraId="73836BC3">
      <w:pPr>
        <w:autoSpaceDE w:val="0"/>
        <w:autoSpaceDN w:val="0"/>
        <w:spacing w:line="640" w:lineRule="exact"/>
        <w:rPr>
          <w:rFonts w:hint="eastAsia" w:ascii="仿宋" w:hAnsi="仿宋" w:eastAsia="仿宋" w:cs="仿宋"/>
          <w:sz w:val="24"/>
          <w:highlight w:val="none"/>
          <w:lang w:val="zh-CN"/>
        </w:rPr>
      </w:pPr>
      <w:r>
        <w:rPr>
          <w:rFonts w:ascii="仿宋" w:hAnsi="仿宋" w:eastAsia="仿宋" w:cs="仿宋"/>
          <w:b/>
        </w:rPr>
        <w:br w:type="page"/>
      </w:r>
      <w:r>
        <w:rPr>
          <w:rFonts w:hint="eastAsia" w:ascii="仿宋" w:hAnsi="仿宋" w:eastAsia="仿宋" w:cs="仿宋"/>
          <w:sz w:val="24"/>
          <w:highlight w:val="none"/>
          <w:lang w:val="zh-CN"/>
        </w:rPr>
        <w:t>附件</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w:t>
      </w:r>
    </w:p>
    <w:p w14:paraId="64BB4057">
      <w:pPr>
        <w:autoSpaceDE w:val="0"/>
        <w:autoSpaceDN w:val="0"/>
        <w:spacing w:before="120" w:after="120" w:line="360" w:lineRule="auto"/>
        <w:jc w:val="center"/>
        <w:outlineLvl w:val="2"/>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诚信承诺书</w:t>
      </w:r>
    </w:p>
    <w:p w14:paraId="38341640">
      <w:pPr>
        <w:autoSpaceDE w:val="0"/>
        <w:autoSpaceDN w:val="0"/>
        <w:spacing w:line="360" w:lineRule="auto"/>
        <w:rPr>
          <w:rFonts w:hint="eastAsia" w:ascii="仿宋" w:hAnsi="仿宋" w:eastAsia="仿宋" w:cs="仿宋"/>
          <w:b/>
          <w:sz w:val="24"/>
          <w:highlight w:val="none"/>
        </w:rPr>
      </w:pPr>
    </w:p>
    <w:p w14:paraId="122C5444">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u w:val="single"/>
          <w:lang w:val="zh-CN"/>
        </w:rPr>
        <w:t xml:space="preserve">（招标人） </w:t>
      </w:r>
      <w:r>
        <w:rPr>
          <w:rFonts w:hint="eastAsia" w:ascii="仿宋" w:hAnsi="仿宋" w:eastAsia="仿宋" w:cs="仿宋"/>
          <w:sz w:val="24"/>
          <w:highlight w:val="none"/>
          <w:lang w:val="zh-CN"/>
        </w:rPr>
        <w:t>：</w:t>
      </w:r>
    </w:p>
    <w:p w14:paraId="6FE27AB2">
      <w:pPr>
        <w:autoSpaceDE w:val="0"/>
        <w:autoSpaceDN w:val="0"/>
        <w:spacing w:line="36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我公司</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（投标人名称）已详细阅读了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项目（项目编号：</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）招标文件，自愿参加本次</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lang w:val="zh-CN"/>
        </w:rPr>
        <w:t>，现就有关事项郑重承诺如下：</w:t>
      </w:r>
    </w:p>
    <w:p w14:paraId="652AF85D">
      <w:pPr>
        <w:autoSpaceDE w:val="0"/>
        <w:autoSpaceDN w:val="0"/>
        <w:spacing w:line="360" w:lineRule="auto"/>
        <w:ind w:firstLine="482"/>
        <w:rPr>
          <w:rFonts w:hint="eastAsia" w:ascii="仿宋" w:hAnsi="仿宋" w:eastAsia="仿宋" w:cs="仿宋"/>
          <w:sz w:val="24"/>
          <w:highlight w:val="none"/>
          <w:lang w:val="zh-CN"/>
        </w:rPr>
      </w:pPr>
      <w:r>
        <w:rPr>
          <w:rFonts w:hint="eastAsia" w:ascii="仿宋" w:hAnsi="仿宋" w:eastAsia="仿宋" w:cs="仿宋"/>
          <w:sz w:val="24"/>
          <w:highlight w:val="none"/>
          <w:lang w:val="zh-CN"/>
        </w:rPr>
        <w:t>一、诚信投标，材料真实。我公司保证所提供的全部材料、投标内容均真实、合法、有效，保证不出借或者借用其他企业资质，不以他人名义投标，不弄虚作假；</w:t>
      </w:r>
      <w:r>
        <w:rPr>
          <w:rFonts w:hint="eastAsia" w:ascii="仿宋" w:hAnsi="仿宋" w:eastAsia="仿宋" w:cs="仿宋"/>
          <w:sz w:val="24"/>
          <w:szCs w:val="24"/>
          <w:highlight w:val="none"/>
          <w:lang w:val="zh-CN"/>
        </w:rPr>
        <w:t>未列入失信被执行人、重大税收违法案件当事人名单、政府采购严重违法失信行为记录名单及其他不符合《中华人民共和国政府采购法》第二十二条规定条件。</w:t>
      </w:r>
    </w:p>
    <w:p w14:paraId="723C196C">
      <w:pPr>
        <w:spacing w:line="360" w:lineRule="auto"/>
        <w:ind w:firstLine="482"/>
        <w:rPr>
          <w:rFonts w:hint="eastAsia" w:ascii="仿宋" w:hAnsi="仿宋" w:eastAsia="仿宋" w:cs="仿宋"/>
          <w:sz w:val="24"/>
          <w:szCs w:val="24"/>
          <w:highlight w:val="none"/>
        </w:rPr>
      </w:pPr>
      <w:r>
        <w:rPr>
          <w:rFonts w:hint="eastAsia" w:ascii="仿宋" w:hAnsi="仿宋" w:eastAsia="仿宋" w:cs="仿宋"/>
          <w:sz w:val="24"/>
          <w:highlight w:val="none"/>
          <w:lang w:val="zh-CN"/>
        </w:rPr>
        <w:t>二、遵</w:t>
      </w:r>
      <w:r>
        <w:rPr>
          <w:rFonts w:hint="eastAsia" w:ascii="仿宋" w:hAnsi="仿宋" w:eastAsia="仿宋" w:cs="仿宋"/>
          <w:sz w:val="24"/>
          <w:szCs w:val="24"/>
          <w:highlight w:val="none"/>
          <w:lang w:val="zh-CN"/>
        </w:rPr>
        <w:t>纪守法，公平竞争。不与其他投标人相互串通、</w:t>
      </w:r>
      <w:r>
        <w:rPr>
          <w:rFonts w:hint="eastAsia" w:ascii="仿宋" w:hAnsi="仿宋" w:eastAsia="仿宋" w:cs="仿宋"/>
          <w:kern w:val="0"/>
          <w:sz w:val="24"/>
          <w:szCs w:val="24"/>
          <w:highlight w:val="none"/>
        </w:rPr>
        <w:t>哄抬价格，</w:t>
      </w:r>
      <w:r>
        <w:rPr>
          <w:rFonts w:hint="eastAsia" w:ascii="仿宋" w:hAnsi="仿宋" w:eastAsia="仿宋" w:cs="仿宋"/>
          <w:sz w:val="24"/>
          <w:szCs w:val="24"/>
          <w:highlight w:val="none"/>
          <w:lang w:val="zh-CN"/>
        </w:rPr>
        <w:t>不排挤其他投标人，不损害招标人的合法权益；不向招标人、招标代理机构、评标委员会成员</w:t>
      </w:r>
      <w:r>
        <w:rPr>
          <w:rFonts w:hint="eastAsia" w:ascii="仿宋" w:hAnsi="仿宋" w:eastAsia="仿宋" w:cs="仿宋"/>
          <w:sz w:val="24"/>
          <w:szCs w:val="24"/>
          <w:highlight w:val="none"/>
        </w:rPr>
        <w:t>等及其他参与招标活动的人员行贿或采用其他不正当手段谋取中标。</w:t>
      </w:r>
    </w:p>
    <w:p w14:paraId="3EA28340">
      <w:pPr>
        <w:spacing w:line="360" w:lineRule="auto"/>
        <w:ind w:firstLine="482"/>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三</w:t>
      </w:r>
      <w:r>
        <w:rPr>
          <w:rFonts w:hint="eastAsia" w:ascii="仿宋" w:hAnsi="仿宋" w:eastAsia="仿宋" w:cs="仿宋"/>
          <w:sz w:val="24"/>
          <w:szCs w:val="24"/>
          <w:highlight w:val="none"/>
        </w:rPr>
        <w:t>、不捏造事实或借用他人名义进行虚假、恶意质疑和投诉，不以质疑或投诉为名排挤竞争对手，干扰采购秩序。</w:t>
      </w:r>
    </w:p>
    <w:p w14:paraId="3D896A2B">
      <w:pPr>
        <w:autoSpaceDE w:val="0"/>
        <w:autoSpaceDN w:val="0"/>
        <w:spacing w:line="360" w:lineRule="auto"/>
        <w:ind w:firstLine="482"/>
        <w:rPr>
          <w:rFonts w:hint="eastAsia" w:ascii="仿宋" w:hAnsi="仿宋" w:eastAsia="仿宋" w:cs="仿宋"/>
          <w:sz w:val="24"/>
          <w:highlight w:val="none"/>
          <w:lang w:val="zh-CN"/>
        </w:rPr>
      </w:pPr>
      <w:r>
        <w:rPr>
          <w:rFonts w:hint="eastAsia" w:ascii="仿宋" w:hAnsi="仿宋" w:eastAsia="仿宋" w:cs="仿宋"/>
          <w:kern w:val="0"/>
          <w:sz w:val="24"/>
          <w:szCs w:val="24"/>
          <w:highlight w:val="none"/>
        </w:rPr>
        <w:t>四、若中标后，将按照规定及时与招标</w:t>
      </w:r>
      <w:r>
        <w:rPr>
          <w:rFonts w:hint="eastAsia" w:ascii="仿宋" w:hAnsi="仿宋" w:eastAsia="仿宋" w:cs="仿宋"/>
          <w:kern w:val="0"/>
          <w:sz w:val="24"/>
          <w:highlight w:val="none"/>
        </w:rPr>
        <w:t>人签订采购合同，不与</w:t>
      </w:r>
      <w:r>
        <w:rPr>
          <w:rFonts w:hint="eastAsia" w:ascii="仿宋" w:hAnsi="仿宋" w:eastAsia="仿宋" w:cs="仿宋"/>
          <w:kern w:val="0"/>
          <w:sz w:val="24"/>
          <w:highlight w:val="none"/>
          <w:lang w:eastAsia="zh-CN"/>
        </w:rPr>
        <w:t>招标人</w:t>
      </w:r>
      <w:r>
        <w:rPr>
          <w:rFonts w:hint="eastAsia" w:ascii="仿宋" w:hAnsi="仿宋" w:eastAsia="仿宋" w:cs="仿宋"/>
          <w:kern w:val="0"/>
          <w:sz w:val="24"/>
          <w:highlight w:val="none"/>
        </w:rPr>
        <w:t>订立有悖于招标结果的合同或协议；严格履行采购合同，不降低合同约定的产品质量及相关服务，不擅自变更、中止、终止合同，或者拒绝履行合同义务。</w:t>
      </w:r>
    </w:p>
    <w:p w14:paraId="05EFEAFE">
      <w:pPr>
        <w:autoSpaceDE w:val="0"/>
        <w:autoSpaceDN w:val="0"/>
        <w:spacing w:line="360" w:lineRule="auto"/>
        <w:ind w:firstLine="482"/>
        <w:rPr>
          <w:rFonts w:hint="eastAsia" w:ascii="仿宋" w:hAnsi="仿宋" w:eastAsia="仿宋" w:cs="仿宋"/>
          <w:sz w:val="24"/>
          <w:highlight w:val="none"/>
          <w:lang w:val="zh-CN"/>
        </w:rPr>
      </w:pPr>
      <w:r>
        <w:rPr>
          <w:rFonts w:hint="eastAsia" w:ascii="仿宋" w:hAnsi="仿宋" w:eastAsia="仿宋" w:cs="仿宋"/>
          <w:sz w:val="24"/>
          <w:highlight w:val="none"/>
          <w:lang w:val="zh-CN"/>
        </w:rPr>
        <w:t>若有违反以上承诺内容的行为，我公司自愿接受取消投标资格、记入信用档案、媒体通报、1</w:t>
      </w:r>
      <w:r>
        <w:rPr>
          <w:rFonts w:hint="eastAsia" w:ascii="仿宋" w:hAnsi="仿宋" w:eastAsia="仿宋" w:cs="仿宋"/>
          <w:sz w:val="24"/>
          <w:szCs w:val="24"/>
          <w:highlight w:val="none"/>
          <w:lang w:val="zh-CN"/>
        </w:rPr>
        <w:t>～</w:t>
      </w:r>
      <w:r>
        <w:rPr>
          <w:rFonts w:hint="eastAsia" w:ascii="仿宋" w:hAnsi="仿宋" w:eastAsia="仿宋" w:cs="仿宋"/>
          <w:sz w:val="24"/>
          <w:highlight w:val="none"/>
          <w:lang w:val="zh-CN"/>
        </w:rPr>
        <w:t>3年内禁止参与泰安市政府采购活动等处罚；</w:t>
      </w:r>
      <w:r>
        <w:rPr>
          <w:rFonts w:hint="eastAsia" w:ascii="仿宋" w:hAnsi="仿宋" w:eastAsia="仿宋" w:cs="仿宋"/>
          <w:sz w:val="24"/>
          <w:highlight w:val="none"/>
        </w:rPr>
        <w:t>如已中标的，自动放弃中标资格，</w:t>
      </w:r>
      <w:r>
        <w:rPr>
          <w:rFonts w:hint="eastAsia" w:ascii="仿宋" w:hAnsi="仿宋" w:eastAsia="仿宋" w:cs="仿宋"/>
          <w:sz w:val="24"/>
          <w:highlight w:val="none"/>
          <w:lang w:val="zh-CN"/>
        </w:rPr>
        <w:t>并承担全部法律责任</w:t>
      </w:r>
      <w:r>
        <w:rPr>
          <w:rFonts w:hint="eastAsia" w:ascii="仿宋" w:hAnsi="仿宋" w:eastAsia="仿宋" w:cs="仿宋"/>
          <w:sz w:val="24"/>
          <w:highlight w:val="none"/>
        </w:rPr>
        <w:t>；给招标人造成损失的，依法承担赔偿责任</w:t>
      </w:r>
      <w:r>
        <w:rPr>
          <w:rFonts w:hint="eastAsia" w:ascii="仿宋" w:hAnsi="仿宋" w:eastAsia="仿宋" w:cs="仿宋"/>
          <w:sz w:val="24"/>
          <w:highlight w:val="none"/>
          <w:lang w:val="zh-CN"/>
        </w:rPr>
        <w:t>。</w:t>
      </w:r>
    </w:p>
    <w:p w14:paraId="2D88EED3">
      <w:pPr>
        <w:spacing w:line="440" w:lineRule="exact"/>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w:t>
      </w:r>
    </w:p>
    <w:p w14:paraId="42EDED4B">
      <w:pPr>
        <w:autoSpaceDE w:val="0"/>
        <w:autoSpaceDN w:val="0"/>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                        投标人名称(公章)：</w:t>
      </w:r>
    </w:p>
    <w:p w14:paraId="3E907177">
      <w:pPr>
        <w:autoSpaceDE w:val="0"/>
        <w:autoSpaceDN w:val="0"/>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                        法定代表人（签字或盖章）：</w:t>
      </w:r>
    </w:p>
    <w:p w14:paraId="7CE84E28">
      <w:pPr>
        <w:autoSpaceDE w:val="0"/>
        <w:autoSpaceDN w:val="0"/>
        <w:spacing w:line="360" w:lineRule="auto"/>
        <w:ind w:firstLine="72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                      日期：     年   月   日</w:t>
      </w:r>
    </w:p>
    <w:p w14:paraId="0D9C6892">
      <w:pPr>
        <w:autoSpaceDE w:val="0"/>
        <w:autoSpaceDN w:val="0"/>
        <w:spacing w:line="640" w:lineRule="exact"/>
        <w:rPr>
          <w:rFonts w:ascii="仿宋_GB2312" w:hAnsi="Times New Roman" w:eastAsia="仿宋_GB2312" w:cs="仿宋_GB2312"/>
          <w:b/>
          <w:kern w:val="0"/>
          <w:sz w:val="24"/>
          <w:szCs w:val="24"/>
          <w:lang w:val="zh-CN"/>
        </w:rPr>
      </w:pPr>
      <w:r>
        <w:rPr>
          <w:rFonts w:hint="eastAsia" w:ascii="仿宋_GB2312" w:eastAsia="仿宋_GB2312" w:cs="仿宋_GB2312"/>
          <w:b/>
          <w:kern w:val="0"/>
          <w:sz w:val="24"/>
          <w:szCs w:val="24"/>
          <w:lang w:eastAsia="zh-CN"/>
        </w:rPr>
        <w:t>备注：</w:t>
      </w:r>
      <w:r>
        <w:rPr>
          <w:rFonts w:hint="eastAsia" w:ascii="仿宋_GB2312" w:hAnsi="Times New Roman" w:eastAsia="仿宋_GB2312" w:cs="仿宋_GB2312"/>
          <w:b/>
          <w:kern w:val="0"/>
          <w:sz w:val="24"/>
          <w:szCs w:val="24"/>
          <w:lang w:val="zh-CN"/>
        </w:rPr>
        <w:t>电子版word制作完成后，上传到电子投标文件制作软件中,并电子签章。</w:t>
      </w:r>
    </w:p>
    <w:p w14:paraId="1F812100">
      <w:pPr>
        <w:autoSpaceDE w:val="0"/>
        <w:autoSpaceDN w:val="0"/>
        <w:spacing w:line="360" w:lineRule="auto"/>
        <w:ind w:firstLine="720"/>
        <w:jc w:val="center"/>
        <w:rPr>
          <w:rFonts w:hint="eastAsia" w:ascii="仿宋" w:hAnsi="仿宋" w:eastAsia="仿宋" w:cs="仿宋"/>
          <w:sz w:val="24"/>
          <w:highlight w:val="none"/>
          <w:lang w:val="zh-CN"/>
        </w:rPr>
      </w:pPr>
    </w:p>
    <w:p w14:paraId="2BDFECF4">
      <w:pPr>
        <w:autoSpaceDE w:val="0"/>
        <w:autoSpaceDN w:val="0"/>
        <w:spacing w:line="360" w:lineRule="auto"/>
        <w:ind w:firstLine="482"/>
        <w:rPr>
          <w:rFonts w:hint="eastAsia" w:ascii="仿宋" w:hAnsi="仿宋" w:eastAsia="仿宋" w:cs="仿宋"/>
          <w:sz w:val="24"/>
          <w:szCs w:val="24"/>
          <w:highlight w:val="none"/>
          <w:lang w:val="zh-CN"/>
        </w:rPr>
      </w:pPr>
    </w:p>
    <w:p w14:paraId="1816735A">
      <w:pPr>
        <w:autoSpaceDE w:val="0"/>
        <w:autoSpaceDN w:val="0"/>
        <w:spacing w:line="64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br w:type="page"/>
      </w:r>
      <w:r>
        <w:rPr>
          <w:rFonts w:hint="eastAsia" w:ascii="仿宋" w:hAnsi="仿宋" w:eastAsia="仿宋" w:cs="仿宋"/>
          <w:sz w:val="24"/>
          <w:highlight w:val="none"/>
          <w:lang w:val="zh-CN"/>
        </w:rPr>
        <w:t>附件</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val="zh-CN"/>
        </w:rPr>
        <w:t>：</w:t>
      </w:r>
    </w:p>
    <w:p w14:paraId="43AABBD8">
      <w:pPr>
        <w:autoSpaceDE w:val="0"/>
        <w:autoSpaceDN w:val="0"/>
        <w:spacing w:before="120" w:after="120" w:line="360" w:lineRule="auto"/>
        <w:jc w:val="center"/>
        <w:outlineLvl w:val="2"/>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报价函</w:t>
      </w:r>
    </w:p>
    <w:p w14:paraId="00E911E0">
      <w:pPr>
        <w:autoSpaceDE w:val="0"/>
        <w:autoSpaceDN w:val="0"/>
        <w:spacing w:line="380" w:lineRule="exact"/>
        <w:rPr>
          <w:rFonts w:hint="eastAsia" w:ascii="仿宋" w:hAnsi="仿宋" w:eastAsia="仿宋" w:cs="仿宋"/>
          <w:sz w:val="24"/>
          <w:highlight w:val="none"/>
          <w:u w:val="single"/>
          <w:lang w:val="zh-CN"/>
        </w:rPr>
      </w:pPr>
    </w:p>
    <w:p w14:paraId="5653E873">
      <w:pPr>
        <w:autoSpaceDE w:val="0"/>
        <w:autoSpaceDN w:val="0"/>
        <w:spacing w:line="380" w:lineRule="exact"/>
        <w:rPr>
          <w:rFonts w:hint="eastAsia" w:ascii="仿宋" w:hAnsi="仿宋" w:eastAsia="仿宋" w:cs="仿宋"/>
          <w:sz w:val="24"/>
          <w:highlight w:val="none"/>
          <w:lang w:val="zh-CN"/>
        </w:rPr>
      </w:pPr>
      <w:r>
        <w:rPr>
          <w:rFonts w:hint="eastAsia" w:ascii="仿宋" w:hAnsi="仿宋" w:eastAsia="仿宋" w:cs="仿宋"/>
          <w:sz w:val="24"/>
          <w:highlight w:val="none"/>
          <w:u w:val="single"/>
          <w:lang w:val="zh-CN"/>
        </w:rPr>
        <w:t xml:space="preserve">（招标人） </w:t>
      </w:r>
      <w:r>
        <w:rPr>
          <w:rFonts w:hint="eastAsia" w:ascii="仿宋" w:hAnsi="仿宋" w:eastAsia="仿宋" w:cs="仿宋"/>
          <w:sz w:val="24"/>
          <w:highlight w:val="none"/>
          <w:lang w:val="zh-CN"/>
        </w:rPr>
        <w:t>：</w:t>
      </w:r>
    </w:p>
    <w:p w14:paraId="3B9F5DD7">
      <w:pPr>
        <w:autoSpaceDE w:val="0"/>
        <w:autoSpaceDN w:val="0"/>
        <w:spacing w:before="120" w:after="50" w:line="4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u w:val="single"/>
          <w:lang w:val="zh-CN"/>
        </w:rPr>
        <w:t>（投标人名称）</w:t>
      </w:r>
      <w:r>
        <w:rPr>
          <w:rFonts w:hint="eastAsia" w:ascii="仿宋" w:hAnsi="仿宋" w:eastAsia="仿宋" w:cs="仿宋"/>
          <w:sz w:val="24"/>
          <w:highlight w:val="none"/>
          <w:lang w:val="zh-CN"/>
        </w:rPr>
        <w:t>系中华人民共和国合法企业，经营地址</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w:t>
      </w:r>
    </w:p>
    <w:p w14:paraId="0DFDFF2B">
      <w:pPr>
        <w:autoSpaceDE w:val="0"/>
        <w:autoSpaceDN w:val="0"/>
        <w:spacing w:before="120" w:after="50" w:line="4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我</w:t>
      </w:r>
      <w:r>
        <w:rPr>
          <w:rFonts w:hint="eastAsia" w:ascii="仿宋" w:hAnsi="仿宋" w:eastAsia="仿宋" w:cs="仿宋"/>
          <w:sz w:val="24"/>
          <w:highlight w:val="none"/>
          <w:u w:val="single"/>
          <w:lang w:val="zh-CN"/>
        </w:rPr>
        <w:t>（姓名）</w:t>
      </w:r>
      <w:r>
        <w:rPr>
          <w:rFonts w:hint="eastAsia" w:ascii="仿宋" w:hAnsi="仿宋" w:eastAsia="仿宋" w:cs="仿宋"/>
          <w:sz w:val="24"/>
          <w:highlight w:val="none"/>
          <w:lang w:val="zh-CN"/>
        </w:rPr>
        <w:t>系</w:t>
      </w:r>
      <w:r>
        <w:rPr>
          <w:rFonts w:hint="eastAsia" w:ascii="仿宋" w:hAnsi="仿宋" w:eastAsia="仿宋" w:cs="仿宋"/>
          <w:sz w:val="24"/>
          <w:highlight w:val="none"/>
          <w:u w:val="single"/>
          <w:lang w:val="zh-CN"/>
        </w:rPr>
        <w:t>（投标人名称）</w:t>
      </w:r>
      <w:r>
        <w:rPr>
          <w:rFonts w:hint="eastAsia" w:ascii="仿宋" w:hAnsi="仿宋" w:eastAsia="仿宋" w:cs="仿宋"/>
          <w:sz w:val="24"/>
          <w:highlight w:val="none"/>
          <w:lang w:val="zh-CN"/>
        </w:rPr>
        <w:t>的法定代表人，我方自愿参加贵方组织的</w:t>
      </w:r>
      <w:r>
        <w:rPr>
          <w:rFonts w:hint="eastAsia" w:ascii="仿宋" w:hAnsi="仿宋" w:eastAsia="仿宋" w:cs="仿宋"/>
          <w:sz w:val="24"/>
          <w:highlight w:val="none"/>
          <w:u w:val="single"/>
          <w:lang w:val="zh-CN"/>
        </w:rPr>
        <w:t>（招标项目名称）（编号为      ）</w:t>
      </w:r>
      <w:r>
        <w:rPr>
          <w:rFonts w:hint="eastAsia" w:ascii="仿宋" w:hAnsi="仿宋" w:eastAsia="仿宋" w:cs="仿宋"/>
          <w:sz w:val="24"/>
          <w:highlight w:val="none"/>
          <w:lang w:val="zh-CN"/>
        </w:rPr>
        <w:t>的采购，为此，我方就本次报价有关事项郑重声明如下：</w:t>
      </w:r>
    </w:p>
    <w:p w14:paraId="36ADC5BA">
      <w:pPr>
        <w:autoSpaceDE w:val="0"/>
        <w:autoSpaceDN w:val="0"/>
        <w:spacing w:before="120" w:after="50" w:line="4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1、我方已详细审阅全部招标文件，同意招标文件的各项要求。</w:t>
      </w:r>
    </w:p>
    <w:p w14:paraId="7EE35DAF">
      <w:pPr>
        <w:autoSpaceDE w:val="0"/>
        <w:autoSpaceDN w:val="0"/>
        <w:spacing w:before="120" w:after="50" w:line="4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2、我方向贵方提交的所有投标文件、资料都是准确的和真实的。</w:t>
      </w:r>
    </w:p>
    <w:p w14:paraId="73BD040D">
      <w:pPr>
        <w:autoSpaceDE w:val="0"/>
        <w:autoSpaceDN w:val="0"/>
        <w:spacing w:before="120" w:after="50" w:line="4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3、若成交，我方将按照招标文件和投标文件的规定履行合同。</w:t>
      </w:r>
    </w:p>
    <w:p w14:paraId="5F573922">
      <w:pPr>
        <w:autoSpaceDE w:val="0"/>
        <w:autoSpaceDN w:val="0"/>
        <w:spacing w:before="120" w:after="50" w:line="4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4、我方不是招标人的附属机构；在获知本项目采购信息后，与招标人聘请的为此项目提供咨询服务的公司以及其附属机构没有任何关系。</w:t>
      </w:r>
    </w:p>
    <w:p w14:paraId="195F5E08">
      <w:pPr>
        <w:autoSpaceDE w:val="0"/>
        <w:autoSpaceDN w:val="0"/>
        <w:spacing w:before="120" w:after="50" w:line="4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5、投标文件自递交投标文件截止之日起投标有效期为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日历日。</w:t>
      </w:r>
    </w:p>
    <w:p w14:paraId="6DD28DB5">
      <w:pPr>
        <w:autoSpaceDE w:val="0"/>
        <w:autoSpaceDN w:val="0"/>
        <w:spacing w:before="120" w:after="50" w:line="460" w:lineRule="exact"/>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以上事项如有虚假或者隐瞒，我方愿意承担一切后果。</w:t>
      </w:r>
    </w:p>
    <w:p w14:paraId="46DC6E70">
      <w:pPr>
        <w:tabs>
          <w:tab w:val="left" w:pos="939"/>
        </w:tabs>
        <w:autoSpaceDE w:val="0"/>
        <w:autoSpaceDN w:val="0"/>
        <w:spacing w:line="460" w:lineRule="exact"/>
        <w:ind w:left="773" w:hanging="458"/>
        <w:rPr>
          <w:rFonts w:hint="eastAsia" w:ascii="仿宋" w:hAnsi="仿宋" w:eastAsia="仿宋" w:cs="仿宋"/>
          <w:sz w:val="24"/>
          <w:highlight w:val="none"/>
          <w:lang w:val="zh-CN"/>
        </w:rPr>
      </w:pPr>
    </w:p>
    <w:p w14:paraId="316487A4">
      <w:pPr>
        <w:tabs>
          <w:tab w:val="left" w:pos="939"/>
        </w:tabs>
        <w:autoSpaceDE w:val="0"/>
        <w:autoSpaceDN w:val="0"/>
        <w:spacing w:line="460" w:lineRule="exact"/>
        <w:ind w:left="773" w:hanging="458"/>
        <w:rPr>
          <w:rFonts w:hint="eastAsia" w:ascii="仿宋" w:hAnsi="仿宋" w:eastAsia="仿宋" w:cs="仿宋"/>
          <w:sz w:val="24"/>
          <w:highlight w:val="none"/>
          <w:lang w:val="zh-CN"/>
        </w:rPr>
      </w:pPr>
    </w:p>
    <w:p w14:paraId="38298906">
      <w:pPr>
        <w:tabs>
          <w:tab w:val="left" w:pos="939"/>
        </w:tabs>
        <w:autoSpaceDE w:val="0"/>
        <w:autoSpaceDN w:val="0"/>
        <w:spacing w:line="460" w:lineRule="exact"/>
        <w:ind w:left="773" w:hanging="458"/>
        <w:rPr>
          <w:rFonts w:hint="eastAsia" w:ascii="仿宋" w:hAnsi="仿宋" w:eastAsia="仿宋" w:cs="仿宋"/>
          <w:sz w:val="24"/>
          <w:highlight w:val="none"/>
          <w:lang w:val="zh-CN"/>
        </w:rPr>
      </w:pPr>
    </w:p>
    <w:p w14:paraId="37E6A446">
      <w:pPr>
        <w:autoSpaceDE w:val="0"/>
        <w:autoSpaceDN w:val="0"/>
        <w:spacing w:before="120" w:line="460" w:lineRule="exact"/>
        <w:ind w:firstLine="3676" w:firstLineChars="1532"/>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投标人全称（公章）：  </w:t>
      </w:r>
    </w:p>
    <w:p w14:paraId="581E0F84">
      <w:pPr>
        <w:autoSpaceDE w:val="0"/>
        <w:autoSpaceDN w:val="0"/>
        <w:spacing w:before="120" w:after="50" w:line="460" w:lineRule="exact"/>
        <w:ind w:right="600" w:firstLine="3720" w:firstLineChars="1550"/>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法定代表人（签字或盖章）： </w:t>
      </w:r>
    </w:p>
    <w:p w14:paraId="77C0B2DD">
      <w:pPr>
        <w:autoSpaceDE w:val="0"/>
        <w:autoSpaceDN w:val="0"/>
        <w:spacing w:before="120" w:after="50" w:line="460" w:lineRule="exact"/>
        <w:ind w:right="600" w:firstLine="3720" w:firstLineChars="1550"/>
        <w:rPr>
          <w:rFonts w:hint="eastAsia" w:ascii="仿宋" w:hAnsi="仿宋" w:eastAsia="仿宋" w:cs="仿宋"/>
          <w:sz w:val="24"/>
          <w:highlight w:val="none"/>
          <w:lang w:val="zh-CN"/>
        </w:rPr>
      </w:pPr>
      <w:r>
        <w:rPr>
          <w:rFonts w:hint="eastAsia" w:ascii="仿宋" w:hAnsi="仿宋" w:eastAsia="仿宋" w:cs="仿宋"/>
          <w:sz w:val="24"/>
          <w:highlight w:val="none"/>
          <w:lang w:val="zh-CN"/>
        </w:rPr>
        <w:t>日    期：         年   月   日</w:t>
      </w:r>
    </w:p>
    <w:p w14:paraId="1270D82B">
      <w:pPr>
        <w:autoSpaceDE w:val="0"/>
        <w:autoSpaceDN w:val="0"/>
        <w:spacing w:line="640" w:lineRule="exact"/>
        <w:rPr>
          <w:rFonts w:hint="eastAsia" w:ascii="仿宋" w:hAnsi="仿宋" w:eastAsia="仿宋" w:cs="仿宋"/>
          <w:sz w:val="24"/>
          <w:highlight w:val="none"/>
          <w:lang w:val="zh-CN"/>
        </w:rPr>
      </w:pPr>
      <w:r>
        <w:rPr>
          <w:rFonts w:hint="eastAsia" w:ascii="仿宋_GB2312" w:eastAsia="仿宋_GB2312" w:cs="仿宋_GB2312"/>
          <w:b/>
          <w:kern w:val="0"/>
          <w:sz w:val="24"/>
          <w:szCs w:val="24"/>
          <w:lang w:eastAsia="zh-CN"/>
        </w:rPr>
        <w:t>备注：</w:t>
      </w:r>
      <w:r>
        <w:rPr>
          <w:rFonts w:hint="eastAsia" w:ascii="仿宋_GB2312" w:hAnsi="Times New Roman" w:eastAsia="仿宋_GB2312" w:cs="仿宋_GB2312"/>
          <w:b/>
          <w:kern w:val="0"/>
          <w:sz w:val="24"/>
          <w:szCs w:val="24"/>
          <w:lang w:val="zh-CN"/>
        </w:rPr>
        <w:t>电子版word制作完成后，上传到电子投标文件制作软件中,并电子签章。</w:t>
      </w:r>
      <w:r>
        <w:rPr>
          <w:rFonts w:hint="eastAsia" w:ascii="仿宋" w:hAnsi="仿宋" w:eastAsia="仿宋" w:cs="仿宋"/>
          <w:sz w:val="24"/>
          <w:highlight w:val="none"/>
          <w:u w:val="single"/>
          <w:lang w:val="zh-CN"/>
        </w:rPr>
        <w:br w:type="page"/>
      </w:r>
      <w:r>
        <w:rPr>
          <w:rFonts w:hint="eastAsia" w:ascii="仿宋" w:hAnsi="仿宋" w:eastAsia="仿宋" w:cs="仿宋"/>
          <w:sz w:val="24"/>
          <w:highlight w:val="none"/>
          <w:lang w:val="zh-CN"/>
        </w:rPr>
        <w:t>附件</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zh-CN"/>
        </w:rPr>
        <w:t xml:space="preserve">：    </w:t>
      </w:r>
    </w:p>
    <w:p w14:paraId="522E01B2">
      <w:pPr>
        <w:keepNext/>
        <w:keepLines/>
        <w:autoSpaceDE w:val="0"/>
        <w:autoSpaceDN w:val="0"/>
        <w:spacing w:before="120" w:after="120" w:line="300" w:lineRule="auto"/>
        <w:jc w:val="center"/>
        <w:rPr>
          <w:rFonts w:hint="eastAsia" w:ascii="仿宋" w:hAnsi="仿宋" w:eastAsia="仿宋" w:cs="仿宋"/>
          <w:b/>
          <w:sz w:val="28"/>
          <w:highlight w:val="none"/>
          <w:lang w:val="zh-CN"/>
        </w:rPr>
      </w:pPr>
    </w:p>
    <w:p w14:paraId="0755D552">
      <w:pPr>
        <w:autoSpaceDE w:val="0"/>
        <w:autoSpaceDN w:val="0"/>
        <w:spacing w:before="120" w:after="120" w:line="360" w:lineRule="auto"/>
        <w:jc w:val="center"/>
        <w:outlineLvl w:val="2"/>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法定代表人资格证明</w:t>
      </w:r>
    </w:p>
    <w:p w14:paraId="7FF6628B">
      <w:pPr>
        <w:autoSpaceDE w:val="0"/>
        <w:autoSpaceDN w:val="0"/>
        <w:spacing w:before="120" w:after="50" w:line="460" w:lineRule="exact"/>
        <w:ind w:right="600" w:firstLine="3720" w:firstLineChars="1550"/>
        <w:rPr>
          <w:rFonts w:hint="eastAsia" w:ascii="仿宋" w:hAnsi="仿宋" w:eastAsia="仿宋" w:cs="仿宋"/>
          <w:sz w:val="24"/>
          <w:highlight w:val="none"/>
          <w:u w:val="single"/>
          <w:lang w:val="zh-CN"/>
        </w:rPr>
      </w:pPr>
    </w:p>
    <w:p w14:paraId="20E3AEF4">
      <w:pPr>
        <w:autoSpaceDE w:val="0"/>
        <w:autoSpaceDN w:val="0"/>
        <w:spacing w:before="120" w:after="50" w:line="460" w:lineRule="exact"/>
        <w:ind w:right="600" w:firstLine="3720" w:firstLineChars="1550"/>
        <w:rPr>
          <w:rFonts w:hint="eastAsia" w:ascii="仿宋" w:hAnsi="仿宋" w:eastAsia="仿宋" w:cs="仿宋"/>
          <w:sz w:val="24"/>
          <w:highlight w:val="none"/>
          <w:u w:val="single"/>
          <w:lang w:val="zh-CN"/>
        </w:rPr>
      </w:pPr>
    </w:p>
    <w:p w14:paraId="11F00015">
      <w:pPr>
        <w:autoSpaceDE w:val="0"/>
        <w:autoSpaceDN w:val="0"/>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(附法定代表人资格证明或身份证复印件)</w:t>
      </w:r>
    </w:p>
    <w:p w14:paraId="161F87F1">
      <w:pPr>
        <w:autoSpaceDE w:val="0"/>
        <w:autoSpaceDN w:val="0"/>
        <w:spacing w:line="360" w:lineRule="auto"/>
        <w:jc w:val="center"/>
        <w:rPr>
          <w:rFonts w:hint="eastAsia" w:ascii="仿宋" w:hAnsi="仿宋" w:eastAsia="仿宋" w:cs="仿宋"/>
          <w:sz w:val="24"/>
          <w:highlight w:val="none"/>
          <w:lang w:val="zh-CN"/>
        </w:rPr>
      </w:pPr>
    </w:p>
    <w:p w14:paraId="038DD62C">
      <w:pPr>
        <w:autoSpaceDE w:val="0"/>
        <w:autoSpaceDN w:val="0"/>
        <w:spacing w:line="360" w:lineRule="auto"/>
        <w:jc w:val="center"/>
        <w:rPr>
          <w:rFonts w:hint="eastAsia" w:ascii="仿宋" w:hAnsi="仿宋" w:eastAsia="仿宋" w:cs="仿宋"/>
          <w:sz w:val="24"/>
          <w:highlight w:val="none"/>
          <w:lang w:val="zh-CN"/>
        </w:rPr>
      </w:pPr>
    </w:p>
    <w:p w14:paraId="1F894727">
      <w:pPr>
        <w:autoSpaceDE w:val="0"/>
        <w:autoSpaceDN w:val="0"/>
        <w:spacing w:line="360" w:lineRule="auto"/>
        <w:jc w:val="center"/>
        <w:rPr>
          <w:rFonts w:hint="eastAsia" w:ascii="仿宋" w:hAnsi="仿宋" w:eastAsia="仿宋" w:cs="仿宋"/>
          <w:sz w:val="24"/>
          <w:highlight w:val="none"/>
          <w:lang w:val="zh-CN"/>
        </w:rPr>
      </w:pPr>
    </w:p>
    <w:p w14:paraId="61649D04">
      <w:pPr>
        <w:autoSpaceDE w:val="0"/>
        <w:autoSpaceDN w:val="0"/>
        <w:spacing w:line="360" w:lineRule="auto"/>
        <w:jc w:val="center"/>
        <w:rPr>
          <w:rFonts w:hint="eastAsia" w:ascii="仿宋" w:hAnsi="仿宋" w:eastAsia="仿宋" w:cs="仿宋"/>
          <w:sz w:val="24"/>
          <w:highlight w:val="none"/>
          <w:lang w:val="zh-CN"/>
        </w:rPr>
      </w:pPr>
    </w:p>
    <w:p w14:paraId="03DA303A">
      <w:pPr>
        <w:autoSpaceDE w:val="0"/>
        <w:autoSpaceDN w:val="0"/>
        <w:spacing w:line="360" w:lineRule="auto"/>
        <w:jc w:val="center"/>
        <w:rPr>
          <w:rFonts w:hint="eastAsia" w:ascii="仿宋" w:hAnsi="仿宋" w:eastAsia="仿宋" w:cs="仿宋"/>
          <w:sz w:val="24"/>
          <w:highlight w:val="none"/>
          <w:lang w:val="zh-CN"/>
        </w:rPr>
      </w:pPr>
    </w:p>
    <w:p w14:paraId="6D6E521F">
      <w:pPr>
        <w:autoSpaceDE w:val="0"/>
        <w:autoSpaceDN w:val="0"/>
        <w:spacing w:line="360" w:lineRule="auto"/>
        <w:jc w:val="center"/>
        <w:rPr>
          <w:rFonts w:hint="eastAsia" w:ascii="仿宋" w:hAnsi="仿宋" w:eastAsia="仿宋" w:cs="仿宋"/>
          <w:sz w:val="24"/>
          <w:highlight w:val="none"/>
          <w:lang w:val="zh-CN"/>
        </w:rPr>
      </w:pPr>
    </w:p>
    <w:p w14:paraId="679B93E0">
      <w:pPr>
        <w:autoSpaceDE w:val="0"/>
        <w:autoSpaceDN w:val="0"/>
        <w:spacing w:line="360" w:lineRule="auto"/>
        <w:rPr>
          <w:rFonts w:hint="eastAsia" w:ascii="仿宋" w:hAnsi="仿宋" w:eastAsia="仿宋" w:cs="仿宋"/>
          <w:sz w:val="24"/>
          <w:highlight w:val="none"/>
          <w:lang w:val="zh-CN"/>
        </w:rPr>
      </w:pPr>
    </w:p>
    <w:p w14:paraId="7F64776A">
      <w:pPr>
        <w:autoSpaceDE w:val="0"/>
        <w:autoSpaceDN w:val="0"/>
        <w:spacing w:line="360" w:lineRule="auto"/>
        <w:ind w:firstLine="4320" w:firstLineChars="1800"/>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投标人（公章）：</w:t>
      </w:r>
    </w:p>
    <w:p w14:paraId="428B91A1">
      <w:pPr>
        <w:autoSpaceDE w:val="0"/>
        <w:autoSpaceDN w:val="0"/>
        <w:spacing w:line="360" w:lineRule="auto"/>
        <w:ind w:firstLine="4320" w:firstLineChars="18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法定代表人（签字或盖章）：</w:t>
      </w:r>
    </w:p>
    <w:p w14:paraId="1F5B9F5D">
      <w:pPr>
        <w:autoSpaceDE w:val="0"/>
        <w:autoSpaceDN w:val="0"/>
        <w:ind w:firstLine="4320" w:firstLineChars="1800"/>
        <w:rPr>
          <w:rFonts w:hint="eastAsia" w:ascii="仿宋" w:hAnsi="仿宋" w:eastAsia="仿宋" w:cs="仿宋"/>
          <w:b/>
          <w:sz w:val="24"/>
          <w:highlight w:val="none"/>
          <w:lang w:val="zh-CN"/>
        </w:rPr>
      </w:pPr>
      <w:r>
        <w:rPr>
          <w:rFonts w:hint="eastAsia" w:ascii="仿宋" w:hAnsi="仿宋" w:eastAsia="仿宋" w:cs="仿宋"/>
          <w:sz w:val="24"/>
          <w:highlight w:val="none"/>
          <w:lang w:val="zh-CN"/>
        </w:rPr>
        <w:t>日 期：      年   月   日</w:t>
      </w:r>
    </w:p>
    <w:p w14:paraId="7521E798">
      <w:pPr>
        <w:autoSpaceDE w:val="0"/>
        <w:autoSpaceDN w:val="0"/>
        <w:spacing w:after="50" w:line="460" w:lineRule="exact"/>
        <w:ind w:right="601"/>
        <w:jc w:val="left"/>
        <w:rPr>
          <w:rFonts w:hint="eastAsia" w:ascii="仿宋" w:hAnsi="仿宋" w:eastAsia="仿宋" w:cs="仿宋"/>
          <w:b/>
          <w:sz w:val="24"/>
          <w:highlight w:val="none"/>
        </w:rPr>
      </w:pPr>
    </w:p>
    <w:p w14:paraId="453D2F14">
      <w:pPr>
        <w:autoSpaceDE w:val="0"/>
        <w:autoSpaceDN w:val="0"/>
        <w:spacing w:after="50" w:line="460" w:lineRule="exact"/>
        <w:ind w:right="601"/>
        <w:jc w:val="left"/>
        <w:rPr>
          <w:rFonts w:hint="eastAsia" w:ascii="仿宋" w:hAnsi="仿宋" w:eastAsia="仿宋" w:cs="仿宋"/>
          <w:sz w:val="24"/>
          <w:highlight w:val="none"/>
          <w:u w:val="single"/>
          <w:lang w:val="zh-CN"/>
        </w:rPr>
      </w:pPr>
      <w:r>
        <w:rPr>
          <w:rFonts w:hint="eastAsia" w:ascii="仿宋" w:hAnsi="仿宋" w:eastAsia="仿宋" w:cs="仿宋"/>
          <w:b/>
          <w:sz w:val="24"/>
          <w:highlight w:val="none"/>
        </w:rPr>
        <w:t>注：电子版</w:t>
      </w:r>
      <w:r>
        <w:rPr>
          <w:rFonts w:hint="eastAsia" w:ascii="仿宋" w:hAnsi="仿宋" w:eastAsia="仿宋" w:cs="仿宋"/>
          <w:b/>
          <w:w w:val="58"/>
          <w:sz w:val="24"/>
          <w:highlight w:val="none"/>
        </w:rPr>
        <w:t>w</w:t>
      </w:r>
      <w:r>
        <w:rPr>
          <w:rFonts w:hint="eastAsia" w:ascii="仿宋" w:hAnsi="仿宋" w:eastAsia="仿宋" w:cs="仿宋"/>
          <w:b/>
          <w:w w:val="76"/>
          <w:sz w:val="24"/>
          <w:highlight w:val="none"/>
        </w:rPr>
        <w:t>o</w:t>
      </w:r>
      <w:r>
        <w:rPr>
          <w:rFonts w:hint="eastAsia" w:ascii="仿宋" w:hAnsi="仿宋" w:eastAsia="仿宋" w:cs="仿宋"/>
          <w:b/>
          <w:w w:val="117"/>
          <w:sz w:val="24"/>
          <w:highlight w:val="none"/>
        </w:rPr>
        <w:t>r</w:t>
      </w:r>
      <w:r>
        <w:rPr>
          <w:rFonts w:hint="eastAsia" w:ascii="仿宋" w:hAnsi="仿宋" w:eastAsia="仿宋" w:cs="仿宋"/>
          <w:b/>
          <w:w w:val="75"/>
          <w:sz w:val="24"/>
          <w:highlight w:val="none"/>
        </w:rPr>
        <w:t>d</w:t>
      </w:r>
      <w:r>
        <w:rPr>
          <w:rFonts w:hint="eastAsia" w:ascii="仿宋" w:hAnsi="仿宋" w:eastAsia="仿宋" w:cs="仿宋"/>
          <w:b/>
          <w:sz w:val="24"/>
          <w:highlight w:val="none"/>
        </w:rPr>
        <w:t>制作完成后，上传到电子</w:t>
      </w:r>
      <w:r>
        <w:rPr>
          <w:rFonts w:hint="eastAsia" w:ascii="仿宋" w:hAnsi="仿宋" w:eastAsia="仿宋" w:cs="仿宋"/>
          <w:b/>
          <w:sz w:val="24"/>
          <w:highlight w:val="none"/>
          <w:lang w:eastAsia="zh-CN"/>
        </w:rPr>
        <w:t>投标文件</w:t>
      </w:r>
      <w:r>
        <w:rPr>
          <w:rFonts w:hint="eastAsia" w:ascii="仿宋" w:hAnsi="仿宋" w:eastAsia="仿宋" w:cs="仿宋"/>
          <w:b/>
          <w:sz w:val="24"/>
          <w:highlight w:val="none"/>
        </w:rPr>
        <w:t>制作软件中</w:t>
      </w:r>
      <w:r>
        <w:rPr>
          <w:rFonts w:hint="eastAsia" w:ascii="仿宋" w:hAnsi="仿宋" w:eastAsia="仿宋" w:cs="仿宋"/>
          <w:b/>
          <w:w w:val="175"/>
          <w:sz w:val="24"/>
          <w:highlight w:val="none"/>
        </w:rPr>
        <w:t>,</w:t>
      </w:r>
      <w:r>
        <w:rPr>
          <w:rFonts w:hint="eastAsia" w:ascii="仿宋" w:hAnsi="仿宋" w:eastAsia="仿宋" w:cs="仿宋"/>
          <w:b/>
          <w:sz w:val="24"/>
          <w:highlight w:val="none"/>
        </w:rPr>
        <w:t>并电子签章。</w:t>
      </w:r>
    </w:p>
    <w:p w14:paraId="4C9D973F">
      <w:pPr>
        <w:autoSpaceDE w:val="0"/>
        <w:autoSpaceDN w:val="0"/>
        <w:spacing w:line="640" w:lineRule="exact"/>
        <w:rPr>
          <w:rFonts w:hint="eastAsia" w:ascii="仿宋" w:hAnsi="仿宋" w:eastAsia="仿宋" w:cs="仿宋"/>
          <w:sz w:val="24"/>
          <w:highlight w:val="none"/>
          <w:lang w:val="zh-CN"/>
        </w:rPr>
      </w:pPr>
      <w:r>
        <w:rPr>
          <w:rFonts w:hint="eastAsia" w:ascii="仿宋" w:hAnsi="仿宋" w:eastAsia="仿宋" w:cs="仿宋"/>
          <w:sz w:val="24"/>
          <w:highlight w:val="none"/>
          <w:u w:val="single"/>
          <w:lang w:val="zh-CN"/>
        </w:rPr>
        <w:br w:type="page"/>
      </w:r>
      <w:r>
        <w:rPr>
          <w:rFonts w:hint="eastAsia" w:ascii="仿宋" w:hAnsi="仿宋" w:eastAsia="仿宋" w:cs="仿宋"/>
          <w:sz w:val="24"/>
          <w:highlight w:val="none"/>
          <w:lang w:val="zh-CN"/>
        </w:rPr>
        <w:t xml:space="preserve"> </w:t>
      </w:r>
    </w:p>
    <w:p w14:paraId="2246614D">
      <w:pPr>
        <w:autoSpaceDE w:val="0"/>
        <w:autoSpaceDN w:val="0"/>
        <w:spacing w:before="120" w:after="120" w:line="360" w:lineRule="auto"/>
        <w:jc w:val="center"/>
        <w:outlineLvl w:val="2"/>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法定代表人授权委托书</w:t>
      </w:r>
    </w:p>
    <w:p w14:paraId="60AC6E9E">
      <w:pPr>
        <w:jc w:val="center"/>
        <w:rPr>
          <w:rFonts w:hint="eastAsia" w:ascii="仿宋" w:hAnsi="仿宋" w:eastAsia="仿宋" w:cs="仿宋"/>
          <w:sz w:val="28"/>
          <w:highlight w:val="none"/>
          <w:lang w:val="zh-CN"/>
        </w:rPr>
      </w:pPr>
    </w:p>
    <w:p w14:paraId="2EBBA377">
      <w:pPr>
        <w:autoSpaceDE w:val="0"/>
        <w:autoSpaceDN w:val="0"/>
        <w:spacing w:line="480" w:lineRule="auto"/>
        <w:rPr>
          <w:rFonts w:hint="eastAsia" w:ascii="仿宋" w:hAnsi="仿宋" w:eastAsia="仿宋" w:cs="仿宋"/>
          <w:sz w:val="24"/>
          <w:highlight w:val="none"/>
          <w:lang w:val="zh-CN"/>
        </w:rPr>
      </w:pPr>
      <w:r>
        <w:rPr>
          <w:rFonts w:hint="eastAsia" w:ascii="仿宋" w:hAnsi="仿宋" w:eastAsia="仿宋" w:cs="仿宋"/>
          <w:sz w:val="24"/>
          <w:highlight w:val="none"/>
          <w:u w:val="single"/>
          <w:lang w:val="zh-CN"/>
        </w:rPr>
        <w:t xml:space="preserve">   （招标人）  </w:t>
      </w:r>
      <w:r>
        <w:rPr>
          <w:rFonts w:hint="eastAsia" w:ascii="仿宋" w:hAnsi="仿宋" w:eastAsia="仿宋" w:cs="仿宋"/>
          <w:sz w:val="24"/>
          <w:highlight w:val="none"/>
          <w:lang w:val="zh-CN"/>
        </w:rPr>
        <w:t>：</w:t>
      </w:r>
    </w:p>
    <w:p w14:paraId="5A914668">
      <w:pPr>
        <w:autoSpaceDE w:val="0"/>
        <w:autoSpaceDN w:val="0"/>
        <w:spacing w:line="48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我</w:t>
      </w:r>
      <w:r>
        <w:rPr>
          <w:rFonts w:hint="eastAsia" w:ascii="仿宋" w:hAnsi="仿宋" w:eastAsia="仿宋" w:cs="仿宋"/>
          <w:sz w:val="24"/>
          <w:highlight w:val="none"/>
          <w:u w:val="single"/>
          <w:lang w:val="zh-CN"/>
        </w:rPr>
        <w:t xml:space="preserve">   （姓名） </w:t>
      </w:r>
      <w:r>
        <w:rPr>
          <w:rFonts w:hint="eastAsia" w:ascii="仿宋" w:hAnsi="仿宋" w:eastAsia="仿宋" w:cs="仿宋"/>
          <w:sz w:val="24"/>
          <w:highlight w:val="none"/>
          <w:lang w:val="zh-CN"/>
        </w:rPr>
        <w:t>系</w:t>
      </w:r>
      <w:r>
        <w:rPr>
          <w:rFonts w:hint="eastAsia" w:ascii="仿宋" w:hAnsi="仿宋" w:eastAsia="仿宋" w:cs="仿宋"/>
          <w:sz w:val="24"/>
          <w:highlight w:val="none"/>
          <w:u w:val="single"/>
          <w:lang w:val="zh-CN"/>
        </w:rPr>
        <w:t xml:space="preserve">    （投标人名称）</w:t>
      </w:r>
      <w:r>
        <w:rPr>
          <w:rFonts w:hint="eastAsia" w:ascii="仿宋" w:hAnsi="仿宋" w:eastAsia="仿宋" w:cs="仿宋"/>
          <w:sz w:val="24"/>
          <w:highlight w:val="none"/>
          <w:lang w:val="zh-CN"/>
        </w:rPr>
        <w:t>法定代表人，现授权委托我公司的</w:t>
      </w:r>
      <w:r>
        <w:rPr>
          <w:rFonts w:hint="eastAsia" w:ascii="仿宋" w:hAnsi="仿宋" w:eastAsia="仿宋" w:cs="仿宋"/>
          <w:sz w:val="24"/>
          <w:highlight w:val="none"/>
          <w:u w:val="single"/>
          <w:lang w:val="zh-CN"/>
        </w:rPr>
        <w:t xml:space="preserve"> （姓名、职务或职称）</w:t>
      </w:r>
      <w:r>
        <w:rPr>
          <w:rFonts w:hint="eastAsia" w:ascii="仿宋" w:hAnsi="仿宋" w:eastAsia="仿宋" w:cs="仿宋"/>
          <w:sz w:val="24"/>
          <w:highlight w:val="none"/>
          <w:lang w:val="zh-CN"/>
        </w:rPr>
        <w:t>为我公司本次</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项目的授权代表，代表我方办理本次</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lang w:val="zh-CN"/>
        </w:rPr>
        <w:t>、签约等相关事宜，签署全部有关的文件、协议、合同并具有法律效力。</w:t>
      </w:r>
    </w:p>
    <w:p w14:paraId="43F29A98">
      <w:pPr>
        <w:autoSpaceDE w:val="0"/>
        <w:autoSpaceDN w:val="0"/>
        <w:spacing w:line="48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委托期限：</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。被授权人签署的所有文件（在授权书有效期内签署的）不因授权撤销而失效。</w:t>
      </w:r>
    </w:p>
    <w:p w14:paraId="0AF0796D">
      <w:pPr>
        <w:autoSpaceDE w:val="0"/>
        <w:autoSpaceDN w:val="0"/>
        <w:spacing w:line="48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授权代表无权转让委托权。特此授权。</w:t>
      </w:r>
    </w:p>
    <w:p w14:paraId="1CA9105F">
      <w:pPr>
        <w:autoSpaceDE w:val="0"/>
        <w:autoSpaceDN w:val="0"/>
        <w:spacing w:line="480" w:lineRule="auto"/>
        <w:ind w:firstLine="480"/>
        <w:rPr>
          <w:rFonts w:hint="eastAsia" w:ascii="仿宋" w:hAnsi="仿宋" w:eastAsia="仿宋" w:cs="仿宋"/>
          <w:sz w:val="24"/>
          <w:highlight w:val="none"/>
          <w:lang w:val="zh-CN"/>
        </w:rPr>
      </w:pPr>
      <w:r>
        <w:rPr>
          <w:rFonts w:hint="eastAsia" w:ascii="仿宋" w:hAnsi="仿宋" w:eastAsia="仿宋" w:cs="仿宋"/>
          <w:sz w:val="24"/>
          <w:highlight w:val="none"/>
          <w:lang w:val="zh-CN"/>
        </w:rPr>
        <w:t>本授权委托书自</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日签字生效,特此声明。</w:t>
      </w:r>
    </w:p>
    <w:p w14:paraId="0BFB9D2A">
      <w:pPr>
        <w:autoSpaceDE w:val="0"/>
        <w:autoSpaceDN w:val="0"/>
        <w:spacing w:line="360" w:lineRule="auto"/>
        <w:rPr>
          <w:rFonts w:hint="eastAsia" w:ascii="仿宋" w:hAnsi="仿宋" w:eastAsia="仿宋" w:cs="仿宋"/>
          <w:sz w:val="24"/>
          <w:highlight w:val="none"/>
          <w:lang w:val="zh-CN"/>
        </w:rPr>
      </w:pPr>
    </w:p>
    <w:p w14:paraId="470C471F">
      <w:pPr>
        <w:autoSpaceDE w:val="0"/>
        <w:autoSpaceDN w:val="0"/>
        <w:spacing w:line="360" w:lineRule="auto"/>
        <w:rPr>
          <w:rFonts w:hint="eastAsia" w:ascii="仿宋" w:hAnsi="仿宋" w:eastAsia="仿宋" w:cs="仿宋"/>
          <w:sz w:val="24"/>
          <w:highlight w:val="none"/>
          <w:lang w:val="zh-CN"/>
        </w:rPr>
      </w:pPr>
    </w:p>
    <w:p w14:paraId="1DC29FB0">
      <w:pPr>
        <w:autoSpaceDE w:val="0"/>
        <w:autoSpaceDN w:val="0"/>
        <w:spacing w:line="360" w:lineRule="auto"/>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附法人代表身份证以及授权代表身份证复印件</w:t>
      </w:r>
    </w:p>
    <w:p w14:paraId="5B74B1DD">
      <w:pPr>
        <w:autoSpaceDE w:val="0"/>
        <w:autoSpaceDN w:val="0"/>
        <w:spacing w:line="360" w:lineRule="auto"/>
        <w:jc w:val="center"/>
        <w:rPr>
          <w:rFonts w:hint="eastAsia" w:ascii="仿宋" w:hAnsi="仿宋" w:eastAsia="仿宋" w:cs="仿宋"/>
          <w:sz w:val="24"/>
          <w:highlight w:val="none"/>
          <w:lang w:val="zh-CN"/>
        </w:rPr>
      </w:pPr>
    </w:p>
    <w:p w14:paraId="384C748B">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授权代表姓名（签字或盖章）：       性 别：              年 龄：</w:t>
      </w:r>
    </w:p>
    <w:p w14:paraId="731A1B83">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部 门：                           职 务：</w:t>
      </w:r>
    </w:p>
    <w:p w14:paraId="1E5610A9">
      <w:pPr>
        <w:autoSpaceDE w:val="0"/>
        <w:autoSpaceDN w:val="0"/>
        <w:spacing w:line="360" w:lineRule="auto"/>
        <w:rPr>
          <w:rFonts w:hint="eastAsia" w:ascii="仿宋" w:hAnsi="仿宋" w:eastAsia="仿宋" w:cs="仿宋"/>
          <w:sz w:val="24"/>
          <w:highlight w:val="none"/>
          <w:lang w:val="zh-CN"/>
        </w:rPr>
      </w:pPr>
    </w:p>
    <w:p w14:paraId="1284AB1D">
      <w:pPr>
        <w:autoSpaceDE w:val="0"/>
        <w:autoSpaceDN w:val="0"/>
        <w:spacing w:line="360" w:lineRule="auto"/>
        <w:rPr>
          <w:rFonts w:hint="eastAsia" w:ascii="仿宋" w:hAnsi="仿宋" w:eastAsia="仿宋" w:cs="仿宋"/>
          <w:sz w:val="24"/>
          <w:highlight w:val="none"/>
          <w:lang w:val="zh-CN"/>
        </w:rPr>
      </w:pPr>
    </w:p>
    <w:p w14:paraId="042B54FF">
      <w:pPr>
        <w:autoSpaceDE w:val="0"/>
        <w:autoSpaceDN w:val="0"/>
        <w:spacing w:line="360" w:lineRule="auto"/>
        <w:ind w:firstLine="4320" w:firstLineChars="1800"/>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投标人（公章）：</w:t>
      </w:r>
    </w:p>
    <w:p w14:paraId="3D66E5A0">
      <w:pPr>
        <w:autoSpaceDE w:val="0"/>
        <w:autoSpaceDN w:val="0"/>
        <w:spacing w:line="360" w:lineRule="auto"/>
        <w:ind w:firstLine="4320" w:firstLineChars="18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法定代表人（签字或盖章）：</w:t>
      </w:r>
    </w:p>
    <w:p w14:paraId="3334BBA8">
      <w:pPr>
        <w:autoSpaceDE w:val="0"/>
        <w:autoSpaceDN w:val="0"/>
        <w:ind w:firstLine="4320" w:firstLineChars="1800"/>
        <w:rPr>
          <w:rFonts w:hint="eastAsia" w:ascii="仿宋" w:hAnsi="仿宋" w:eastAsia="仿宋" w:cs="仿宋"/>
          <w:sz w:val="24"/>
          <w:highlight w:val="none"/>
          <w:lang w:val="zh-CN"/>
        </w:rPr>
      </w:pPr>
      <w:r>
        <w:rPr>
          <w:rFonts w:hint="eastAsia" w:ascii="仿宋" w:hAnsi="仿宋" w:eastAsia="仿宋" w:cs="仿宋"/>
          <w:sz w:val="24"/>
          <w:highlight w:val="none"/>
          <w:lang w:val="zh-CN"/>
        </w:rPr>
        <w:t>日 期：     年   月   日</w:t>
      </w:r>
    </w:p>
    <w:p w14:paraId="4C0B6413">
      <w:pPr>
        <w:adjustRightInd w:val="0"/>
        <w:snapToGrid w:val="0"/>
        <w:spacing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备注：电子版 word 制作完成后，上传到电子</w:t>
      </w:r>
      <w:r>
        <w:rPr>
          <w:rFonts w:hint="eastAsia" w:ascii="仿宋" w:hAnsi="仿宋" w:eastAsia="仿宋" w:cs="仿宋"/>
          <w:b/>
          <w:sz w:val="24"/>
          <w:szCs w:val="24"/>
          <w:highlight w:val="none"/>
          <w:lang w:eastAsia="zh-CN"/>
        </w:rPr>
        <w:t>投标文件</w:t>
      </w:r>
      <w:r>
        <w:rPr>
          <w:rFonts w:hint="eastAsia" w:ascii="仿宋" w:hAnsi="仿宋" w:eastAsia="仿宋" w:cs="仿宋"/>
          <w:b/>
          <w:sz w:val="24"/>
          <w:szCs w:val="24"/>
          <w:highlight w:val="none"/>
        </w:rPr>
        <w:t>制作软件中并电子签章。</w:t>
      </w:r>
    </w:p>
    <w:p w14:paraId="556D3AE9">
      <w:pPr>
        <w:rPr>
          <w:rFonts w:hint="eastAsia" w:ascii="仿宋" w:hAnsi="仿宋" w:eastAsia="仿宋" w:cs="仿宋"/>
          <w:sz w:val="24"/>
          <w:highlight w:val="none"/>
          <w:lang w:val="zh-CN"/>
        </w:rPr>
      </w:pPr>
      <w:r>
        <w:rPr>
          <w:rFonts w:hint="eastAsia" w:ascii="仿宋" w:hAnsi="仿宋" w:eastAsia="仿宋" w:cs="仿宋"/>
          <w:sz w:val="24"/>
          <w:highlight w:val="none"/>
          <w:lang w:val="zh-CN"/>
        </w:rPr>
        <w:br w:type="page"/>
      </w:r>
    </w:p>
    <w:p w14:paraId="38342E2F">
      <w:pPr>
        <w:autoSpaceDE w:val="0"/>
        <w:autoSpaceDN w:val="0"/>
        <w:spacing w:line="64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附件</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val="zh-CN"/>
        </w:rPr>
        <w:t>：</w:t>
      </w:r>
      <w:bookmarkStart w:id="39" w:name="_Toc260044502"/>
      <w:bookmarkStart w:id="40" w:name="_Toc173235749"/>
      <w:bookmarkStart w:id="41" w:name="_Toc363564339"/>
      <w:r>
        <w:rPr>
          <w:rFonts w:hint="eastAsia" w:ascii="仿宋" w:hAnsi="仿宋" w:eastAsia="仿宋" w:cs="仿宋"/>
          <w:sz w:val="24"/>
          <w:highlight w:val="none"/>
          <w:lang w:val="zh-CN"/>
        </w:rPr>
        <w:t xml:space="preserve">  </w:t>
      </w:r>
    </w:p>
    <w:bookmarkEnd w:id="39"/>
    <w:bookmarkEnd w:id="40"/>
    <w:bookmarkEnd w:id="41"/>
    <w:p w14:paraId="6BEFEED7">
      <w:pPr>
        <w:autoSpaceDE w:val="0"/>
        <w:autoSpaceDN w:val="0"/>
        <w:adjustRightInd w:val="0"/>
        <w:snapToGrid w:val="0"/>
        <w:spacing w:line="640" w:lineRule="exact"/>
        <w:jc w:val="center"/>
        <w:rPr>
          <w:rFonts w:ascii="仿宋" w:hAnsi="仿宋" w:eastAsia="仿宋" w:cs="仿宋"/>
          <w:sz w:val="30"/>
          <w:szCs w:val="30"/>
          <w:lang w:val="zh-CN"/>
        </w:rPr>
      </w:pPr>
      <w:bookmarkStart w:id="42" w:name="_Toc332022031"/>
      <w:r>
        <w:rPr>
          <w:rFonts w:ascii="仿宋" w:hAnsi="仿宋" w:eastAsia="仿宋" w:cs="仿宋"/>
          <w:sz w:val="30"/>
          <w:szCs w:val="30"/>
          <w:lang w:val="zh-CN"/>
        </w:rPr>
        <w:t>易损件清单</w:t>
      </w:r>
    </w:p>
    <w:p w14:paraId="6CA61D29">
      <w:pPr>
        <w:rPr>
          <w:rFonts w:ascii="仿宋" w:hAnsi="仿宋" w:eastAsia="仿宋" w:cs="仿宋"/>
          <w:bCs/>
          <w:sz w:val="28"/>
          <w:szCs w:val="28"/>
        </w:rPr>
      </w:pPr>
    </w:p>
    <w:p w14:paraId="18FEEE07">
      <w:pPr>
        <w:jc w:val="left"/>
        <w:rPr>
          <w:rFonts w:ascii="仿宋" w:hAnsi="仿宋" w:eastAsia="仿宋" w:cs="仿宋"/>
          <w:bCs/>
          <w:sz w:val="28"/>
          <w:szCs w:val="28"/>
        </w:rPr>
      </w:pPr>
      <w:r>
        <w:rPr>
          <w:rFonts w:ascii="仿宋" w:hAnsi="仿宋" w:eastAsia="仿宋" w:cs="仿宋"/>
          <w:bCs/>
          <w:sz w:val="28"/>
          <w:szCs w:val="28"/>
        </w:rPr>
        <w:t>项目名称：</w:t>
      </w:r>
      <w:r>
        <w:rPr>
          <w:rFonts w:ascii="仿宋" w:hAnsi="仿宋" w:eastAsia="仿宋" w:cs="仿宋"/>
          <w:bCs/>
          <w:sz w:val="28"/>
          <w:szCs w:val="28"/>
          <w:u w:val="single"/>
        </w:rPr>
        <w:t xml:space="preserve">                                </w:t>
      </w:r>
      <w:r>
        <w:rPr>
          <w:rFonts w:ascii="仿宋" w:hAnsi="仿宋" w:eastAsia="仿宋" w:cs="仿宋"/>
          <w:bCs/>
          <w:sz w:val="28"/>
          <w:szCs w:val="28"/>
        </w:rPr>
        <w:t xml:space="preserve">            金额：元</w:t>
      </w:r>
    </w:p>
    <w:tbl>
      <w:tblPr>
        <w:tblStyle w:val="13"/>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4750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noWrap w:val="0"/>
            <w:vAlign w:val="center"/>
          </w:tcPr>
          <w:p w14:paraId="6C512456">
            <w:pPr>
              <w:widowControl/>
              <w:jc w:val="center"/>
              <w:rPr>
                <w:rFonts w:ascii="仿宋" w:hAnsi="仿宋" w:eastAsia="仿宋" w:cs="仿宋"/>
                <w:bCs/>
                <w:sz w:val="24"/>
              </w:rPr>
            </w:pPr>
            <w:r>
              <w:rPr>
                <w:rFonts w:ascii="仿宋" w:hAnsi="仿宋" w:eastAsia="仿宋" w:cs="仿宋"/>
                <w:bCs/>
                <w:sz w:val="24"/>
              </w:rPr>
              <w:t>序号</w:t>
            </w:r>
          </w:p>
        </w:tc>
        <w:tc>
          <w:tcPr>
            <w:tcW w:w="1946" w:type="dxa"/>
            <w:tcBorders>
              <w:top w:val="single" w:color="auto" w:sz="4" w:space="0"/>
              <w:left w:val="single" w:color="auto" w:sz="4" w:space="0"/>
              <w:bottom w:val="single" w:color="auto" w:sz="4" w:space="0"/>
              <w:right w:val="single" w:color="auto" w:sz="4" w:space="0"/>
            </w:tcBorders>
            <w:noWrap w:val="0"/>
            <w:vAlign w:val="center"/>
          </w:tcPr>
          <w:p w14:paraId="4D02489B">
            <w:pPr>
              <w:widowControl/>
              <w:jc w:val="center"/>
              <w:rPr>
                <w:rFonts w:ascii="仿宋" w:hAnsi="仿宋" w:eastAsia="仿宋" w:cs="仿宋"/>
                <w:bCs/>
                <w:sz w:val="24"/>
              </w:rPr>
            </w:pPr>
            <w:r>
              <w:rPr>
                <w:rFonts w:ascii="仿宋" w:hAnsi="仿宋" w:eastAsia="仿宋" w:cs="仿宋"/>
                <w:bCs/>
                <w:sz w:val="24"/>
              </w:rPr>
              <w:t>易损件名称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D4C773E">
            <w:pPr>
              <w:widowControl/>
              <w:jc w:val="center"/>
              <w:rPr>
                <w:rFonts w:ascii="仿宋" w:hAnsi="仿宋" w:eastAsia="仿宋" w:cs="仿宋"/>
                <w:bCs/>
                <w:sz w:val="24"/>
              </w:rPr>
            </w:pPr>
            <w:r>
              <w:rPr>
                <w:rFonts w:ascii="仿宋" w:hAnsi="仿宋" w:eastAsia="仿宋" w:cs="仿宋"/>
                <w:bCs/>
                <w:sz w:val="24"/>
              </w:rPr>
              <w:t>规格型号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F5B298F">
            <w:pPr>
              <w:widowControl/>
              <w:jc w:val="center"/>
              <w:rPr>
                <w:rFonts w:ascii="仿宋" w:hAnsi="仿宋" w:eastAsia="仿宋" w:cs="仿宋"/>
                <w:bCs/>
                <w:sz w:val="24"/>
              </w:rPr>
            </w:pPr>
            <w:r>
              <w:rPr>
                <w:rFonts w:ascii="仿宋" w:hAnsi="仿宋" w:eastAsia="仿宋" w:cs="仿宋"/>
                <w:bCs/>
                <w:sz w:val="24"/>
              </w:rPr>
              <w:t>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885D396">
            <w:pPr>
              <w:jc w:val="center"/>
              <w:rPr>
                <w:rFonts w:ascii="仿宋" w:hAnsi="仿宋" w:eastAsia="仿宋" w:cs="仿宋"/>
                <w:bCs/>
                <w:sz w:val="24"/>
              </w:rPr>
            </w:pPr>
            <w:r>
              <w:rPr>
                <w:rFonts w:ascii="仿宋" w:hAnsi="仿宋" w:eastAsia="仿宋" w:cs="仿宋"/>
                <w:bCs/>
                <w:sz w:val="24"/>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CFE8B5">
            <w:pPr>
              <w:widowControl/>
              <w:jc w:val="center"/>
              <w:rPr>
                <w:rFonts w:ascii="仿宋" w:hAnsi="仿宋" w:eastAsia="仿宋" w:cs="仿宋"/>
                <w:bCs/>
                <w:sz w:val="24"/>
              </w:rPr>
            </w:pPr>
            <w:r>
              <w:rPr>
                <w:rFonts w:ascii="仿宋" w:hAnsi="仿宋" w:eastAsia="仿宋" w:cs="仿宋"/>
                <w:bCs/>
                <w:sz w:val="24"/>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5AD0CA">
            <w:pPr>
              <w:widowControl/>
              <w:jc w:val="center"/>
              <w:rPr>
                <w:rFonts w:ascii="仿宋" w:hAnsi="仿宋" w:eastAsia="仿宋" w:cs="仿宋"/>
                <w:bCs/>
                <w:sz w:val="24"/>
              </w:rPr>
            </w:pPr>
            <w:r>
              <w:rPr>
                <w:rFonts w:ascii="仿宋" w:hAnsi="仿宋" w:eastAsia="仿宋" w:cs="仿宋"/>
                <w:bCs/>
                <w:sz w:val="24"/>
              </w:rPr>
              <w:t>原产地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1A0354E">
            <w:pPr>
              <w:jc w:val="center"/>
              <w:rPr>
                <w:rFonts w:ascii="仿宋" w:hAnsi="仿宋" w:eastAsia="仿宋" w:cs="仿宋"/>
                <w:bCs/>
                <w:sz w:val="24"/>
              </w:rPr>
            </w:pPr>
            <w:r>
              <w:rPr>
                <w:rFonts w:ascii="仿宋" w:hAnsi="仿宋" w:eastAsia="仿宋" w:cs="仿宋"/>
                <w:bCs/>
                <w:sz w:val="24"/>
              </w:rPr>
              <w:t>备注</w:t>
            </w:r>
          </w:p>
        </w:tc>
      </w:tr>
      <w:tr w14:paraId="6F68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197FC1EE">
            <w:pPr>
              <w:rPr>
                <w:rFonts w:ascii="仿宋" w:hAnsi="仿宋" w:eastAsia="仿宋" w:cs="仿宋"/>
                <w:bCs/>
                <w:sz w:val="24"/>
              </w:rPr>
            </w:pPr>
          </w:p>
        </w:tc>
        <w:tc>
          <w:tcPr>
            <w:tcW w:w="1946" w:type="dxa"/>
            <w:tcBorders>
              <w:top w:val="single" w:color="auto" w:sz="4" w:space="0"/>
              <w:left w:val="single" w:color="auto" w:sz="4" w:space="0"/>
              <w:bottom w:val="single" w:color="auto" w:sz="4" w:space="0"/>
              <w:right w:val="single" w:color="auto" w:sz="4" w:space="0"/>
            </w:tcBorders>
            <w:noWrap w:val="0"/>
            <w:vAlign w:val="top"/>
          </w:tcPr>
          <w:p w14:paraId="077BB593">
            <w:pPr>
              <w:rPr>
                <w:rFonts w:ascii="仿宋" w:hAnsi="仿宋" w:eastAsia="仿宋" w:cs="仿宋"/>
                <w:bCs/>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9A777A8">
            <w:pPr>
              <w:rPr>
                <w:rFonts w:ascii="仿宋" w:hAnsi="仿宋" w:eastAsia="仿宋" w:cs="仿宋"/>
                <w:bCs/>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D32AA86">
            <w:pPr>
              <w:rPr>
                <w:rFonts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072961F">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AFA4DDA">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76648F2">
            <w:pPr>
              <w:rPr>
                <w:rFonts w:ascii="仿宋" w:hAnsi="仿宋" w:eastAsia="仿宋" w:cs="仿宋"/>
                <w:bCs/>
                <w:sz w:val="24"/>
              </w:rPr>
            </w:pPr>
          </w:p>
        </w:tc>
        <w:tc>
          <w:tcPr>
            <w:tcW w:w="1021" w:type="dxa"/>
            <w:tcBorders>
              <w:top w:val="single" w:color="auto" w:sz="4" w:space="0"/>
              <w:left w:val="single" w:color="auto" w:sz="4" w:space="0"/>
              <w:bottom w:val="single" w:color="auto" w:sz="4" w:space="0"/>
              <w:right w:val="single" w:color="auto" w:sz="4" w:space="0"/>
            </w:tcBorders>
            <w:noWrap w:val="0"/>
            <w:vAlign w:val="top"/>
          </w:tcPr>
          <w:p w14:paraId="1672A931">
            <w:pPr>
              <w:rPr>
                <w:rFonts w:ascii="仿宋" w:hAnsi="仿宋" w:eastAsia="仿宋" w:cs="仿宋"/>
                <w:bCs/>
                <w:sz w:val="24"/>
              </w:rPr>
            </w:pPr>
          </w:p>
        </w:tc>
      </w:tr>
      <w:tr w14:paraId="148F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0F581D77">
            <w:pPr>
              <w:rPr>
                <w:rFonts w:ascii="仿宋" w:hAnsi="仿宋" w:eastAsia="仿宋" w:cs="仿宋"/>
                <w:bCs/>
                <w:sz w:val="24"/>
              </w:rPr>
            </w:pPr>
          </w:p>
        </w:tc>
        <w:tc>
          <w:tcPr>
            <w:tcW w:w="1946" w:type="dxa"/>
            <w:tcBorders>
              <w:top w:val="single" w:color="auto" w:sz="4" w:space="0"/>
              <w:left w:val="single" w:color="auto" w:sz="4" w:space="0"/>
              <w:bottom w:val="single" w:color="auto" w:sz="4" w:space="0"/>
              <w:right w:val="single" w:color="auto" w:sz="4" w:space="0"/>
            </w:tcBorders>
            <w:noWrap w:val="0"/>
            <w:vAlign w:val="top"/>
          </w:tcPr>
          <w:p w14:paraId="0105036B">
            <w:pPr>
              <w:rPr>
                <w:rFonts w:ascii="仿宋" w:hAnsi="仿宋" w:eastAsia="仿宋" w:cs="仿宋"/>
                <w:bCs/>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375DFDE">
            <w:pPr>
              <w:rPr>
                <w:rFonts w:ascii="仿宋" w:hAnsi="仿宋" w:eastAsia="仿宋" w:cs="仿宋"/>
                <w:bCs/>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C631244">
            <w:pPr>
              <w:rPr>
                <w:rFonts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BDF3BCE">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110AAA">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02B799C">
            <w:pPr>
              <w:rPr>
                <w:rFonts w:ascii="仿宋" w:hAnsi="仿宋" w:eastAsia="仿宋" w:cs="仿宋"/>
                <w:bCs/>
                <w:sz w:val="24"/>
              </w:rPr>
            </w:pPr>
          </w:p>
        </w:tc>
        <w:tc>
          <w:tcPr>
            <w:tcW w:w="1021" w:type="dxa"/>
            <w:tcBorders>
              <w:top w:val="single" w:color="auto" w:sz="4" w:space="0"/>
              <w:left w:val="single" w:color="auto" w:sz="4" w:space="0"/>
              <w:bottom w:val="single" w:color="auto" w:sz="4" w:space="0"/>
              <w:right w:val="single" w:color="auto" w:sz="4" w:space="0"/>
            </w:tcBorders>
            <w:noWrap w:val="0"/>
            <w:vAlign w:val="top"/>
          </w:tcPr>
          <w:p w14:paraId="2879229C">
            <w:pPr>
              <w:rPr>
                <w:rFonts w:ascii="仿宋" w:hAnsi="仿宋" w:eastAsia="仿宋" w:cs="仿宋"/>
                <w:bCs/>
                <w:sz w:val="24"/>
              </w:rPr>
            </w:pPr>
          </w:p>
        </w:tc>
      </w:tr>
      <w:tr w14:paraId="1C62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51C7D5AF">
            <w:pPr>
              <w:rPr>
                <w:rFonts w:ascii="仿宋" w:hAnsi="仿宋" w:eastAsia="仿宋" w:cs="仿宋"/>
                <w:bCs/>
                <w:sz w:val="24"/>
              </w:rPr>
            </w:pPr>
          </w:p>
        </w:tc>
        <w:tc>
          <w:tcPr>
            <w:tcW w:w="1946" w:type="dxa"/>
            <w:tcBorders>
              <w:top w:val="single" w:color="auto" w:sz="4" w:space="0"/>
              <w:left w:val="single" w:color="auto" w:sz="4" w:space="0"/>
              <w:bottom w:val="single" w:color="auto" w:sz="4" w:space="0"/>
              <w:right w:val="single" w:color="auto" w:sz="4" w:space="0"/>
            </w:tcBorders>
            <w:noWrap w:val="0"/>
            <w:vAlign w:val="top"/>
          </w:tcPr>
          <w:p w14:paraId="5FE2AB2E">
            <w:pPr>
              <w:rPr>
                <w:rFonts w:ascii="仿宋" w:hAnsi="仿宋" w:eastAsia="仿宋" w:cs="仿宋"/>
                <w:bCs/>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6C3038B">
            <w:pPr>
              <w:rPr>
                <w:rFonts w:ascii="仿宋" w:hAnsi="仿宋" w:eastAsia="仿宋" w:cs="仿宋"/>
                <w:bCs/>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8124A3D">
            <w:pPr>
              <w:rPr>
                <w:rFonts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804B37F">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AE1CDD">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4E71E3">
            <w:pPr>
              <w:rPr>
                <w:rFonts w:ascii="仿宋" w:hAnsi="仿宋" w:eastAsia="仿宋" w:cs="仿宋"/>
                <w:bCs/>
                <w:sz w:val="24"/>
              </w:rPr>
            </w:pPr>
          </w:p>
        </w:tc>
        <w:tc>
          <w:tcPr>
            <w:tcW w:w="1021" w:type="dxa"/>
            <w:tcBorders>
              <w:top w:val="single" w:color="auto" w:sz="4" w:space="0"/>
              <w:left w:val="single" w:color="auto" w:sz="4" w:space="0"/>
              <w:bottom w:val="single" w:color="auto" w:sz="4" w:space="0"/>
              <w:right w:val="single" w:color="auto" w:sz="4" w:space="0"/>
            </w:tcBorders>
            <w:noWrap w:val="0"/>
            <w:vAlign w:val="top"/>
          </w:tcPr>
          <w:p w14:paraId="73063715">
            <w:pPr>
              <w:rPr>
                <w:rFonts w:ascii="仿宋" w:hAnsi="仿宋" w:eastAsia="仿宋" w:cs="仿宋"/>
                <w:bCs/>
                <w:sz w:val="24"/>
              </w:rPr>
            </w:pPr>
          </w:p>
        </w:tc>
      </w:tr>
      <w:tr w14:paraId="2B65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356480AB">
            <w:pPr>
              <w:rPr>
                <w:rFonts w:ascii="仿宋" w:hAnsi="仿宋" w:eastAsia="仿宋" w:cs="仿宋"/>
                <w:bCs/>
                <w:sz w:val="24"/>
              </w:rPr>
            </w:pPr>
          </w:p>
        </w:tc>
        <w:tc>
          <w:tcPr>
            <w:tcW w:w="1946" w:type="dxa"/>
            <w:tcBorders>
              <w:top w:val="single" w:color="auto" w:sz="4" w:space="0"/>
              <w:left w:val="single" w:color="auto" w:sz="4" w:space="0"/>
              <w:bottom w:val="single" w:color="auto" w:sz="4" w:space="0"/>
              <w:right w:val="single" w:color="auto" w:sz="4" w:space="0"/>
            </w:tcBorders>
            <w:noWrap w:val="0"/>
            <w:vAlign w:val="top"/>
          </w:tcPr>
          <w:p w14:paraId="0D15E6E5">
            <w:pPr>
              <w:rPr>
                <w:rFonts w:ascii="仿宋" w:hAnsi="仿宋" w:eastAsia="仿宋" w:cs="仿宋"/>
                <w:bCs/>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1DD1E29">
            <w:pPr>
              <w:rPr>
                <w:rFonts w:ascii="仿宋" w:hAnsi="仿宋" w:eastAsia="仿宋" w:cs="仿宋"/>
                <w:bCs/>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79E171">
            <w:pPr>
              <w:rPr>
                <w:rFonts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ADA2CAF">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2F71F3D">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298BB00">
            <w:pPr>
              <w:rPr>
                <w:rFonts w:ascii="仿宋" w:hAnsi="仿宋" w:eastAsia="仿宋" w:cs="仿宋"/>
                <w:bCs/>
                <w:sz w:val="24"/>
              </w:rPr>
            </w:pPr>
          </w:p>
        </w:tc>
        <w:tc>
          <w:tcPr>
            <w:tcW w:w="1021" w:type="dxa"/>
            <w:tcBorders>
              <w:top w:val="single" w:color="auto" w:sz="4" w:space="0"/>
              <w:left w:val="single" w:color="auto" w:sz="4" w:space="0"/>
              <w:bottom w:val="single" w:color="auto" w:sz="4" w:space="0"/>
              <w:right w:val="single" w:color="auto" w:sz="4" w:space="0"/>
            </w:tcBorders>
            <w:noWrap w:val="0"/>
            <w:vAlign w:val="top"/>
          </w:tcPr>
          <w:p w14:paraId="39877CF3">
            <w:pPr>
              <w:rPr>
                <w:rFonts w:ascii="仿宋" w:hAnsi="仿宋" w:eastAsia="仿宋" w:cs="仿宋"/>
                <w:bCs/>
                <w:sz w:val="24"/>
              </w:rPr>
            </w:pPr>
          </w:p>
        </w:tc>
      </w:tr>
      <w:tr w14:paraId="59C9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676E312E">
            <w:pPr>
              <w:rPr>
                <w:rFonts w:ascii="仿宋" w:hAnsi="仿宋" w:eastAsia="仿宋" w:cs="仿宋"/>
                <w:bCs/>
                <w:sz w:val="24"/>
              </w:rPr>
            </w:pPr>
          </w:p>
        </w:tc>
        <w:tc>
          <w:tcPr>
            <w:tcW w:w="1946" w:type="dxa"/>
            <w:tcBorders>
              <w:top w:val="single" w:color="auto" w:sz="4" w:space="0"/>
              <w:left w:val="single" w:color="auto" w:sz="4" w:space="0"/>
              <w:bottom w:val="single" w:color="auto" w:sz="4" w:space="0"/>
              <w:right w:val="single" w:color="auto" w:sz="4" w:space="0"/>
            </w:tcBorders>
            <w:noWrap w:val="0"/>
            <w:vAlign w:val="top"/>
          </w:tcPr>
          <w:p w14:paraId="66212BBA">
            <w:pPr>
              <w:rPr>
                <w:rFonts w:ascii="仿宋" w:hAnsi="仿宋" w:eastAsia="仿宋" w:cs="仿宋"/>
                <w:bCs/>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80A0B6C">
            <w:pPr>
              <w:rPr>
                <w:rFonts w:ascii="仿宋" w:hAnsi="仿宋" w:eastAsia="仿宋" w:cs="仿宋"/>
                <w:bCs/>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10DF2E8">
            <w:pPr>
              <w:rPr>
                <w:rFonts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24046F1">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415A1D8">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E45FF5E">
            <w:pPr>
              <w:rPr>
                <w:rFonts w:ascii="仿宋" w:hAnsi="仿宋" w:eastAsia="仿宋" w:cs="仿宋"/>
                <w:bCs/>
                <w:sz w:val="24"/>
              </w:rPr>
            </w:pPr>
          </w:p>
        </w:tc>
        <w:tc>
          <w:tcPr>
            <w:tcW w:w="1021" w:type="dxa"/>
            <w:tcBorders>
              <w:top w:val="single" w:color="auto" w:sz="4" w:space="0"/>
              <w:left w:val="single" w:color="auto" w:sz="4" w:space="0"/>
              <w:bottom w:val="single" w:color="auto" w:sz="4" w:space="0"/>
              <w:right w:val="single" w:color="auto" w:sz="4" w:space="0"/>
            </w:tcBorders>
            <w:noWrap w:val="0"/>
            <w:vAlign w:val="top"/>
          </w:tcPr>
          <w:p w14:paraId="768617CA">
            <w:pPr>
              <w:rPr>
                <w:rFonts w:ascii="仿宋" w:hAnsi="仿宋" w:eastAsia="仿宋" w:cs="仿宋"/>
                <w:bCs/>
                <w:sz w:val="24"/>
              </w:rPr>
            </w:pPr>
          </w:p>
        </w:tc>
      </w:tr>
      <w:tr w14:paraId="04A8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00EAD68B">
            <w:pPr>
              <w:rPr>
                <w:rFonts w:ascii="仿宋" w:hAnsi="仿宋" w:eastAsia="仿宋" w:cs="仿宋"/>
                <w:bCs/>
                <w:sz w:val="24"/>
              </w:rPr>
            </w:pPr>
          </w:p>
        </w:tc>
        <w:tc>
          <w:tcPr>
            <w:tcW w:w="1946" w:type="dxa"/>
            <w:tcBorders>
              <w:top w:val="single" w:color="auto" w:sz="4" w:space="0"/>
              <w:left w:val="single" w:color="auto" w:sz="4" w:space="0"/>
              <w:bottom w:val="single" w:color="auto" w:sz="4" w:space="0"/>
              <w:right w:val="single" w:color="auto" w:sz="4" w:space="0"/>
            </w:tcBorders>
            <w:noWrap w:val="0"/>
            <w:vAlign w:val="top"/>
          </w:tcPr>
          <w:p w14:paraId="59FF5E03">
            <w:pPr>
              <w:rPr>
                <w:rFonts w:ascii="仿宋" w:hAnsi="仿宋" w:eastAsia="仿宋" w:cs="仿宋"/>
                <w:bCs/>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36D89A7">
            <w:pPr>
              <w:rPr>
                <w:rFonts w:ascii="仿宋" w:hAnsi="仿宋" w:eastAsia="仿宋" w:cs="仿宋"/>
                <w:bCs/>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FC77460">
            <w:pPr>
              <w:rPr>
                <w:rFonts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133EC21">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987535A">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BDF9209">
            <w:pPr>
              <w:rPr>
                <w:rFonts w:ascii="仿宋" w:hAnsi="仿宋" w:eastAsia="仿宋" w:cs="仿宋"/>
                <w:bCs/>
                <w:sz w:val="24"/>
              </w:rPr>
            </w:pPr>
          </w:p>
        </w:tc>
        <w:tc>
          <w:tcPr>
            <w:tcW w:w="1021" w:type="dxa"/>
            <w:tcBorders>
              <w:top w:val="single" w:color="auto" w:sz="4" w:space="0"/>
              <w:left w:val="single" w:color="auto" w:sz="4" w:space="0"/>
              <w:bottom w:val="single" w:color="auto" w:sz="4" w:space="0"/>
              <w:right w:val="single" w:color="auto" w:sz="4" w:space="0"/>
            </w:tcBorders>
            <w:noWrap w:val="0"/>
            <w:vAlign w:val="top"/>
          </w:tcPr>
          <w:p w14:paraId="20843BF8">
            <w:pPr>
              <w:rPr>
                <w:rFonts w:ascii="仿宋" w:hAnsi="仿宋" w:eastAsia="仿宋" w:cs="仿宋"/>
                <w:bCs/>
                <w:sz w:val="24"/>
              </w:rPr>
            </w:pPr>
          </w:p>
        </w:tc>
      </w:tr>
      <w:tr w14:paraId="73E1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54250EE1">
            <w:pPr>
              <w:rPr>
                <w:rFonts w:ascii="仿宋" w:hAnsi="仿宋" w:eastAsia="仿宋" w:cs="仿宋"/>
                <w:bCs/>
                <w:sz w:val="24"/>
              </w:rPr>
            </w:pPr>
          </w:p>
        </w:tc>
        <w:tc>
          <w:tcPr>
            <w:tcW w:w="1946" w:type="dxa"/>
            <w:tcBorders>
              <w:top w:val="single" w:color="auto" w:sz="4" w:space="0"/>
              <w:left w:val="single" w:color="auto" w:sz="4" w:space="0"/>
              <w:bottom w:val="single" w:color="auto" w:sz="4" w:space="0"/>
              <w:right w:val="single" w:color="auto" w:sz="4" w:space="0"/>
            </w:tcBorders>
            <w:noWrap w:val="0"/>
            <w:vAlign w:val="top"/>
          </w:tcPr>
          <w:p w14:paraId="59E80FEA">
            <w:pPr>
              <w:rPr>
                <w:rFonts w:ascii="仿宋" w:hAnsi="仿宋" w:eastAsia="仿宋" w:cs="仿宋"/>
                <w:bCs/>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3DB171E7">
            <w:pPr>
              <w:rPr>
                <w:rFonts w:ascii="仿宋" w:hAnsi="仿宋" w:eastAsia="仿宋" w:cs="仿宋"/>
                <w:bCs/>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E7E15BE">
            <w:pPr>
              <w:rPr>
                <w:rFonts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DC2D140">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B597C6">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76DAFB">
            <w:pPr>
              <w:rPr>
                <w:rFonts w:ascii="仿宋" w:hAnsi="仿宋" w:eastAsia="仿宋" w:cs="仿宋"/>
                <w:bCs/>
                <w:sz w:val="24"/>
              </w:rPr>
            </w:pPr>
          </w:p>
        </w:tc>
        <w:tc>
          <w:tcPr>
            <w:tcW w:w="1021" w:type="dxa"/>
            <w:tcBorders>
              <w:top w:val="single" w:color="auto" w:sz="4" w:space="0"/>
              <w:left w:val="single" w:color="auto" w:sz="4" w:space="0"/>
              <w:bottom w:val="single" w:color="auto" w:sz="4" w:space="0"/>
              <w:right w:val="single" w:color="auto" w:sz="4" w:space="0"/>
            </w:tcBorders>
            <w:noWrap w:val="0"/>
            <w:vAlign w:val="top"/>
          </w:tcPr>
          <w:p w14:paraId="189033C9">
            <w:pPr>
              <w:rPr>
                <w:rFonts w:ascii="仿宋" w:hAnsi="仿宋" w:eastAsia="仿宋" w:cs="仿宋"/>
                <w:bCs/>
                <w:sz w:val="24"/>
              </w:rPr>
            </w:pPr>
          </w:p>
        </w:tc>
      </w:tr>
      <w:tr w14:paraId="136A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67E66419">
            <w:pPr>
              <w:rPr>
                <w:rFonts w:ascii="仿宋" w:hAnsi="仿宋" w:eastAsia="仿宋" w:cs="仿宋"/>
                <w:bCs/>
                <w:sz w:val="24"/>
              </w:rPr>
            </w:pPr>
          </w:p>
        </w:tc>
        <w:tc>
          <w:tcPr>
            <w:tcW w:w="1946" w:type="dxa"/>
            <w:tcBorders>
              <w:top w:val="single" w:color="auto" w:sz="4" w:space="0"/>
              <w:left w:val="single" w:color="auto" w:sz="4" w:space="0"/>
              <w:bottom w:val="single" w:color="auto" w:sz="4" w:space="0"/>
              <w:right w:val="single" w:color="auto" w:sz="4" w:space="0"/>
            </w:tcBorders>
            <w:noWrap w:val="0"/>
            <w:vAlign w:val="top"/>
          </w:tcPr>
          <w:p w14:paraId="39416B6F">
            <w:pPr>
              <w:rPr>
                <w:rFonts w:ascii="仿宋" w:hAnsi="仿宋" w:eastAsia="仿宋" w:cs="仿宋"/>
                <w:bCs/>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43E4D03">
            <w:pPr>
              <w:rPr>
                <w:rFonts w:ascii="仿宋" w:hAnsi="仿宋" w:eastAsia="仿宋" w:cs="仿宋"/>
                <w:bCs/>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427EB63">
            <w:pPr>
              <w:rPr>
                <w:rFonts w:ascii="仿宋" w:hAnsi="仿宋" w:eastAsia="仿宋" w:cs="仿宋"/>
                <w:bCs/>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E8B9D6E">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52F1C1F">
            <w:pPr>
              <w:rPr>
                <w:rFonts w:ascii="仿宋" w:hAnsi="仿宋" w:eastAsia="仿宋" w:cs="仿宋"/>
                <w:bCs/>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241EC9C">
            <w:pPr>
              <w:rPr>
                <w:rFonts w:ascii="仿宋" w:hAnsi="仿宋" w:eastAsia="仿宋" w:cs="仿宋"/>
                <w:bCs/>
                <w:sz w:val="24"/>
              </w:rPr>
            </w:pPr>
          </w:p>
        </w:tc>
        <w:tc>
          <w:tcPr>
            <w:tcW w:w="1021" w:type="dxa"/>
            <w:tcBorders>
              <w:top w:val="single" w:color="auto" w:sz="4" w:space="0"/>
              <w:left w:val="single" w:color="auto" w:sz="4" w:space="0"/>
              <w:bottom w:val="single" w:color="auto" w:sz="4" w:space="0"/>
              <w:right w:val="single" w:color="auto" w:sz="4" w:space="0"/>
            </w:tcBorders>
            <w:noWrap w:val="0"/>
            <w:vAlign w:val="top"/>
          </w:tcPr>
          <w:p w14:paraId="0FE0C4D1">
            <w:pPr>
              <w:rPr>
                <w:rFonts w:ascii="仿宋" w:hAnsi="仿宋" w:eastAsia="仿宋" w:cs="仿宋"/>
                <w:bCs/>
                <w:sz w:val="24"/>
              </w:rPr>
            </w:pPr>
          </w:p>
        </w:tc>
      </w:tr>
    </w:tbl>
    <w:p w14:paraId="6BAA17FC">
      <w:pPr>
        <w:autoSpaceDE w:val="0"/>
        <w:autoSpaceDN w:val="0"/>
        <w:spacing w:line="480" w:lineRule="auto"/>
        <w:rPr>
          <w:rFonts w:ascii="仿宋" w:hAnsi="仿宋" w:eastAsia="仿宋" w:cs="仿宋"/>
          <w:sz w:val="24"/>
          <w:lang w:val="zh-CN"/>
        </w:rPr>
      </w:pPr>
      <w:r>
        <w:rPr>
          <w:rFonts w:ascii="仿宋" w:hAnsi="仿宋" w:eastAsia="仿宋" w:cs="仿宋"/>
          <w:sz w:val="24"/>
          <w:lang w:val="zh-CN"/>
        </w:rPr>
        <w:t>注：投标单位必须填报此表。该易损易耗件包含配件、零件等，不含耗材。供应商承诺保修期内免费更换维修易损易耗件。保修期外，甲方购置易损易耗件不高于此表价格。《易损易耗件清单》为评标的重要依据，请认真、全面填写。</w:t>
      </w:r>
    </w:p>
    <w:p w14:paraId="023B903A">
      <w:pPr>
        <w:autoSpaceDE w:val="0"/>
        <w:autoSpaceDN w:val="0"/>
        <w:spacing w:line="480" w:lineRule="auto"/>
        <w:rPr>
          <w:rFonts w:ascii="仿宋" w:hAnsi="仿宋" w:eastAsia="仿宋" w:cs="仿宋"/>
          <w:sz w:val="24"/>
          <w:lang w:val="zh-CN"/>
        </w:rPr>
      </w:pPr>
      <w:r>
        <w:rPr>
          <w:rFonts w:ascii="仿宋" w:hAnsi="仿宋" w:eastAsia="仿宋" w:cs="仿宋"/>
          <w:sz w:val="24"/>
          <w:lang w:val="zh-CN"/>
        </w:rPr>
        <w:t xml:space="preserve">供应商名称（公章）：  </w:t>
      </w:r>
    </w:p>
    <w:p w14:paraId="4677107E">
      <w:pPr>
        <w:autoSpaceDE w:val="0"/>
        <w:autoSpaceDN w:val="0"/>
        <w:spacing w:line="480" w:lineRule="auto"/>
        <w:rPr>
          <w:rFonts w:ascii="仿宋" w:hAnsi="仿宋" w:eastAsia="仿宋" w:cs="仿宋"/>
          <w:sz w:val="24"/>
          <w:lang w:val="zh-CN"/>
        </w:rPr>
      </w:pPr>
      <w:r>
        <w:rPr>
          <w:rFonts w:ascii="仿宋" w:hAnsi="仿宋" w:eastAsia="仿宋" w:cs="仿宋"/>
          <w:sz w:val="24"/>
          <w:lang w:val="zh-CN"/>
        </w:rPr>
        <w:t xml:space="preserve">法定代表人或其授权代表（签字或盖章）：   </w:t>
      </w:r>
    </w:p>
    <w:p w14:paraId="05DE9818">
      <w:pPr>
        <w:autoSpaceDE w:val="0"/>
        <w:autoSpaceDN w:val="0"/>
        <w:spacing w:line="480" w:lineRule="auto"/>
        <w:rPr>
          <w:rFonts w:ascii="仿宋" w:hAnsi="仿宋" w:eastAsia="仿宋" w:cs="仿宋"/>
          <w:sz w:val="28"/>
        </w:rPr>
      </w:pPr>
      <w:r>
        <w:rPr>
          <w:rFonts w:ascii="仿宋" w:hAnsi="仿宋" w:eastAsia="仿宋" w:cs="仿宋"/>
          <w:sz w:val="24"/>
          <w:lang w:val="zh-CN"/>
        </w:rPr>
        <w:t>日期：</w:t>
      </w:r>
      <w:r>
        <w:rPr>
          <w:rFonts w:ascii="仿宋" w:hAnsi="仿宋" w:eastAsia="仿宋" w:cs="仿宋"/>
          <w:sz w:val="24"/>
          <w:u w:val="single"/>
          <w:lang w:val="zh-CN"/>
        </w:rPr>
        <w:t xml:space="preserve">     </w:t>
      </w:r>
      <w:r>
        <w:rPr>
          <w:rFonts w:ascii="仿宋" w:hAnsi="仿宋" w:eastAsia="仿宋" w:cs="仿宋"/>
          <w:sz w:val="24"/>
          <w:lang w:val="zh-CN"/>
        </w:rPr>
        <w:t>年</w:t>
      </w:r>
      <w:r>
        <w:rPr>
          <w:rFonts w:ascii="仿宋" w:hAnsi="仿宋" w:eastAsia="仿宋" w:cs="仿宋"/>
          <w:sz w:val="24"/>
          <w:u w:val="single"/>
          <w:lang w:val="zh-CN"/>
        </w:rPr>
        <w:t xml:space="preserve">    </w:t>
      </w:r>
      <w:r>
        <w:rPr>
          <w:rFonts w:ascii="仿宋" w:hAnsi="仿宋" w:eastAsia="仿宋" w:cs="仿宋"/>
          <w:sz w:val="24"/>
          <w:lang w:val="zh-CN"/>
        </w:rPr>
        <w:t>月</w:t>
      </w:r>
      <w:r>
        <w:rPr>
          <w:rFonts w:ascii="仿宋" w:hAnsi="仿宋" w:eastAsia="仿宋" w:cs="仿宋"/>
          <w:sz w:val="24"/>
          <w:u w:val="single"/>
          <w:lang w:val="zh-CN"/>
        </w:rPr>
        <w:t xml:space="preserve">    </w:t>
      </w:r>
      <w:r>
        <w:rPr>
          <w:rFonts w:ascii="仿宋" w:hAnsi="仿宋" w:eastAsia="仿宋" w:cs="仿宋"/>
          <w:sz w:val="24"/>
          <w:lang w:val="zh-CN"/>
        </w:rPr>
        <w:t>日</w:t>
      </w:r>
      <w:r>
        <w:rPr>
          <w:rFonts w:ascii="仿宋" w:hAnsi="仿宋" w:eastAsia="仿宋" w:cs="仿宋"/>
          <w:sz w:val="28"/>
        </w:rPr>
        <w:t xml:space="preserve"> </w:t>
      </w:r>
    </w:p>
    <w:p w14:paraId="054B53C2">
      <w:pPr>
        <w:pStyle w:val="5"/>
        <w:rPr>
          <w:rFonts w:hint="eastAsia" w:ascii="仿宋" w:hAnsi="仿宋" w:eastAsia="仿宋" w:cs="仿宋"/>
          <w:szCs w:val="20"/>
          <w:highlight w:val="none"/>
          <w:lang w:val="zh-CN"/>
        </w:rPr>
      </w:pPr>
      <w:r>
        <w:rPr>
          <w:rFonts w:hint="eastAsia" w:ascii="仿宋" w:hAnsi="仿宋" w:eastAsia="仿宋" w:cs="仿宋"/>
          <w:szCs w:val="20"/>
          <w:highlight w:val="none"/>
          <w:lang w:val="zh-CN"/>
        </w:rPr>
        <w:t>备注：电子版word制作完成后，上传到电子投标文件制作软件中,并电子签章。</w:t>
      </w:r>
    </w:p>
    <w:p w14:paraId="75736CEF">
      <w:pPr>
        <w:rPr>
          <w:rFonts w:hint="eastAsia" w:ascii="仿宋" w:hAnsi="仿宋" w:eastAsia="仿宋" w:cs="仿宋"/>
          <w:sz w:val="24"/>
          <w:highlight w:val="none"/>
          <w:lang w:val="zh-CN"/>
        </w:rPr>
      </w:pPr>
    </w:p>
    <w:p w14:paraId="1515622B">
      <w:pPr>
        <w:autoSpaceDE w:val="0"/>
        <w:autoSpaceDN w:val="0"/>
        <w:spacing w:line="30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br w:type="page"/>
      </w:r>
      <w:r>
        <w:rPr>
          <w:rFonts w:hint="eastAsia" w:ascii="仿宋" w:hAnsi="仿宋" w:eastAsia="仿宋" w:cs="仿宋"/>
          <w:sz w:val="24"/>
          <w:highlight w:val="none"/>
          <w:lang w:val="zh-CN"/>
        </w:rPr>
        <w:t>附件</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val="zh-CN"/>
        </w:rPr>
        <w:t>：</w:t>
      </w:r>
    </w:p>
    <w:p w14:paraId="2E93E9D2">
      <w:pPr>
        <w:autoSpaceDE w:val="0"/>
        <w:autoSpaceDN w:val="0"/>
        <w:spacing w:before="120" w:after="120" w:line="300" w:lineRule="auto"/>
        <w:jc w:val="center"/>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项目主要实施人员技术资格一览表</w:t>
      </w:r>
    </w:p>
    <w:p w14:paraId="11DCFB4D">
      <w:pPr>
        <w:autoSpaceDE w:val="0"/>
        <w:autoSpaceDN w:val="0"/>
        <w:spacing w:before="120" w:after="120" w:line="300" w:lineRule="auto"/>
        <w:jc w:val="center"/>
        <w:rPr>
          <w:rFonts w:hint="eastAsia" w:ascii="仿宋" w:hAnsi="仿宋" w:eastAsia="仿宋" w:cs="仿宋"/>
          <w:sz w:val="28"/>
          <w:highlight w:val="none"/>
          <w:lang w:val="zh-CN"/>
        </w:rPr>
      </w:pPr>
    </w:p>
    <w:p w14:paraId="630A8EC0">
      <w:pPr>
        <w:autoSpaceDE w:val="0"/>
        <w:autoSpaceDN w:val="0"/>
        <w:spacing w:after="240"/>
        <w:ind w:firstLine="120" w:firstLineChars="50"/>
        <w:rPr>
          <w:rFonts w:hint="eastAsia" w:ascii="仿宋" w:hAnsi="仿宋" w:eastAsia="仿宋" w:cs="仿宋"/>
          <w:sz w:val="24"/>
          <w:highlight w:val="none"/>
          <w:lang w:val="zh-CN"/>
        </w:rPr>
      </w:pPr>
      <w:r>
        <w:rPr>
          <w:rFonts w:hint="eastAsia" w:ascii="仿宋" w:hAnsi="仿宋" w:eastAsia="仿宋" w:cs="仿宋"/>
          <w:sz w:val="24"/>
          <w:highlight w:val="none"/>
          <w:lang w:val="zh-CN"/>
        </w:rPr>
        <w:t>项目名称：</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 </w:t>
      </w:r>
    </w:p>
    <w:tbl>
      <w:tblPr>
        <w:tblStyle w:val="13"/>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14:paraId="47C1D8F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748F390D">
            <w:pPr>
              <w:autoSpaceDE w:val="0"/>
              <w:autoSpaceDN w:val="0"/>
              <w:adjustRightInd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14:paraId="349A5C84">
            <w:pPr>
              <w:autoSpaceDE w:val="0"/>
              <w:autoSpaceDN w:val="0"/>
              <w:adjustRightInd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14:paraId="63709863">
            <w:pPr>
              <w:autoSpaceDE w:val="0"/>
              <w:autoSpaceDN w:val="0"/>
              <w:adjustRightInd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A4FC27C">
            <w:pPr>
              <w:autoSpaceDE w:val="0"/>
              <w:autoSpaceDN w:val="0"/>
              <w:adjustRightInd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证书编号</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35FAB7A5">
            <w:pPr>
              <w:autoSpaceDE w:val="0"/>
              <w:autoSpaceDN w:val="0"/>
              <w:adjustRightInd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劳动合同编号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C672C00">
            <w:pPr>
              <w:autoSpaceDE w:val="0"/>
              <w:autoSpaceDN w:val="0"/>
              <w:adjustRightInd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备注</w:t>
            </w:r>
          </w:p>
        </w:tc>
      </w:tr>
      <w:tr w14:paraId="4B659744">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2536997">
            <w:pPr>
              <w:autoSpaceDE w:val="0"/>
              <w:autoSpaceDN w:val="0"/>
              <w:adjustRightInd w:val="0"/>
              <w:snapToGrid w:val="0"/>
              <w:rPr>
                <w:rFonts w:hint="eastAsia" w:ascii="仿宋" w:hAnsi="仿宋" w:eastAsia="仿宋" w:cs="仿宋"/>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14CDBC3F">
            <w:pPr>
              <w:autoSpaceDE w:val="0"/>
              <w:autoSpaceDN w:val="0"/>
              <w:adjustRightInd w:val="0"/>
              <w:snapToGrid w:val="0"/>
              <w:rPr>
                <w:rFonts w:hint="eastAsia" w:ascii="仿宋" w:hAnsi="仿宋" w:eastAsia="仿宋" w:cs="仿宋"/>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B2AF5EC">
            <w:pPr>
              <w:autoSpaceDE w:val="0"/>
              <w:autoSpaceDN w:val="0"/>
              <w:adjustRightInd w:val="0"/>
              <w:snapToGrid w:val="0"/>
              <w:rPr>
                <w:rFonts w:hint="eastAsia" w:ascii="仿宋" w:hAnsi="仿宋" w:eastAsia="仿宋" w:cs="仿宋"/>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5A697FE">
            <w:pPr>
              <w:autoSpaceDE w:val="0"/>
              <w:autoSpaceDN w:val="0"/>
              <w:adjustRightInd w:val="0"/>
              <w:snapToGrid w:val="0"/>
              <w:rPr>
                <w:rFonts w:hint="eastAsia" w:ascii="仿宋" w:hAnsi="仿宋" w:eastAsia="仿宋" w:cs="仿宋"/>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AF6FFEC">
            <w:pPr>
              <w:autoSpaceDE w:val="0"/>
              <w:autoSpaceDN w:val="0"/>
              <w:adjustRightInd w:val="0"/>
              <w:snapToGrid w:val="0"/>
              <w:rPr>
                <w:rFonts w:hint="eastAsia" w:ascii="仿宋" w:hAnsi="仿宋" w:eastAsia="仿宋" w:cs="仿宋"/>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DE99BB7">
            <w:pPr>
              <w:autoSpaceDE w:val="0"/>
              <w:autoSpaceDN w:val="0"/>
              <w:adjustRightInd w:val="0"/>
              <w:snapToGrid w:val="0"/>
              <w:rPr>
                <w:rFonts w:hint="eastAsia" w:ascii="仿宋" w:hAnsi="仿宋" w:eastAsia="仿宋" w:cs="仿宋"/>
                <w:sz w:val="24"/>
                <w:highlight w:val="none"/>
                <w:lang w:val="zh-CN"/>
              </w:rPr>
            </w:pPr>
          </w:p>
        </w:tc>
      </w:tr>
      <w:tr w14:paraId="226BC076">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4BCA00E">
            <w:pPr>
              <w:autoSpaceDE w:val="0"/>
              <w:autoSpaceDN w:val="0"/>
              <w:adjustRightInd w:val="0"/>
              <w:snapToGrid w:val="0"/>
              <w:rPr>
                <w:rFonts w:hint="eastAsia" w:ascii="仿宋" w:hAnsi="仿宋" w:eastAsia="仿宋" w:cs="仿宋"/>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1ED4F4E">
            <w:pPr>
              <w:autoSpaceDE w:val="0"/>
              <w:autoSpaceDN w:val="0"/>
              <w:adjustRightInd w:val="0"/>
              <w:snapToGrid w:val="0"/>
              <w:rPr>
                <w:rFonts w:hint="eastAsia" w:ascii="仿宋" w:hAnsi="仿宋" w:eastAsia="仿宋" w:cs="仿宋"/>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519E4951">
            <w:pPr>
              <w:autoSpaceDE w:val="0"/>
              <w:autoSpaceDN w:val="0"/>
              <w:adjustRightInd w:val="0"/>
              <w:snapToGrid w:val="0"/>
              <w:rPr>
                <w:rFonts w:hint="eastAsia" w:ascii="仿宋" w:hAnsi="仿宋" w:eastAsia="仿宋" w:cs="仿宋"/>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276BCE0">
            <w:pPr>
              <w:autoSpaceDE w:val="0"/>
              <w:autoSpaceDN w:val="0"/>
              <w:adjustRightInd w:val="0"/>
              <w:snapToGrid w:val="0"/>
              <w:rPr>
                <w:rFonts w:hint="eastAsia" w:ascii="仿宋" w:hAnsi="仿宋" w:eastAsia="仿宋" w:cs="仿宋"/>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5C3182">
            <w:pPr>
              <w:autoSpaceDE w:val="0"/>
              <w:autoSpaceDN w:val="0"/>
              <w:adjustRightInd w:val="0"/>
              <w:snapToGrid w:val="0"/>
              <w:rPr>
                <w:rFonts w:hint="eastAsia" w:ascii="仿宋" w:hAnsi="仿宋" w:eastAsia="仿宋" w:cs="仿宋"/>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051D365">
            <w:pPr>
              <w:autoSpaceDE w:val="0"/>
              <w:autoSpaceDN w:val="0"/>
              <w:adjustRightInd w:val="0"/>
              <w:snapToGrid w:val="0"/>
              <w:rPr>
                <w:rFonts w:hint="eastAsia" w:ascii="仿宋" w:hAnsi="仿宋" w:eastAsia="仿宋" w:cs="仿宋"/>
                <w:sz w:val="24"/>
                <w:highlight w:val="none"/>
                <w:lang w:val="zh-CN"/>
              </w:rPr>
            </w:pPr>
          </w:p>
        </w:tc>
      </w:tr>
      <w:tr w14:paraId="2BE26BDE">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D636982">
            <w:pPr>
              <w:autoSpaceDE w:val="0"/>
              <w:autoSpaceDN w:val="0"/>
              <w:adjustRightInd w:val="0"/>
              <w:snapToGrid w:val="0"/>
              <w:rPr>
                <w:rFonts w:hint="eastAsia" w:ascii="仿宋" w:hAnsi="仿宋" w:eastAsia="仿宋" w:cs="仿宋"/>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7587B82">
            <w:pPr>
              <w:autoSpaceDE w:val="0"/>
              <w:autoSpaceDN w:val="0"/>
              <w:adjustRightInd w:val="0"/>
              <w:snapToGrid w:val="0"/>
              <w:rPr>
                <w:rFonts w:hint="eastAsia" w:ascii="仿宋" w:hAnsi="仿宋" w:eastAsia="仿宋" w:cs="仿宋"/>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9809D9B">
            <w:pPr>
              <w:autoSpaceDE w:val="0"/>
              <w:autoSpaceDN w:val="0"/>
              <w:adjustRightInd w:val="0"/>
              <w:snapToGrid w:val="0"/>
              <w:rPr>
                <w:rFonts w:hint="eastAsia" w:ascii="仿宋" w:hAnsi="仿宋" w:eastAsia="仿宋" w:cs="仿宋"/>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5A54183C">
            <w:pPr>
              <w:autoSpaceDE w:val="0"/>
              <w:autoSpaceDN w:val="0"/>
              <w:adjustRightInd w:val="0"/>
              <w:snapToGrid w:val="0"/>
              <w:rPr>
                <w:rFonts w:hint="eastAsia" w:ascii="仿宋" w:hAnsi="仿宋" w:eastAsia="仿宋" w:cs="仿宋"/>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CCEBAE">
            <w:pPr>
              <w:autoSpaceDE w:val="0"/>
              <w:autoSpaceDN w:val="0"/>
              <w:adjustRightInd w:val="0"/>
              <w:snapToGrid w:val="0"/>
              <w:rPr>
                <w:rFonts w:hint="eastAsia" w:ascii="仿宋" w:hAnsi="仿宋" w:eastAsia="仿宋" w:cs="仿宋"/>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1891669">
            <w:pPr>
              <w:autoSpaceDE w:val="0"/>
              <w:autoSpaceDN w:val="0"/>
              <w:adjustRightInd w:val="0"/>
              <w:snapToGrid w:val="0"/>
              <w:rPr>
                <w:rFonts w:hint="eastAsia" w:ascii="仿宋" w:hAnsi="仿宋" w:eastAsia="仿宋" w:cs="仿宋"/>
                <w:sz w:val="24"/>
                <w:highlight w:val="none"/>
                <w:lang w:val="zh-CN"/>
              </w:rPr>
            </w:pPr>
          </w:p>
        </w:tc>
      </w:tr>
      <w:tr w14:paraId="3B27B4D5">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3AB6F35B">
            <w:pPr>
              <w:autoSpaceDE w:val="0"/>
              <w:autoSpaceDN w:val="0"/>
              <w:adjustRightInd w:val="0"/>
              <w:snapToGrid w:val="0"/>
              <w:rPr>
                <w:rFonts w:hint="eastAsia" w:ascii="仿宋" w:hAnsi="仿宋" w:eastAsia="仿宋" w:cs="仿宋"/>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1CF35443">
            <w:pPr>
              <w:autoSpaceDE w:val="0"/>
              <w:autoSpaceDN w:val="0"/>
              <w:adjustRightInd w:val="0"/>
              <w:snapToGrid w:val="0"/>
              <w:rPr>
                <w:rFonts w:hint="eastAsia" w:ascii="仿宋" w:hAnsi="仿宋" w:eastAsia="仿宋" w:cs="仿宋"/>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E1D7A36">
            <w:pPr>
              <w:autoSpaceDE w:val="0"/>
              <w:autoSpaceDN w:val="0"/>
              <w:adjustRightInd w:val="0"/>
              <w:snapToGrid w:val="0"/>
              <w:rPr>
                <w:rFonts w:hint="eastAsia" w:ascii="仿宋" w:hAnsi="仿宋" w:eastAsia="仿宋" w:cs="仿宋"/>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AE6B710">
            <w:pPr>
              <w:autoSpaceDE w:val="0"/>
              <w:autoSpaceDN w:val="0"/>
              <w:adjustRightInd w:val="0"/>
              <w:snapToGrid w:val="0"/>
              <w:rPr>
                <w:rFonts w:hint="eastAsia" w:ascii="仿宋" w:hAnsi="仿宋" w:eastAsia="仿宋" w:cs="仿宋"/>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A05EAAC">
            <w:pPr>
              <w:autoSpaceDE w:val="0"/>
              <w:autoSpaceDN w:val="0"/>
              <w:adjustRightInd w:val="0"/>
              <w:snapToGrid w:val="0"/>
              <w:rPr>
                <w:rFonts w:hint="eastAsia" w:ascii="仿宋" w:hAnsi="仿宋" w:eastAsia="仿宋" w:cs="仿宋"/>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FF9176E">
            <w:pPr>
              <w:autoSpaceDE w:val="0"/>
              <w:autoSpaceDN w:val="0"/>
              <w:adjustRightInd w:val="0"/>
              <w:snapToGrid w:val="0"/>
              <w:rPr>
                <w:rFonts w:hint="eastAsia" w:ascii="仿宋" w:hAnsi="仿宋" w:eastAsia="仿宋" w:cs="仿宋"/>
                <w:sz w:val="24"/>
                <w:highlight w:val="none"/>
                <w:lang w:val="zh-CN"/>
              </w:rPr>
            </w:pPr>
          </w:p>
        </w:tc>
      </w:tr>
      <w:tr w14:paraId="2B112D4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17C6282D">
            <w:pPr>
              <w:autoSpaceDE w:val="0"/>
              <w:autoSpaceDN w:val="0"/>
              <w:adjustRightInd w:val="0"/>
              <w:snapToGrid w:val="0"/>
              <w:rPr>
                <w:rFonts w:hint="eastAsia" w:ascii="仿宋" w:hAnsi="仿宋" w:eastAsia="仿宋" w:cs="仿宋"/>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2D592C8">
            <w:pPr>
              <w:autoSpaceDE w:val="0"/>
              <w:autoSpaceDN w:val="0"/>
              <w:adjustRightInd w:val="0"/>
              <w:snapToGrid w:val="0"/>
              <w:rPr>
                <w:rFonts w:hint="eastAsia" w:ascii="仿宋" w:hAnsi="仿宋" w:eastAsia="仿宋" w:cs="仿宋"/>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4B02D7CB">
            <w:pPr>
              <w:autoSpaceDE w:val="0"/>
              <w:autoSpaceDN w:val="0"/>
              <w:adjustRightInd w:val="0"/>
              <w:snapToGrid w:val="0"/>
              <w:rPr>
                <w:rFonts w:hint="eastAsia" w:ascii="仿宋" w:hAnsi="仿宋" w:eastAsia="仿宋" w:cs="仿宋"/>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FDBE909">
            <w:pPr>
              <w:autoSpaceDE w:val="0"/>
              <w:autoSpaceDN w:val="0"/>
              <w:adjustRightInd w:val="0"/>
              <w:snapToGrid w:val="0"/>
              <w:rPr>
                <w:rFonts w:hint="eastAsia" w:ascii="仿宋" w:hAnsi="仿宋" w:eastAsia="仿宋" w:cs="仿宋"/>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DD9FB8E">
            <w:pPr>
              <w:autoSpaceDE w:val="0"/>
              <w:autoSpaceDN w:val="0"/>
              <w:adjustRightInd w:val="0"/>
              <w:snapToGrid w:val="0"/>
              <w:rPr>
                <w:rFonts w:hint="eastAsia" w:ascii="仿宋" w:hAnsi="仿宋" w:eastAsia="仿宋" w:cs="仿宋"/>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8BB8FE8">
            <w:pPr>
              <w:autoSpaceDE w:val="0"/>
              <w:autoSpaceDN w:val="0"/>
              <w:adjustRightInd w:val="0"/>
              <w:snapToGrid w:val="0"/>
              <w:rPr>
                <w:rFonts w:hint="eastAsia" w:ascii="仿宋" w:hAnsi="仿宋" w:eastAsia="仿宋" w:cs="仿宋"/>
                <w:sz w:val="24"/>
                <w:highlight w:val="none"/>
                <w:lang w:val="zh-CN"/>
              </w:rPr>
            </w:pPr>
          </w:p>
        </w:tc>
      </w:tr>
      <w:tr w14:paraId="1BA7530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B3C3BA0">
            <w:pPr>
              <w:autoSpaceDE w:val="0"/>
              <w:autoSpaceDN w:val="0"/>
              <w:adjustRightInd w:val="0"/>
              <w:snapToGrid w:val="0"/>
              <w:rPr>
                <w:rFonts w:hint="eastAsia" w:ascii="仿宋" w:hAnsi="仿宋" w:eastAsia="仿宋" w:cs="仿宋"/>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16CC46D9">
            <w:pPr>
              <w:autoSpaceDE w:val="0"/>
              <w:autoSpaceDN w:val="0"/>
              <w:adjustRightInd w:val="0"/>
              <w:snapToGrid w:val="0"/>
              <w:rPr>
                <w:rFonts w:hint="eastAsia" w:ascii="仿宋" w:hAnsi="仿宋" w:eastAsia="仿宋" w:cs="仿宋"/>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09919C86">
            <w:pPr>
              <w:autoSpaceDE w:val="0"/>
              <w:autoSpaceDN w:val="0"/>
              <w:adjustRightInd w:val="0"/>
              <w:snapToGrid w:val="0"/>
              <w:rPr>
                <w:rFonts w:hint="eastAsia" w:ascii="仿宋" w:hAnsi="仿宋" w:eastAsia="仿宋" w:cs="仿宋"/>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72BAEAB">
            <w:pPr>
              <w:autoSpaceDE w:val="0"/>
              <w:autoSpaceDN w:val="0"/>
              <w:adjustRightInd w:val="0"/>
              <w:snapToGrid w:val="0"/>
              <w:rPr>
                <w:rFonts w:hint="eastAsia" w:ascii="仿宋" w:hAnsi="仿宋" w:eastAsia="仿宋" w:cs="仿宋"/>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456F9FB">
            <w:pPr>
              <w:autoSpaceDE w:val="0"/>
              <w:autoSpaceDN w:val="0"/>
              <w:adjustRightInd w:val="0"/>
              <w:snapToGrid w:val="0"/>
              <w:rPr>
                <w:rFonts w:hint="eastAsia" w:ascii="仿宋" w:hAnsi="仿宋" w:eastAsia="仿宋" w:cs="仿宋"/>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BE4DC5E">
            <w:pPr>
              <w:autoSpaceDE w:val="0"/>
              <w:autoSpaceDN w:val="0"/>
              <w:adjustRightInd w:val="0"/>
              <w:snapToGrid w:val="0"/>
              <w:rPr>
                <w:rFonts w:hint="eastAsia" w:ascii="仿宋" w:hAnsi="仿宋" w:eastAsia="仿宋" w:cs="仿宋"/>
                <w:sz w:val="24"/>
                <w:highlight w:val="none"/>
                <w:lang w:val="zh-CN"/>
              </w:rPr>
            </w:pPr>
          </w:p>
        </w:tc>
      </w:tr>
      <w:tr w14:paraId="447FCEE1">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4BE80986">
            <w:pPr>
              <w:autoSpaceDE w:val="0"/>
              <w:autoSpaceDN w:val="0"/>
              <w:adjustRightInd w:val="0"/>
              <w:snapToGrid w:val="0"/>
              <w:rPr>
                <w:rFonts w:hint="eastAsia" w:ascii="仿宋" w:hAnsi="仿宋" w:eastAsia="仿宋" w:cs="仿宋"/>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E0BC0A4">
            <w:pPr>
              <w:autoSpaceDE w:val="0"/>
              <w:autoSpaceDN w:val="0"/>
              <w:adjustRightInd w:val="0"/>
              <w:snapToGrid w:val="0"/>
              <w:rPr>
                <w:rFonts w:hint="eastAsia" w:ascii="仿宋" w:hAnsi="仿宋" w:eastAsia="仿宋" w:cs="仿宋"/>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4F60D098">
            <w:pPr>
              <w:autoSpaceDE w:val="0"/>
              <w:autoSpaceDN w:val="0"/>
              <w:adjustRightInd w:val="0"/>
              <w:snapToGrid w:val="0"/>
              <w:rPr>
                <w:rFonts w:hint="eastAsia" w:ascii="仿宋" w:hAnsi="仿宋" w:eastAsia="仿宋" w:cs="仿宋"/>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00BCD66">
            <w:pPr>
              <w:autoSpaceDE w:val="0"/>
              <w:autoSpaceDN w:val="0"/>
              <w:adjustRightInd w:val="0"/>
              <w:snapToGrid w:val="0"/>
              <w:rPr>
                <w:rFonts w:hint="eastAsia" w:ascii="仿宋" w:hAnsi="仿宋" w:eastAsia="仿宋" w:cs="仿宋"/>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AC2CAA8">
            <w:pPr>
              <w:autoSpaceDE w:val="0"/>
              <w:autoSpaceDN w:val="0"/>
              <w:adjustRightInd w:val="0"/>
              <w:snapToGrid w:val="0"/>
              <w:rPr>
                <w:rFonts w:hint="eastAsia" w:ascii="仿宋" w:hAnsi="仿宋" w:eastAsia="仿宋" w:cs="仿宋"/>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48FAFD5">
            <w:pPr>
              <w:autoSpaceDE w:val="0"/>
              <w:autoSpaceDN w:val="0"/>
              <w:adjustRightInd w:val="0"/>
              <w:snapToGrid w:val="0"/>
              <w:rPr>
                <w:rFonts w:hint="eastAsia" w:ascii="仿宋" w:hAnsi="仿宋" w:eastAsia="仿宋" w:cs="仿宋"/>
                <w:sz w:val="24"/>
                <w:highlight w:val="none"/>
                <w:lang w:val="zh-CN"/>
              </w:rPr>
            </w:pPr>
          </w:p>
        </w:tc>
      </w:tr>
      <w:tr w14:paraId="699063C8">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5BB1672">
            <w:pPr>
              <w:autoSpaceDE w:val="0"/>
              <w:autoSpaceDN w:val="0"/>
              <w:adjustRightInd w:val="0"/>
              <w:snapToGrid w:val="0"/>
              <w:rPr>
                <w:rFonts w:hint="eastAsia" w:ascii="仿宋" w:hAnsi="仿宋" w:eastAsia="仿宋" w:cs="仿宋"/>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3F344E38">
            <w:pPr>
              <w:autoSpaceDE w:val="0"/>
              <w:autoSpaceDN w:val="0"/>
              <w:adjustRightInd w:val="0"/>
              <w:snapToGrid w:val="0"/>
              <w:rPr>
                <w:rFonts w:hint="eastAsia" w:ascii="仿宋" w:hAnsi="仿宋" w:eastAsia="仿宋" w:cs="仿宋"/>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E90D57E">
            <w:pPr>
              <w:autoSpaceDE w:val="0"/>
              <w:autoSpaceDN w:val="0"/>
              <w:adjustRightInd w:val="0"/>
              <w:snapToGrid w:val="0"/>
              <w:rPr>
                <w:rFonts w:hint="eastAsia" w:ascii="仿宋" w:hAnsi="仿宋" w:eastAsia="仿宋" w:cs="仿宋"/>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5DF151B">
            <w:pPr>
              <w:autoSpaceDE w:val="0"/>
              <w:autoSpaceDN w:val="0"/>
              <w:adjustRightInd w:val="0"/>
              <w:snapToGrid w:val="0"/>
              <w:rPr>
                <w:rFonts w:hint="eastAsia" w:ascii="仿宋" w:hAnsi="仿宋" w:eastAsia="仿宋" w:cs="仿宋"/>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237037E">
            <w:pPr>
              <w:autoSpaceDE w:val="0"/>
              <w:autoSpaceDN w:val="0"/>
              <w:adjustRightInd w:val="0"/>
              <w:snapToGrid w:val="0"/>
              <w:rPr>
                <w:rFonts w:hint="eastAsia" w:ascii="仿宋" w:hAnsi="仿宋" w:eastAsia="仿宋" w:cs="仿宋"/>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7406CB9">
            <w:pPr>
              <w:autoSpaceDE w:val="0"/>
              <w:autoSpaceDN w:val="0"/>
              <w:adjustRightInd w:val="0"/>
              <w:snapToGrid w:val="0"/>
              <w:rPr>
                <w:rFonts w:hint="eastAsia" w:ascii="仿宋" w:hAnsi="仿宋" w:eastAsia="仿宋" w:cs="仿宋"/>
                <w:sz w:val="24"/>
                <w:highlight w:val="none"/>
                <w:lang w:val="zh-CN"/>
              </w:rPr>
            </w:pPr>
          </w:p>
        </w:tc>
      </w:tr>
      <w:tr w14:paraId="6DBA030F">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1666D6B">
            <w:pPr>
              <w:autoSpaceDE w:val="0"/>
              <w:autoSpaceDN w:val="0"/>
              <w:adjustRightInd w:val="0"/>
              <w:snapToGrid w:val="0"/>
              <w:rPr>
                <w:rFonts w:hint="eastAsia" w:ascii="仿宋" w:hAnsi="仿宋" w:eastAsia="仿宋" w:cs="仿宋"/>
                <w:sz w:val="24"/>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19922024">
            <w:pPr>
              <w:autoSpaceDE w:val="0"/>
              <w:autoSpaceDN w:val="0"/>
              <w:adjustRightInd w:val="0"/>
              <w:snapToGrid w:val="0"/>
              <w:rPr>
                <w:rFonts w:hint="eastAsia" w:ascii="仿宋" w:hAnsi="仿宋" w:eastAsia="仿宋" w:cs="仿宋"/>
                <w:sz w:val="24"/>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6B08F94">
            <w:pPr>
              <w:autoSpaceDE w:val="0"/>
              <w:autoSpaceDN w:val="0"/>
              <w:adjustRightInd w:val="0"/>
              <w:snapToGrid w:val="0"/>
              <w:rPr>
                <w:rFonts w:hint="eastAsia" w:ascii="仿宋" w:hAnsi="仿宋" w:eastAsia="仿宋" w:cs="仿宋"/>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825B76C">
            <w:pPr>
              <w:autoSpaceDE w:val="0"/>
              <w:autoSpaceDN w:val="0"/>
              <w:adjustRightInd w:val="0"/>
              <w:snapToGrid w:val="0"/>
              <w:rPr>
                <w:rFonts w:hint="eastAsia" w:ascii="仿宋" w:hAnsi="仿宋" w:eastAsia="仿宋" w:cs="仿宋"/>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B8A298">
            <w:pPr>
              <w:autoSpaceDE w:val="0"/>
              <w:autoSpaceDN w:val="0"/>
              <w:adjustRightInd w:val="0"/>
              <w:snapToGrid w:val="0"/>
              <w:rPr>
                <w:rFonts w:hint="eastAsia" w:ascii="仿宋" w:hAnsi="仿宋" w:eastAsia="仿宋" w:cs="仿宋"/>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A229699">
            <w:pPr>
              <w:autoSpaceDE w:val="0"/>
              <w:autoSpaceDN w:val="0"/>
              <w:adjustRightInd w:val="0"/>
              <w:snapToGrid w:val="0"/>
              <w:rPr>
                <w:rFonts w:hint="eastAsia" w:ascii="仿宋" w:hAnsi="仿宋" w:eastAsia="仿宋" w:cs="仿宋"/>
                <w:sz w:val="24"/>
                <w:highlight w:val="none"/>
                <w:lang w:val="zh-CN"/>
              </w:rPr>
            </w:pPr>
          </w:p>
        </w:tc>
      </w:tr>
    </w:tbl>
    <w:p w14:paraId="1741217D">
      <w:pPr>
        <w:autoSpaceDE w:val="0"/>
        <w:autoSpaceDN w:val="0"/>
        <w:spacing w:before="50" w:after="120" w:line="460" w:lineRule="exact"/>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注：在填写时，如本表格不适合投标人的实际情况，可根据本表格式自行制表填写。 </w:t>
      </w:r>
    </w:p>
    <w:p w14:paraId="35F34F72">
      <w:pPr>
        <w:autoSpaceDE w:val="0"/>
        <w:autoSpaceDN w:val="0"/>
        <w:spacing w:line="360" w:lineRule="auto"/>
        <w:rPr>
          <w:rFonts w:hint="eastAsia" w:ascii="仿宋" w:hAnsi="仿宋" w:eastAsia="仿宋" w:cs="仿宋"/>
          <w:sz w:val="24"/>
          <w:highlight w:val="none"/>
          <w:lang w:val="zh-CN"/>
        </w:rPr>
      </w:pPr>
    </w:p>
    <w:p w14:paraId="05B174BF">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投标人名称（公章）：</w:t>
      </w:r>
    </w:p>
    <w:p w14:paraId="15C7C234">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法定代表人或其授权代表（签字或盖章）： </w:t>
      </w:r>
    </w:p>
    <w:p w14:paraId="0822E1A4">
      <w:pPr>
        <w:autoSpaceDE w:val="0"/>
        <w:autoSpaceDN w:val="0"/>
        <w:spacing w:line="360" w:lineRule="auto"/>
        <w:rPr>
          <w:rFonts w:hint="eastAsia" w:ascii="仿宋" w:hAnsi="仿宋" w:eastAsia="仿宋" w:cs="仿宋"/>
          <w:sz w:val="28"/>
          <w:highlight w:val="none"/>
        </w:rPr>
      </w:pPr>
      <w:r>
        <w:rPr>
          <w:rFonts w:hint="eastAsia" w:ascii="仿宋" w:hAnsi="仿宋" w:eastAsia="仿宋" w:cs="仿宋"/>
          <w:sz w:val="24"/>
          <w:highlight w:val="none"/>
          <w:lang w:val="zh-CN"/>
        </w:rPr>
        <w:t>日期：</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 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8"/>
          <w:highlight w:val="none"/>
        </w:rPr>
        <w:t xml:space="preserve"> </w:t>
      </w:r>
    </w:p>
    <w:p w14:paraId="1F016E72">
      <w:pPr>
        <w:rPr>
          <w:rFonts w:hint="eastAsia" w:ascii="仿宋" w:hAnsi="仿宋" w:eastAsia="仿宋" w:cs="仿宋"/>
          <w:sz w:val="24"/>
          <w:highlight w:val="none"/>
          <w:lang w:val="zh-CN"/>
        </w:rPr>
      </w:pPr>
    </w:p>
    <w:p w14:paraId="558C5CF6">
      <w:pPr>
        <w:pStyle w:val="5"/>
        <w:rPr>
          <w:rFonts w:hint="eastAsia" w:ascii="仿宋" w:hAnsi="仿宋" w:eastAsia="仿宋" w:cs="仿宋"/>
          <w:szCs w:val="20"/>
          <w:highlight w:val="none"/>
          <w:lang w:val="zh-CN"/>
        </w:rPr>
      </w:pPr>
      <w:r>
        <w:rPr>
          <w:rFonts w:hint="eastAsia" w:ascii="仿宋" w:hAnsi="仿宋" w:eastAsia="仿宋" w:cs="仿宋"/>
          <w:szCs w:val="20"/>
          <w:highlight w:val="none"/>
          <w:lang w:val="zh-CN"/>
        </w:rPr>
        <w:t>备注：电子版word制作完成后，上传到电子投标文件制作软件中,并电子签章。</w:t>
      </w:r>
    </w:p>
    <w:p w14:paraId="763572FF">
      <w:pPr>
        <w:pStyle w:val="11"/>
        <w:rPr>
          <w:rFonts w:hint="eastAsia" w:ascii="仿宋" w:hAnsi="仿宋" w:eastAsia="仿宋" w:cs="仿宋"/>
          <w:highlight w:val="none"/>
          <w:lang w:val="zh-CN"/>
        </w:rPr>
      </w:pPr>
    </w:p>
    <w:p w14:paraId="5A0661FF">
      <w:pPr>
        <w:rPr>
          <w:rFonts w:hint="eastAsia" w:ascii="仿宋" w:hAnsi="仿宋" w:eastAsia="仿宋" w:cs="仿宋"/>
          <w:sz w:val="24"/>
          <w:highlight w:val="none"/>
          <w:lang w:val="zh-CN"/>
        </w:rPr>
      </w:pPr>
      <w:r>
        <w:rPr>
          <w:rFonts w:hint="eastAsia" w:ascii="仿宋" w:hAnsi="仿宋" w:eastAsia="仿宋" w:cs="仿宋"/>
          <w:sz w:val="24"/>
          <w:highlight w:val="none"/>
          <w:lang w:val="zh-CN"/>
        </w:rPr>
        <w:br w:type="page"/>
      </w:r>
    </w:p>
    <w:p w14:paraId="7EB53F00">
      <w:pPr>
        <w:autoSpaceDE w:val="0"/>
        <w:autoSpaceDN w:val="0"/>
        <w:spacing w:line="64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附件</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w:t>
      </w:r>
    </w:p>
    <w:bookmarkEnd w:id="42"/>
    <w:p w14:paraId="5D37B2DB">
      <w:pPr>
        <w:autoSpaceDE w:val="0"/>
        <w:autoSpaceDN w:val="0"/>
        <w:spacing w:before="120" w:after="120" w:line="300" w:lineRule="auto"/>
        <w:jc w:val="center"/>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投标人同类项目实施情况一览表</w:t>
      </w:r>
    </w:p>
    <w:p w14:paraId="5AE1D827">
      <w:pPr>
        <w:autoSpaceDE w:val="0"/>
        <w:autoSpaceDN w:val="0"/>
        <w:jc w:val="center"/>
        <w:rPr>
          <w:rFonts w:hint="eastAsia" w:ascii="仿宋" w:hAnsi="仿宋" w:eastAsia="仿宋" w:cs="仿宋"/>
          <w:sz w:val="28"/>
          <w:highlight w:val="none"/>
          <w:lang w:val="zh-CN"/>
        </w:rPr>
      </w:pPr>
    </w:p>
    <w:p w14:paraId="60FFB61B">
      <w:pPr>
        <w:autoSpaceDE w:val="0"/>
        <w:autoSpaceDN w:val="0"/>
        <w:jc w:val="center"/>
        <w:rPr>
          <w:rFonts w:hint="eastAsia" w:ascii="仿宋" w:hAnsi="仿宋" w:eastAsia="仿宋" w:cs="仿宋"/>
          <w:sz w:val="28"/>
          <w:highlight w:val="none"/>
          <w:lang w:val="zh-CN"/>
        </w:rPr>
      </w:pPr>
    </w:p>
    <w:p w14:paraId="49227DF6">
      <w:pPr>
        <w:autoSpaceDE w:val="0"/>
        <w:autoSpaceDN w:val="0"/>
        <w:spacing w:after="240"/>
        <w:rPr>
          <w:rFonts w:hint="eastAsia" w:ascii="仿宋" w:hAnsi="仿宋" w:eastAsia="仿宋" w:cs="仿宋"/>
          <w:highlight w:val="none"/>
          <w:u w:val="single"/>
        </w:rPr>
      </w:pPr>
      <w:r>
        <w:rPr>
          <w:rFonts w:hint="eastAsia" w:ascii="仿宋" w:hAnsi="仿宋" w:eastAsia="仿宋" w:cs="仿宋"/>
          <w:sz w:val="24"/>
          <w:highlight w:val="none"/>
          <w:lang w:val="zh-CN"/>
        </w:rPr>
        <w:t>项目名称：</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773"/>
        <w:gridCol w:w="1330"/>
        <w:gridCol w:w="1821"/>
        <w:gridCol w:w="2144"/>
        <w:gridCol w:w="981"/>
      </w:tblGrid>
      <w:tr w14:paraId="4D54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431" w:type="dxa"/>
            <w:tcBorders>
              <w:top w:val="single" w:color="auto" w:sz="4" w:space="0"/>
              <w:left w:val="single" w:color="auto" w:sz="4" w:space="0"/>
              <w:right w:val="single" w:color="auto" w:sz="4" w:space="0"/>
            </w:tcBorders>
            <w:noWrap w:val="0"/>
            <w:vAlign w:val="center"/>
          </w:tcPr>
          <w:p w14:paraId="10FEDB27">
            <w:pPr>
              <w:autoSpaceDE w:val="0"/>
              <w:autoSpaceDN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招标采购单位名称</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F7E24A2">
            <w:pPr>
              <w:autoSpaceDE w:val="0"/>
              <w:autoSpaceDN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项目名称</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ADE2C5A">
            <w:pPr>
              <w:autoSpaceDE w:val="0"/>
              <w:autoSpaceDN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合同签订日期</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089FD967">
            <w:pPr>
              <w:autoSpaceDE w:val="0"/>
              <w:autoSpaceDN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合同</w:t>
            </w:r>
          </w:p>
          <w:p w14:paraId="70D6667F">
            <w:pPr>
              <w:autoSpaceDE w:val="0"/>
              <w:autoSpaceDN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金额</w:t>
            </w:r>
          </w:p>
          <w:p w14:paraId="56CA950F">
            <w:pPr>
              <w:autoSpaceDE w:val="0"/>
              <w:autoSpaceDN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（万元）</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5B8E72C3">
            <w:pPr>
              <w:autoSpaceDE w:val="0"/>
              <w:autoSpaceDN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招标采购单位联系人及电话</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72061AA2">
            <w:pPr>
              <w:autoSpaceDE w:val="0"/>
              <w:autoSpaceDN w:val="0"/>
              <w:snapToGrid w:val="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备注</w:t>
            </w:r>
          </w:p>
        </w:tc>
      </w:tr>
      <w:tr w14:paraId="57CE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top"/>
          </w:tcPr>
          <w:p w14:paraId="3F3BFD6E">
            <w:pPr>
              <w:autoSpaceDE w:val="0"/>
              <w:autoSpaceDN w:val="0"/>
              <w:snapToGrid w:val="0"/>
              <w:rPr>
                <w:rFonts w:hint="eastAsia" w:ascii="仿宋" w:hAnsi="仿宋" w:eastAsia="仿宋" w:cs="仿宋"/>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30393F93">
            <w:pPr>
              <w:autoSpaceDE w:val="0"/>
              <w:autoSpaceDN w:val="0"/>
              <w:snapToGrid w:val="0"/>
              <w:rPr>
                <w:rFonts w:hint="eastAsia" w:ascii="仿宋" w:hAnsi="仿宋" w:eastAsia="仿宋" w:cs="仿宋"/>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73AC488A">
            <w:pPr>
              <w:autoSpaceDE w:val="0"/>
              <w:autoSpaceDN w:val="0"/>
              <w:snapToGrid w:val="0"/>
              <w:rPr>
                <w:rFonts w:hint="eastAsia" w:ascii="仿宋" w:hAnsi="仿宋" w:eastAsia="仿宋" w:cs="仿宋"/>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top"/>
          </w:tcPr>
          <w:p w14:paraId="7D633473">
            <w:pPr>
              <w:autoSpaceDE w:val="0"/>
              <w:autoSpaceDN w:val="0"/>
              <w:snapToGrid w:val="0"/>
              <w:rPr>
                <w:rFonts w:hint="eastAsia" w:ascii="仿宋" w:hAnsi="仿宋" w:eastAsia="仿宋" w:cs="仿宋"/>
                <w:highlight w:val="none"/>
              </w:rPr>
            </w:pPr>
          </w:p>
        </w:tc>
        <w:tc>
          <w:tcPr>
            <w:tcW w:w="2144" w:type="dxa"/>
            <w:tcBorders>
              <w:top w:val="single" w:color="auto" w:sz="4" w:space="0"/>
              <w:left w:val="single" w:color="auto" w:sz="4" w:space="0"/>
              <w:bottom w:val="single" w:color="auto" w:sz="4" w:space="0"/>
              <w:right w:val="single" w:color="auto" w:sz="4" w:space="0"/>
            </w:tcBorders>
            <w:noWrap w:val="0"/>
            <w:vAlign w:val="top"/>
          </w:tcPr>
          <w:p w14:paraId="4EA4E236">
            <w:pPr>
              <w:autoSpaceDE w:val="0"/>
              <w:autoSpaceDN w:val="0"/>
              <w:snapToGrid w:val="0"/>
              <w:rPr>
                <w:rFonts w:hint="eastAsia"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720F5B14">
            <w:pPr>
              <w:autoSpaceDE w:val="0"/>
              <w:autoSpaceDN w:val="0"/>
              <w:snapToGrid w:val="0"/>
              <w:rPr>
                <w:rFonts w:hint="eastAsia" w:ascii="仿宋" w:hAnsi="仿宋" w:eastAsia="仿宋" w:cs="仿宋"/>
                <w:highlight w:val="none"/>
              </w:rPr>
            </w:pPr>
          </w:p>
        </w:tc>
      </w:tr>
      <w:tr w14:paraId="405A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top"/>
          </w:tcPr>
          <w:p w14:paraId="6C283254">
            <w:pPr>
              <w:autoSpaceDE w:val="0"/>
              <w:autoSpaceDN w:val="0"/>
              <w:snapToGrid w:val="0"/>
              <w:rPr>
                <w:rFonts w:hint="eastAsia" w:ascii="仿宋" w:hAnsi="仿宋" w:eastAsia="仿宋" w:cs="仿宋"/>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5294BE4A">
            <w:pPr>
              <w:autoSpaceDE w:val="0"/>
              <w:autoSpaceDN w:val="0"/>
              <w:snapToGrid w:val="0"/>
              <w:rPr>
                <w:rFonts w:hint="eastAsia" w:ascii="仿宋" w:hAnsi="仿宋" w:eastAsia="仿宋" w:cs="仿宋"/>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072AC102">
            <w:pPr>
              <w:autoSpaceDE w:val="0"/>
              <w:autoSpaceDN w:val="0"/>
              <w:snapToGrid w:val="0"/>
              <w:rPr>
                <w:rFonts w:hint="eastAsia" w:ascii="仿宋" w:hAnsi="仿宋" w:eastAsia="仿宋" w:cs="仿宋"/>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top"/>
          </w:tcPr>
          <w:p w14:paraId="119F5312">
            <w:pPr>
              <w:autoSpaceDE w:val="0"/>
              <w:autoSpaceDN w:val="0"/>
              <w:snapToGrid w:val="0"/>
              <w:rPr>
                <w:rFonts w:hint="eastAsia" w:ascii="仿宋" w:hAnsi="仿宋" w:eastAsia="仿宋" w:cs="仿宋"/>
                <w:highlight w:val="none"/>
              </w:rPr>
            </w:pPr>
          </w:p>
        </w:tc>
        <w:tc>
          <w:tcPr>
            <w:tcW w:w="2144" w:type="dxa"/>
            <w:tcBorders>
              <w:top w:val="single" w:color="auto" w:sz="4" w:space="0"/>
              <w:left w:val="single" w:color="auto" w:sz="4" w:space="0"/>
              <w:bottom w:val="single" w:color="auto" w:sz="4" w:space="0"/>
              <w:right w:val="single" w:color="auto" w:sz="4" w:space="0"/>
            </w:tcBorders>
            <w:noWrap w:val="0"/>
            <w:vAlign w:val="top"/>
          </w:tcPr>
          <w:p w14:paraId="1D60DB7A">
            <w:pPr>
              <w:autoSpaceDE w:val="0"/>
              <w:autoSpaceDN w:val="0"/>
              <w:snapToGrid w:val="0"/>
              <w:rPr>
                <w:rFonts w:hint="eastAsia"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01FA0AAD">
            <w:pPr>
              <w:autoSpaceDE w:val="0"/>
              <w:autoSpaceDN w:val="0"/>
              <w:snapToGrid w:val="0"/>
              <w:rPr>
                <w:rFonts w:hint="eastAsia" w:ascii="仿宋" w:hAnsi="仿宋" w:eastAsia="仿宋" w:cs="仿宋"/>
                <w:highlight w:val="none"/>
              </w:rPr>
            </w:pPr>
          </w:p>
        </w:tc>
      </w:tr>
      <w:tr w14:paraId="14A7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top"/>
          </w:tcPr>
          <w:p w14:paraId="425994B8">
            <w:pPr>
              <w:autoSpaceDE w:val="0"/>
              <w:autoSpaceDN w:val="0"/>
              <w:snapToGrid w:val="0"/>
              <w:rPr>
                <w:rFonts w:hint="eastAsia" w:ascii="仿宋" w:hAnsi="仿宋" w:eastAsia="仿宋" w:cs="仿宋"/>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0BC6B2CB">
            <w:pPr>
              <w:autoSpaceDE w:val="0"/>
              <w:autoSpaceDN w:val="0"/>
              <w:snapToGrid w:val="0"/>
              <w:rPr>
                <w:rFonts w:hint="eastAsia" w:ascii="仿宋" w:hAnsi="仿宋" w:eastAsia="仿宋" w:cs="仿宋"/>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288B684B">
            <w:pPr>
              <w:autoSpaceDE w:val="0"/>
              <w:autoSpaceDN w:val="0"/>
              <w:snapToGrid w:val="0"/>
              <w:rPr>
                <w:rFonts w:hint="eastAsia" w:ascii="仿宋" w:hAnsi="仿宋" w:eastAsia="仿宋" w:cs="仿宋"/>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top"/>
          </w:tcPr>
          <w:p w14:paraId="77B5AC24">
            <w:pPr>
              <w:autoSpaceDE w:val="0"/>
              <w:autoSpaceDN w:val="0"/>
              <w:snapToGrid w:val="0"/>
              <w:rPr>
                <w:rFonts w:hint="eastAsia" w:ascii="仿宋" w:hAnsi="仿宋" w:eastAsia="仿宋" w:cs="仿宋"/>
                <w:highlight w:val="none"/>
              </w:rPr>
            </w:pPr>
          </w:p>
        </w:tc>
        <w:tc>
          <w:tcPr>
            <w:tcW w:w="2144" w:type="dxa"/>
            <w:tcBorders>
              <w:top w:val="single" w:color="auto" w:sz="4" w:space="0"/>
              <w:left w:val="single" w:color="auto" w:sz="4" w:space="0"/>
              <w:bottom w:val="single" w:color="auto" w:sz="4" w:space="0"/>
              <w:right w:val="single" w:color="auto" w:sz="4" w:space="0"/>
            </w:tcBorders>
            <w:noWrap w:val="0"/>
            <w:vAlign w:val="top"/>
          </w:tcPr>
          <w:p w14:paraId="6C3276C5">
            <w:pPr>
              <w:autoSpaceDE w:val="0"/>
              <w:autoSpaceDN w:val="0"/>
              <w:snapToGrid w:val="0"/>
              <w:rPr>
                <w:rFonts w:hint="eastAsia"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52AB94E3">
            <w:pPr>
              <w:autoSpaceDE w:val="0"/>
              <w:autoSpaceDN w:val="0"/>
              <w:snapToGrid w:val="0"/>
              <w:rPr>
                <w:rFonts w:hint="eastAsia" w:ascii="仿宋" w:hAnsi="仿宋" w:eastAsia="仿宋" w:cs="仿宋"/>
                <w:highlight w:val="none"/>
              </w:rPr>
            </w:pPr>
          </w:p>
        </w:tc>
      </w:tr>
      <w:tr w14:paraId="1735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top"/>
          </w:tcPr>
          <w:p w14:paraId="1038436E">
            <w:pPr>
              <w:autoSpaceDE w:val="0"/>
              <w:autoSpaceDN w:val="0"/>
              <w:snapToGrid w:val="0"/>
              <w:rPr>
                <w:rFonts w:hint="eastAsia" w:ascii="仿宋" w:hAnsi="仿宋" w:eastAsia="仿宋" w:cs="仿宋"/>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457D469C">
            <w:pPr>
              <w:autoSpaceDE w:val="0"/>
              <w:autoSpaceDN w:val="0"/>
              <w:snapToGrid w:val="0"/>
              <w:rPr>
                <w:rFonts w:hint="eastAsia" w:ascii="仿宋" w:hAnsi="仿宋" w:eastAsia="仿宋" w:cs="仿宋"/>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2A32D784">
            <w:pPr>
              <w:autoSpaceDE w:val="0"/>
              <w:autoSpaceDN w:val="0"/>
              <w:snapToGrid w:val="0"/>
              <w:rPr>
                <w:rFonts w:hint="eastAsia" w:ascii="仿宋" w:hAnsi="仿宋" w:eastAsia="仿宋" w:cs="仿宋"/>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top"/>
          </w:tcPr>
          <w:p w14:paraId="4AEF3CBB">
            <w:pPr>
              <w:autoSpaceDE w:val="0"/>
              <w:autoSpaceDN w:val="0"/>
              <w:snapToGrid w:val="0"/>
              <w:rPr>
                <w:rFonts w:hint="eastAsia" w:ascii="仿宋" w:hAnsi="仿宋" w:eastAsia="仿宋" w:cs="仿宋"/>
                <w:highlight w:val="none"/>
              </w:rPr>
            </w:pPr>
          </w:p>
        </w:tc>
        <w:tc>
          <w:tcPr>
            <w:tcW w:w="2144" w:type="dxa"/>
            <w:tcBorders>
              <w:top w:val="single" w:color="auto" w:sz="4" w:space="0"/>
              <w:left w:val="single" w:color="auto" w:sz="4" w:space="0"/>
              <w:bottom w:val="single" w:color="auto" w:sz="4" w:space="0"/>
              <w:right w:val="single" w:color="auto" w:sz="4" w:space="0"/>
            </w:tcBorders>
            <w:noWrap w:val="0"/>
            <w:vAlign w:val="top"/>
          </w:tcPr>
          <w:p w14:paraId="5C5ED34F">
            <w:pPr>
              <w:autoSpaceDE w:val="0"/>
              <w:autoSpaceDN w:val="0"/>
              <w:snapToGrid w:val="0"/>
              <w:rPr>
                <w:rFonts w:hint="eastAsia"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29BB30D2">
            <w:pPr>
              <w:autoSpaceDE w:val="0"/>
              <w:autoSpaceDN w:val="0"/>
              <w:snapToGrid w:val="0"/>
              <w:rPr>
                <w:rFonts w:hint="eastAsia" w:ascii="仿宋" w:hAnsi="仿宋" w:eastAsia="仿宋" w:cs="仿宋"/>
                <w:highlight w:val="none"/>
              </w:rPr>
            </w:pPr>
          </w:p>
        </w:tc>
      </w:tr>
      <w:tr w14:paraId="6AB9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top"/>
          </w:tcPr>
          <w:p w14:paraId="4621D77C">
            <w:pPr>
              <w:autoSpaceDE w:val="0"/>
              <w:autoSpaceDN w:val="0"/>
              <w:snapToGrid w:val="0"/>
              <w:rPr>
                <w:rFonts w:hint="eastAsia" w:ascii="仿宋" w:hAnsi="仿宋" w:eastAsia="仿宋" w:cs="仿宋"/>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60AF083A">
            <w:pPr>
              <w:autoSpaceDE w:val="0"/>
              <w:autoSpaceDN w:val="0"/>
              <w:snapToGrid w:val="0"/>
              <w:rPr>
                <w:rFonts w:hint="eastAsia" w:ascii="仿宋" w:hAnsi="仿宋" w:eastAsia="仿宋" w:cs="仿宋"/>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304816DF">
            <w:pPr>
              <w:autoSpaceDE w:val="0"/>
              <w:autoSpaceDN w:val="0"/>
              <w:snapToGrid w:val="0"/>
              <w:rPr>
                <w:rFonts w:hint="eastAsia" w:ascii="仿宋" w:hAnsi="仿宋" w:eastAsia="仿宋" w:cs="仿宋"/>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top"/>
          </w:tcPr>
          <w:p w14:paraId="3C1AD49D">
            <w:pPr>
              <w:autoSpaceDE w:val="0"/>
              <w:autoSpaceDN w:val="0"/>
              <w:snapToGrid w:val="0"/>
              <w:rPr>
                <w:rFonts w:hint="eastAsia" w:ascii="仿宋" w:hAnsi="仿宋" w:eastAsia="仿宋" w:cs="仿宋"/>
                <w:highlight w:val="none"/>
              </w:rPr>
            </w:pPr>
          </w:p>
        </w:tc>
        <w:tc>
          <w:tcPr>
            <w:tcW w:w="2144" w:type="dxa"/>
            <w:tcBorders>
              <w:top w:val="single" w:color="auto" w:sz="4" w:space="0"/>
              <w:left w:val="single" w:color="auto" w:sz="4" w:space="0"/>
              <w:bottom w:val="single" w:color="auto" w:sz="4" w:space="0"/>
              <w:right w:val="single" w:color="auto" w:sz="4" w:space="0"/>
            </w:tcBorders>
            <w:noWrap w:val="0"/>
            <w:vAlign w:val="top"/>
          </w:tcPr>
          <w:p w14:paraId="6CE727E7">
            <w:pPr>
              <w:autoSpaceDE w:val="0"/>
              <w:autoSpaceDN w:val="0"/>
              <w:snapToGrid w:val="0"/>
              <w:rPr>
                <w:rFonts w:hint="eastAsia"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121B9A6F">
            <w:pPr>
              <w:autoSpaceDE w:val="0"/>
              <w:autoSpaceDN w:val="0"/>
              <w:snapToGrid w:val="0"/>
              <w:rPr>
                <w:rFonts w:hint="eastAsia" w:ascii="仿宋" w:hAnsi="仿宋" w:eastAsia="仿宋" w:cs="仿宋"/>
                <w:highlight w:val="none"/>
              </w:rPr>
            </w:pPr>
          </w:p>
        </w:tc>
      </w:tr>
      <w:tr w14:paraId="5409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top"/>
          </w:tcPr>
          <w:p w14:paraId="4AB85BFA">
            <w:pPr>
              <w:autoSpaceDE w:val="0"/>
              <w:autoSpaceDN w:val="0"/>
              <w:snapToGrid w:val="0"/>
              <w:rPr>
                <w:rFonts w:hint="eastAsia" w:ascii="仿宋" w:hAnsi="仿宋" w:eastAsia="仿宋" w:cs="仿宋"/>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67474B21">
            <w:pPr>
              <w:autoSpaceDE w:val="0"/>
              <w:autoSpaceDN w:val="0"/>
              <w:snapToGrid w:val="0"/>
              <w:rPr>
                <w:rFonts w:hint="eastAsia" w:ascii="仿宋" w:hAnsi="仿宋" w:eastAsia="仿宋" w:cs="仿宋"/>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46F93576">
            <w:pPr>
              <w:autoSpaceDE w:val="0"/>
              <w:autoSpaceDN w:val="0"/>
              <w:snapToGrid w:val="0"/>
              <w:rPr>
                <w:rFonts w:hint="eastAsia" w:ascii="仿宋" w:hAnsi="仿宋" w:eastAsia="仿宋" w:cs="仿宋"/>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top"/>
          </w:tcPr>
          <w:p w14:paraId="222526C6">
            <w:pPr>
              <w:autoSpaceDE w:val="0"/>
              <w:autoSpaceDN w:val="0"/>
              <w:snapToGrid w:val="0"/>
              <w:rPr>
                <w:rFonts w:hint="eastAsia" w:ascii="仿宋" w:hAnsi="仿宋" w:eastAsia="仿宋" w:cs="仿宋"/>
                <w:highlight w:val="none"/>
              </w:rPr>
            </w:pPr>
          </w:p>
        </w:tc>
        <w:tc>
          <w:tcPr>
            <w:tcW w:w="2144" w:type="dxa"/>
            <w:tcBorders>
              <w:top w:val="single" w:color="auto" w:sz="4" w:space="0"/>
              <w:left w:val="single" w:color="auto" w:sz="4" w:space="0"/>
              <w:bottom w:val="single" w:color="auto" w:sz="4" w:space="0"/>
              <w:right w:val="single" w:color="auto" w:sz="4" w:space="0"/>
            </w:tcBorders>
            <w:noWrap w:val="0"/>
            <w:vAlign w:val="top"/>
          </w:tcPr>
          <w:p w14:paraId="44B3AE79">
            <w:pPr>
              <w:autoSpaceDE w:val="0"/>
              <w:autoSpaceDN w:val="0"/>
              <w:snapToGrid w:val="0"/>
              <w:rPr>
                <w:rFonts w:hint="eastAsia"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060719F6">
            <w:pPr>
              <w:autoSpaceDE w:val="0"/>
              <w:autoSpaceDN w:val="0"/>
              <w:snapToGrid w:val="0"/>
              <w:rPr>
                <w:rFonts w:hint="eastAsia" w:ascii="仿宋" w:hAnsi="仿宋" w:eastAsia="仿宋" w:cs="仿宋"/>
                <w:highlight w:val="none"/>
              </w:rPr>
            </w:pPr>
          </w:p>
        </w:tc>
      </w:tr>
      <w:tr w14:paraId="14A9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top"/>
          </w:tcPr>
          <w:p w14:paraId="5CE514B7">
            <w:pPr>
              <w:autoSpaceDE w:val="0"/>
              <w:autoSpaceDN w:val="0"/>
              <w:snapToGrid w:val="0"/>
              <w:rPr>
                <w:rFonts w:hint="eastAsia" w:ascii="仿宋" w:hAnsi="仿宋" w:eastAsia="仿宋" w:cs="仿宋"/>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5678ECD2">
            <w:pPr>
              <w:autoSpaceDE w:val="0"/>
              <w:autoSpaceDN w:val="0"/>
              <w:snapToGrid w:val="0"/>
              <w:rPr>
                <w:rFonts w:hint="eastAsia" w:ascii="仿宋" w:hAnsi="仿宋" w:eastAsia="仿宋" w:cs="仿宋"/>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5F93F81A">
            <w:pPr>
              <w:autoSpaceDE w:val="0"/>
              <w:autoSpaceDN w:val="0"/>
              <w:snapToGrid w:val="0"/>
              <w:rPr>
                <w:rFonts w:hint="eastAsia" w:ascii="仿宋" w:hAnsi="仿宋" w:eastAsia="仿宋" w:cs="仿宋"/>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top"/>
          </w:tcPr>
          <w:p w14:paraId="3030B65E">
            <w:pPr>
              <w:autoSpaceDE w:val="0"/>
              <w:autoSpaceDN w:val="0"/>
              <w:snapToGrid w:val="0"/>
              <w:rPr>
                <w:rFonts w:hint="eastAsia" w:ascii="仿宋" w:hAnsi="仿宋" w:eastAsia="仿宋" w:cs="仿宋"/>
                <w:highlight w:val="none"/>
              </w:rPr>
            </w:pPr>
          </w:p>
        </w:tc>
        <w:tc>
          <w:tcPr>
            <w:tcW w:w="2144" w:type="dxa"/>
            <w:tcBorders>
              <w:top w:val="single" w:color="auto" w:sz="4" w:space="0"/>
              <w:left w:val="single" w:color="auto" w:sz="4" w:space="0"/>
              <w:bottom w:val="single" w:color="auto" w:sz="4" w:space="0"/>
              <w:right w:val="single" w:color="auto" w:sz="4" w:space="0"/>
            </w:tcBorders>
            <w:noWrap w:val="0"/>
            <w:vAlign w:val="top"/>
          </w:tcPr>
          <w:p w14:paraId="0993A420">
            <w:pPr>
              <w:autoSpaceDE w:val="0"/>
              <w:autoSpaceDN w:val="0"/>
              <w:snapToGrid w:val="0"/>
              <w:rPr>
                <w:rFonts w:hint="eastAsia"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3539FD00">
            <w:pPr>
              <w:autoSpaceDE w:val="0"/>
              <w:autoSpaceDN w:val="0"/>
              <w:snapToGrid w:val="0"/>
              <w:rPr>
                <w:rFonts w:hint="eastAsia" w:ascii="仿宋" w:hAnsi="仿宋" w:eastAsia="仿宋" w:cs="仿宋"/>
                <w:highlight w:val="none"/>
              </w:rPr>
            </w:pPr>
          </w:p>
        </w:tc>
      </w:tr>
      <w:tr w14:paraId="6B28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31" w:type="dxa"/>
            <w:tcBorders>
              <w:top w:val="single" w:color="auto" w:sz="4" w:space="0"/>
              <w:left w:val="single" w:color="auto" w:sz="4" w:space="0"/>
              <w:bottom w:val="single" w:color="auto" w:sz="4" w:space="0"/>
              <w:right w:val="single" w:color="auto" w:sz="4" w:space="0"/>
            </w:tcBorders>
            <w:noWrap w:val="0"/>
            <w:vAlign w:val="top"/>
          </w:tcPr>
          <w:p w14:paraId="3206C1D5">
            <w:pPr>
              <w:autoSpaceDE w:val="0"/>
              <w:autoSpaceDN w:val="0"/>
              <w:snapToGrid w:val="0"/>
              <w:rPr>
                <w:rFonts w:hint="eastAsia" w:ascii="仿宋" w:hAnsi="仿宋" w:eastAsia="仿宋" w:cs="仿宋"/>
                <w:highlight w:val="none"/>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3B2F6E7E">
            <w:pPr>
              <w:autoSpaceDE w:val="0"/>
              <w:autoSpaceDN w:val="0"/>
              <w:snapToGrid w:val="0"/>
              <w:rPr>
                <w:rFonts w:hint="eastAsia" w:ascii="仿宋" w:hAnsi="仿宋" w:eastAsia="仿宋" w:cs="仿宋"/>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14:paraId="104DFF0E">
            <w:pPr>
              <w:autoSpaceDE w:val="0"/>
              <w:autoSpaceDN w:val="0"/>
              <w:snapToGrid w:val="0"/>
              <w:rPr>
                <w:rFonts w:hint="eastAsia" w:ascii="仿宋" w:hAnsi="仿宋" w:eastAsia="仿宋" w:cs="仿宋"/>
                <w:highlight w:val="none"/>
              </w:rPr>
            </w:pPr>
          </w:p>
        </w:tc>
        <w:tc>
          <w:tcPr>
            <w:tcW w:w="1821" w:type="dxa"/>
            <w:tcBorders>
              <w:top w:val="single" w:color="auto" w:sz="4" w:space="0"/>
              <w:left w:val="single" w:color="auto" w:sz="4" w:space="0"/>
              <w:bottom w:val="single" w:color="auto" w:sz="4" w:space="0"/>
              <w:right w:val="single" w:color="auto" w:sz="4" w:space="0"/>
            </w:tcBorders>
            <w:noWrap w:val="0"/>
            <w:vAlign w:val="top"/>
          </w:tcPr>
          <w:p w14:paraId="4D2F6145">
            <w:pPr>
              <w:autoSpaceDE w:val="0"/>
              <w:autoSpaceDN w:val="0"/>
              <w:snapToGrid w:val="0"/>
              <w:rPr>
                <w:rFonts w:hint="eastAsia" w:ascii="仿宋" w:hAnsi="仿宋" w:eastAsia="仿宋" w:cs="仿宋"/>
                <w:highlight w:val="none"/>
              </w:rPr>
            </w:pPr>
          </w:p>
        </w:tc>
        <w:tc>
          <w:tcPr>
            <w:tcW w:w="2144" w:type="dxa"/>
            <w:tcBorders>
              <w:top w:val="single" w:color="auto" w:sz="4" w:space="0"/>
              <w:left w:val="single" w:color="auto" w:sz="4" w:space="0"/>
              <w:bottom w:val="single" w:color="auto" w:sz="4" w:space="0"/>
              <w:right w:val="single" w:color="auto" w:sz="4" w:space="0"/>
            </w:tcBorders>
            <w:noWrap w:val="0"/>
            <w:vAlign w:val="top"/>
          </w:tcPr>
          <w:p w14:paraId="11DDEEF3">
            <w:pPr>
              <w:autoSpaceDE w:val="0"/>
              <w:autoSpaceDN w:val="0"/>
              <w:snapToGrid w:val="0"/>
              <w:rPr>
                <w:rFonts w:hint="eastAsia" w:ascii="仿宋" w:hAnsi="仿宋" w:eastAsia="仿宋" w:cs="仿宋"/>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14:paraId="360B593A">
            <w:pPr>
              <w:autoSpaceDE w:val="0"/>
              <w:autoSpaceDN w:val="0"/>
              <w:snapToGrid w:val="0"/>
              <w:rPr>
                <w:rFonts w:hint="eastAsia" w:ascii="仿宋" w:hAnsi="仿宋" w:eastAsia="仿宋" w:cs="仿宋"/>
                <w:highlight w:val="none"/>
              </w:rPr>
            </w:pPr>
          </w:p>
        </w:tc>
      </w:tr>
    </w:tbl>
    <w:p w14:paraId="679C7379">
      <w:pPr>
        <w:autoSpaceDE w:val="0"/>
        <w:autoSpaceDN w:val="0"/>
        <w:rPr>
          <w:rFonts w:hint="eastAsia" w:ascii="仿宋" w:hAnsi="仿宋" w:eastAsia="仿宋" w:cs="仿宋"/>
          <w:highlight w:val="none"/>
          <w:u w:val="single"/>
        </w:rPr>
      </w:pPr>
    </w:p>
    <w:p w14:paraId="0B249213">
      <w:pPr>
        <w:autoSpaceDE w:val="0"/>
        <w:autoSpaceDN w:val="0"/>
        <w:spacing w:line="360" w:lineRule="auto"/>
        <w:rPr>
          <w:rFonts w:hint="eastAsia" w:ascii="仿宋" w:hAnsi="仿宋" w:eastAsia="仿宋" w:cs="仿宋"/>
          <w:sz w:val="24"/>
          <w:highlight w:val="none"/>
          <w:lang w:val="zh-CN"/>
        </w:rPr>
      </w:pPr>
    </w:p>
    <w:p w14:paraId="4ADE2483">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投标人名称（公章）：</w:t>
      </w:r>
    </w:p>
    <w:p w14:paraId="574D4C07">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法定代表人或其授权代表（签字或盖章）： </w:t>
      </w:r>
    </w:p>
    <w:p w14:paraId="0B033B6D">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日期：</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 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p>
    <w:p w14:paraId="0E485351">
      <w:pPr>
        <w:pStyle w:val="5"/>
        <w:spacing w:line="365" w:lineRule="exact"/>
        <w:jc w:val="center"/>
        <w:rPr>
          <w:rFonts w:hint="eastAsia" w:ascii="仿宋" w:hAnsi="仿宋" w:eastAsia="仿宋" w:cs="仿宋"/>
          <w:highlight w:val="none"/>
        </w:rPr>
      </w:pPr>
    </w:p>
    <w:p w14:paraId="0C3126B3">
      <w:pPr>
        <w:autoSpaceDE w:val="0"/>
        <w:autoSpaceDN w:val="0"/>
        <w:spacing w:line="640" w:lineRule="exact"/>
        <w:rPr>
          <w:rFonts w:hint="eastAsia" w:ascii="仿宋" w:hAnsi="仿宋" w:eastAsia="仿宋" w:cs="仿宋"/>
          <w:b/>
          <w:bCs/>
          <w:kern w:val="2"/>
          <w:sz w:val="24"/>
          <w:szCs w:val="20"/>
          <w:highlight w:val="none"/>
          <w:lang w:val="zh-CN" w:eastAsia="zh-CN" w:bidi="ar-SA"/>
        </w:rPr>
      </w:pPr>
      <w:r>
        <w:rPr>
          <w:rFonts w:hint="eastAsia" w:ascii="仿宋" w:hAnsi="仿宋" w:eastAsia="仿宋" w:cs="仿宋"/>
          <w:b/>
          <w:bCs/>
          <w:kern w:val="2"/>
          <w:sz w:val="24"/>
          <w:szCs w:val="20"/>
          <w:highlight w:val="none"/>
          <w:lang w:val="zh-CN" w:eastAsia="zh-CN" w:bidi="ar-SA"/>
        </w:rPr>
        <w:t xml:space="preserve">备注：1、电子版word制作完成后，上传到电子投标文件制作软件中,并电子签章。 </w:t>
      </w:r>
    </w:p>
    <w:p w14:paraId="3EDA4A64">
      <w:pPr>
        <w:autoSpaceDE w:val="0"/>
        <w:autoSpaceDN w:val="0"/>
        <w:spacing w:line="640" w:lineRule="exact"/>
        <w:ind w:firstLine="723" w:firstLineChars="300"/>
        <w:rPr>
          <w:rFonts w:hint="eastAsia" w:ascii="仿宋" w:hAnsi="仿宋" w:eastAsia="仿宋" w:cs="仿宋"/>
          <w:b/>
          <w:bCs/>
          <w:kern w:val="2"/>
          <w:sz w:val="24"/>
          <w:szCs w:val="20"/>
          <w:highlight w:val="none"/>
          <w:lang w:val="zh-CN" w:eastAsia="zh-CN" w:bidi="ar-SA"/>
        </w:rPr>
      </w:pPr>
      <w:r>
        <w:rPr>
          <w:rFonts w:hint="eastAsia" w:ascii="仿宋" w:hAnsi="仿宋" w:eastAsia="仿宋" w:cs="仿宋"/>
          <w:b/>
          <w:bCs/>
          <w:kern w:val="2"/>
          <w:sz w:val="24"/>
          <w:szCs w:val="20"/>
          <w:highlight w:val="none"/>
          <w:lang w:val="zh-CN" w:eastAsia="zh-CN" w:bidi="ar-SA"/>
        </w:rPr>
        <w:t>2、如有，须将合同扫描上传至电子投标文件中，否则不得分。投标人对合同的有效性真实性负法律责任。</w:t>
      </w:r>
    </w:p>
    <w:p w14:paraId="3EF993A7">
      <w:pPr>
        <w:rPr>
          <w:rFonts w:hint="eastAsia" w:ascii="仿宋" w:hAnsi="仿宋" w:eastAsia="仿宋" w:cs="仿宋"/>
          <w:sz w:val="24"/>
          <w:highlight w:val="none"/>
          <w:lang w:val="zh-CN"/>
        </w:rPr>
      </w:pPr>
      <w:r>
        <w:rPr>
          <w:rFonts w:hint="eastAsia" w:ascii="仿宋" w:hAnsi="仿宋" w:eastAsia="仿宋" w:cs="仿宋"/>
          <w:sz w:val="24"/>
          <w:highlight w:val="none"/>
          <w:lang w:val="zh-CN"/>
        </w:rPr>
        <w:br w:type="page"/>
      </w:r>
    </w:p>
    <w:p w14:paraId="4822DA19">
      <w:pPr>
        <w:autoSpaceDE w:val="0"/>
        <w:autoSpaceDN w:val="0"/>
        <w:spacing w:line="64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附件</w:t>
      </w:r>
      <w:r>
        <w:rPr>
          <w:rFonts w:hint="eastAsia" w:ascii="仿宋" w:hAnsi="仿宋" w:eastAsia="仿宋" w:cs="仿宋"/>
          <w:sz w:val="24"/>
          <w:highlight w:val="none"/>
          <w:lang w:val="en-US" w:eastAsia="zh-CN"/>
        </w:rPr>
        <w:t>9</w:t>
      </w:r>
      <w:r>
        <w:rPr>
          <w:rFonts w:hint="eastAsia" w:ascii="仿宋" w:hAnsi="仿宋" w:eastAsia="仿宋" w:cs="仿宋"/>
          <w:sz w:val="24"/>
          <w:highlight w:val="none"/>
          <w:lang w:val="zh-CN"/>
        </w:rPr>
        <w:t>：</w:t>
      </w:r>
    </w:p>
    <w:p w14:paraId="136EAC59">
      <w:pPr>
        <w:autoSpaceDE w:val="0"/>
        <w:autoSpaceDN w:val="0"/>
        <w:spacing w:before="120" w:after="120" w:line="300" w:lineRule="auto"/>
        <w:jc w:val="center"/>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资信以及商务响应表</w:t>
      </w:r>
    </w:p>
    <w:p w14:paraId="68278D0F">
      <w:pPr>
        <w:autoSpaceDE w:val="0"/>
        <w:autoSpaceDN w:val="0"/>
        <w:spacing w:before="50"/>
        <w:jc w:val="center"/>
        <w:rPr>
          <w:rFonts w:hint="eastAsia" w:ascii="仿宋" w:hAnsi="仿宋" w:eastAsia="仿宋" w:cs="仿宋"/>
          <w:sz w:val="32"/>
          <w:highlight w:val="none"/>
        </w:rPr>
      </w:pPr>
    </w:p>
    <w:p w14:paraId="427985D1">
      <w:pPr>
        <w:autoSpaceDE w:val="0"/>
        <w:autoSpaceDN w:val="0"/>
        <w:spacing w:after="240"/>
        <w:rPr>
          <w:rFonts w:hint="eastAsia" w:ascii="仿宋" w:hAnsi="仿宋" w:eastAsia="仿宋" w:cs="仿宋"/>
          <w:sz w:val="24"/>
          <w:highlight w:val="none"/>
          <w:lang w:val="zh-CN"/>
        </w:rPr>
      </w:pPr>
      <w:r>
        <w:rPr>
          <w:rFonts w:hint="eastAsia" w:ascii="仿宋" w:hAnsi="仿宋" w:eastAsia="仿宋" w:cs="仿宋"/>
          <w:sz w:val="24"/>
          <w:highlight w:val="none"/>
          <w:lang w:val="zh-CN"/>
        </w:rPr>
        <w:t>项目名称：</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 xml:space="preserve"> </w:t>
      </w:r>
    </w:p>
    <w:tbl>
      <w:tblPr>
        <w:tblStyle w:val="13"/>
        <w:tblW w:w="0" w:type="auto"/>
        <w:jc w:val="center"/>
        <w:tblLayout w:type="fixed"/>
        <w:tblCellMar>
          <w:top w:w="0" w:type="dxa"/>
          <w:left w:w="108" w:type="dxa"/>
          <w:bottom w:w="0" w:type="dxa"/>
          <w:right w:w="108" w:type="dxa"/>
        </w:tblCellMar>
      </w:tblPr>
      <w:tblGrid>
        <w:gridCol w:w="1567"/>
        <w:gridCol w:w="3458"/>
        <w:gridCol w:w="1097"/>
        <w:gridCol w:w="3169"/>
      </w:tblGrid>
      <w:tr w14:paraId="64483B21">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737DB19F">
            <w:pPr>
              <w:autoSpaceDE w:val="0"/>
              <w:autoSpaceDN w:val="0"/>
              <w:spacing w:before="120"/>
              <w:jc w:val="center"/>
              <w:rPr>
                <w:rFonts w:hint="eastAsia" w:ascii="仿宋" w:hAnsi="仿宋" w:eastAsia="仿宋" w:cs="仿宋"/>
                <w:highlight w:val="none"/>
              </w:rPr>
            </w:pPr>
            <w:r>
              <w:rPr>
                <w:rFonts w:hint="eastAsia" w:ascii="仿宋" w:hAnsi="仿宋" w:eastAsia="仿宋" w:cs="仿宋"/>
                <w:highlight w:val="none"/>
                <w:lang w:val="zh-CN"/>
              </w:rPr>
              <w:t>项目</w:t>
            </w:r>
          </w:p>
        </w:tc>
        <w:tc>
          <w:tcPr>
            <w:tcW w:w="3458" w:type="dxa"/>
            <w:tcBorders>
              <w:top w:val="single" w:color="auto" w:sz="6" w:space="0"/>
              <w:left w:val="single" w:color="auto" w:sz="6" w:space="0"/>
              <w:bottom w:val="single" w:color="auto" w:sz="6" w:space="0"/>
              <w:right w:val="single" w:color="auto" w:sz="6" w:space="0"/>
            </w:tcBorders>
            <w:noWrap w:val="0"/>
            <w:vAlign w:val="center"/>
          </w:tcPr>
          <w:p w14:paraId="37788A62">
            <w:pPr>
              <w:autoSpaceDE w:val="0"/>
              <w:autoSpaceDN w:val="0"/>
              <w:spacing w:before="120"/>
              <w:jc w:val="center"/>
              <w:rPr>
                <w:rFonts w:hint="eastAsia" w:ascii="仿宋" w:hAnsi="仿宋" w:eastAsia="仿宋" w:cs="仿宋"/>
                <w:highlight w:val="none"/>
              </w:rPr>
            </w:pPr>
            <w:r>
              <w:rPr>
                <w:rFonts w:hint="eastAsia" w:ascii="仿宋" w:hAnsi="仿宋" w:eastAsia="仿宋" w:cs="仿宋"/>
                <w:highlight w:val="none"/>
                <w:lang w:val="zh-CN"/>
              </w:rPr>
              <w:t>招标文件要求</w:t>
            </w:r>
          </w:p>
        </w:tc>
        <w:tc>
          <w:tcPr>
            <w:tcW w:w="1097" w:type="dxa"/>
            <w:tcBorders>
              <w:top w:val="single" w:color="auto" w:sz="6" w:space="0"/>
              <w:left w:val="single" w:color="auto" w:sz="6" w:space="0"/>
              <w:bottom w:val="single" w:color="auto" w:sz="6" w:space="0"/>
              <w:right w:val="single" w:color="auto" w:sz="6" w:space="0"/>
            </w:tcBorders>
            <w:noWrap w:val="0"/>
            <w:vAlign w:val="center"/>
          </w:tcPr>
          <w:p w14:paraId="51827FE8">
            <w:pPr>
              <w:autoSpaceDE w:val="0"/>
              <w:autoSpaceDN w:val="0"/>
              <w:spacing w:before="120"/>
              <w:jc w:val="center"/>
              <w:rPr>
                <w:rFonts w:hint="eastAsia" w:ascii="仿宋" w:hAnsi="仿宋" w:eastAsia="仿宋" w:cs="仿宋"/>
                <w:highlight w:val="none"/>
              </w:rPr>
            </w:pPr>
            <w:r>
              <w:rPr>
                <w:rFonts w:hint="eastAsia" w:ascii="仿宋" w:hAnsi="仿宋" w:eastAsia="仿宋" w:cs="仿宋"/>
                <w:highlight w:val="none"/>
                <w:lang w:val="zh-CN"/>
              </w:rPr>
              <w:t>是否</w:t>
            </w:r>
          </w:p>
          <w:p w14:paraId="764D696A">
            <w:pPr>
              <w:autoSpaceDE w:val="0"/>
              <w:autoSpaceDN w:val="0"/>
              <w:spacing w:before="120"/>
              <w:jc w:val="center"/>
              <w:rPr>
                <w:rFonts w:hint="eastAsia" w:ascii="仿宋" w:hAnsi="仿宋" w:eastAsia="仿宋" w:cs="仿宋"/>
                <w:highlight w:val="none"/>
              </w:rPr>
            </w:pPr>
            <w:r>
              <w:rPr>
                <w:rFonts w:hint="eastAsia" w:ascii="仿宋" w:hAnsi="仿宋" w:eastAsia="仿宋" w:cs="仿宋"/>
                <w:highlight w:val="none"/>
                <w:lang w:val="zh-CN"/>
              </w:rPr>
              <w:t>响应</w:t>
            </w:r>
          </w:p>
        </w:tc>
        <w:tc>
          <w:tcPr>
            <w:tcW w:w="3169" w:type="dxa"/>
            <w:tcBorders>
              <w:top w:val="single" w:color="auto" w:sz="6" w:space="0"/>
              <w:left w:val="single" w:color="auto" w:sz="6" w:space="0"/>
              <w:bottom w:val="single" w:color="auto" w:sz="6" w:space="0"/>
              <w:right w:val="single" w:color="auto" w:sz="6" w:space="0"/>
            </w:tcBorders>
            <w:noWrap w:val="0"/>
            <w:vAlign w:val="center"/>
          </w:tcPr>
          <w:p w14:paraId="1782200F">
            <w:pPr>
              <w:autoSpaceDE w:val="0"/>
              <w:autoSpaceDN w:val="0"/>
              <w:spacing w:before="120"/>
              <w:jc w:val="center"/>
              <w:rPr>
                <w:rFonts w:hint="eastAsia" w:ascii="仿宋" w:hAnsi="仿宋" w:eastAsia="仿宋" w:cs="仿宋"/>
                <w:highlight w:val="none"/>
              </w:rPr>
            </w:pPr>
            <w:r>
              <w:rPr>
                <w:rFonts w:hint="eastAsia" w:ascii="仿宋" w:hAnsi="仿宋" w:eastAsia="仿宋" w:cs="仿宋"/>
                <w:highlight w:val="none"/>
                <w:lang w:val="zh-CN"/>
              </w:rPr>
              <w:t>投标人的承诺或者说明</w:t>
            </w:r>
          </w:p>
        </w:tc>
      </w:tr>
      <w:tr w14:paraId="33656BD8">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3A8AE108">
            <w:pPr>
              <w:autoSpaceDE w:val="0"/>
              <w:autoSpaceDN w:val="0"/>
              <w:rPr>
                <w:rFonts w:hint="eastAsia" w:ascii="仿宋" w:hAnsi="仿宋" w:eastAsia="仿宋" w:cs="仿宋"/>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4D14A319">
            <w:pPr>
              <w:autoSpaceDE w:val="0"/>
              <w:autoSpaceDN w:val="0"/>
              <w:spacing w:before="120"/>
              <w:rPr>
                <w:rFonts w:hint="eastAsia" w:ascii="仿宋" w:hAnsi="仿宋" w:eastAsia="仿宋" w:cs="仿宋"/>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351C6134">
            <w:pPr>
              <w:autoSpaceDE w:val="0"/>
              <w:autoSpaceDN w:val="0"/>
              <w:spacing w:before="120"/>
              <w:rPr>
                <w:rFonts w:hint="eastAsia" w:ascii="仿宋" w:hAnsi="仿宋" w:eastAsia="仿宋" w:cs="仿宋"/>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7A89637">
            <w:pPr>
              <w:autoSpaceDE w:val="0"/>
              <w:autoSpaceDN w:val="0"/>
              <w:spacing w:before="120"/>
              <w:rPr>
                <w:rFonts w:hint="eastAsia" w:ascii="仿宋" w:hAnsi="仿宋" w:eastAsia="仿宋" w:cs="仿宋"/>
                <w:highlight w:val="none"/>
              </w:rPr>
            </w:pPr>
          </w:p>
        </w:tc>
      </w:tr>
      <w:tr w14:paraId="1F61BDAE">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59059A70">
            <w:pPr>
              <w:autoSpaceDE w:val="0"/>
              <w:autoSpaceDN w:val="0"/>
              <w:rPr>
                <w:rFonts w:hint="eastAsia" w:ascii="仿宋" w:hAnsi="仿宋" w:eastAsia="仿宋" w:cs="仿宋"/>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4A4B3A88">
            <w:pPr>
              <w:autoSpaceDE w:val="0"/>
              <w:autoSpaceDN w:val="0"/>
              <w:spacing w:before="120"/>
              <w:rPr>
                <w:rFonts w:hint="eastAsia" w:ascii="仿宋" w:hAnsi="仿宋" w:eastAsia="仿宋" w:cs="仿宋"/>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433DA6F8">
            <w:pPr>
              <w:autoSpaceDE w:val="0"/>
              <w:autoSpaceDN w:val="0"/>
              <w:spacing w:before="120"/>
              <w:ind w:left="43"/>
              <w:rPr>
                <w:rFonts w:hint="eastAsia" w:ascii="仿宋" w:hAnsi="仿宋" w:eastAsia="仿宋" w:cs="仿宋"/>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0FCA69E8">
            <w:pPr>
              <w:autoSpaceDE w:val="0"/>
              <w:autoSpaceDN w:val="0"/>
              <w:spacing w:before="120"/>
              <w:ind w:left="43"/>
              <w:rPr>
                <w:rFonts w:hint="eastAsia" w:ascii="仿宋" w:hAnsi="仿宋" w:eastAsia="仿宋" w:cs="仿宋"/>
                <w:highlight w:val="none"/>
              </w:rPr>
            </w:pPr>
          </w:p>
        </w:tc>
      </w:tr>
      <w:tr w14:paraId="433475C2">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FCA6EFA">
            <w:pPr>
              <w:autoSpaceDE w:val="0"/>
              <w:autoSpaceDN w:val="0"/>
              <w:rPr>
                <w:rFonts w:hint="eastAsia" w:ascii="仿宋" w:hAnsi="仿宋" w:eastAsia="仿宋" w:cs="仿宋"/>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1B6DAC1C">
            <w:pPr>
              <w:autoSpaceDE w:val="0"/>
              <w:autoSpaceDN w:val="0"/>
              <w:spacing w:before="120"/>
              <w:rPr>
                <w:rFonts w:hint="eastAsia" w:ascii="仿宋" w:hAnsi="仿宋" w:eastAsia="仿宋" w:cs="仿宋"/>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568D105C">
            <w:pPr>
              <w:autoSpaceDE w:val="0"/>
              <w:autoSpaceDN w:val="0"/>
              <w:spacing w:before="120"/>
              <w:rPr>
                <w:rFonts w:hint="eastAsia" w:ascii="仿宋" w:hAnsi="仿宋" w:eastAsia="仿宋" w:cs="仿宋"/>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1C69AFEB">
            <w:pPr>
              <w:autoSpaceDE w:val="0"/>
              <w:autoSpaceDN w:val="0"/>
              <w:spacing w:before="120"/>
              <w:rPr>
                <w:rFonts w:hint="eastAsia" w:ascii="仿宋" w:hAnsi="仿宋" w:eastAsia="仿宋" w:cs="仿宋"/>
                <w:highlight w:val="none"/>
              </w:rPr>
            </w:pPr>
          </w:p>
        </w:tc>
      </w:tr>
      <w:tr w14:paraId="37C2E406">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57C0C4EF">
            <w:pPr>
              <w:autoSpaceDE w:val="0"/>
              <w:autoSpaceDN w:val="0"/>
              <w:rPr>
                <w:rFonts w:hint="eastAsia" w:ascii="仿宋" w:hAnsi="仿宋" w:eastAsia="仿宋" w:cs="仿宋"/>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0655D03B">
            <w:pPr>
              <w:autoSpaceDE w:val="0"/>
              <w:autoSpaceDN w:val="0"/>
              <w:spacing w:before="120"/>
              <w:rPr>
                <w:rFonts w:hint="eastAsia" w:ascii="仿宋" w:hAnsi="仿宋" w:eastAsia="仿宋" w:cs="仿宋"/>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7C6B077D">
            <w:pPr>
              <w:autoSpaceDE w:val="0"/>
              <w:autoSpaceDN w:val="0"/>
              <w:spacing w:before="120"/>
              <w:rPr>
                <w:rFonts w:hint="eastAsia" w:ascii="仿宋" w:hAnsi="仿宋" w:eastAsia="仿宋" w:cs="仿宋"/>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106991EB">
            <w:pPr>
              <w:autoSpaceDE w:val="0"/>
              <w:autoSpaceDN w:val="0"/>
              <w:spacing w:before="120"/>
              <w:rPr>
                <w:rFonts w:hint="eastAsia" w:ascii="仿宋" w:hAnsi="仿宋" w:eastAsia="仿宋" w:cs="仿宋"/>
                <w:highlight w:val="none"/>
              </w:rPr>
            </w:pPr>
          </w:p>
        </w:tc>
      </w:tr>
      <w:tr w14:paraId="02D12FCF">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6D65BF94">
            <w:pPr>
              <w:autoSpaceDE w:val="0"/>
              <w:autoSpaceDN w:val="0"/>
              <w:rPr>
                <w:rFonts w:hint="eastAsia" w:ascii="仿宋" w:hAnsi="仿宋" w:eastAsia="仿宋" w:cs="仿宋"/>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530C1134">
            <w:pPr>
              <w:autoSpaceDE w:val="0"/>
              <w:autoSpaceDN w:val="0"/>
              <w:spacing w:before="120"/>
              <w:rPr>
                <w:rFonts w:hint="eastAsia" w:ascii="仿宋" w:hAnsi="仿宋" w:eastAsia="仿宋" w:cs="仿宋"/>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70017B77">
            <w:pPr>
              <w:autoSpaceDE w:val="0"/>
              <w:autoSpaceDN w:val="0"/>
              <w:spacing w:before="120"/>
              <w:rPr>
                <w:rFonts w:hint="eastAsia" w:ascii="仿宋" w:hAnsi="仿宋" w:eastAsia="仿宋" w:cs="仿宋"/>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2065CD88">
            <w:pPr>
              <w:autoSpaceDE w:val="0"/>
              <w:autoSpaceDN w:val="0"/>
              <w:spacing w:before="120"/>
              <w:rPr>
                <w:rFonts w:hint="eastAsia" w:ascii="仿宋" w:hAnsi="仿宋" w:eastAsia="仿宋" w:cs="仿宋"/>
                <w:highlight w:val="none"/>
              </w:rPr>
            </w:pPr>
          </w:p>
        </w:tc>
      </w:tr>
      <w:tr w14:paraId="7B3E984C">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49239D8A">
            <w:pPr>
              <w:autoSpaceDE w:val="0"/>
              <w:autoSpaceDN w:val="0"/>
              <w:rPr>
                <w:rFonts w:hint="eastAsia" w:ascii="仿宋" w:hAnsi="仿宋" w:eastAsia="仿宋" w:cs="仿宋"/>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30C9298B">
            <w:pPr>
              <w:autoSpaceDE w:val="0"/>
              <w:autoSpaceDN w:val="0"/>
              <w:spacing w:before="120"/>
              <w:rPr>
                <w:rFonts w:hint="eastAsia" w:ascii="仿宋" w:hAnsi="仿宋" w:eastAsia="仿宋" w:cs="仿宋"/>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F359B8F">
            <w:pPr>
              <w:autoSpaceDE w:val="0"/>
              <w:autoSpaceDN w:val="0"/>
              <w:spacing w:before="120"/>
              <w:rPr>
                <w:rFonts w:hint="eastAsia" w:ascii="仿宋" w:hAnsi="仿宋" w:eastAsia="仿宋" w:cs="仿宋"/>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34ED0208">
            <w:pPr>
              <w:autoSpaceDE w:val="0"/>
              <w:autoSpaceDN w:val="0"/>
              <w:spacing w:before="120"/>
              <w:rPr>
                <w:rFonts w:hint="eastAsia" w:ascii="仿宋" w:hAnsi="仿宋" w:eastAsia="仿宋" w:cs="仿宋"/>
                <w:highlight w:val="none"/>
              </w:rPr>
            </w:pPr>
          </w:p>
        </w:tc>
      </w:tr>
      <w:tr w14:paraId="4FDB7C21">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5F4D83F9">
            <w:pPr>
              <w:autoSpaceDE w:val="0"/>
              <w:autoSpaceDN w:val="0"/>
              <w:rPr>
                <w:rFonts w:hint="eastAsia" w:ascii="仿宋" w:hAnsi="仿宋" w:eastAsia="仿宋" w:cs="仿宋"/>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2AAF1361">
            <w:pPr>
              <w:autoSpaceDE w:val="0"/>
              <w:autoSpaceDN w:val="0"/>
              <w:spacing w:before="120"/>
              <w:rPr>
                <w:rFonts w:hint="eastAsia" w:ascii="仿宋" w:hAnsi="仿宋" w:eastAsia="仿宋" w:cs="仿宋"/>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231EC9B9">
            <w:pPr>
              <w:autoSpaceDE w:val="0"/>
              <w:autoSpaceDN w:val="0"/>
              <w:spacing w:before="120"/>
              <w:rPr>
                <w:rFonts w:hint="eastAsia" w:ascii="仿宋" w:hAnsi="仿宋" w:eastAsia="仿宋" w:cs="仿宋"/>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69F4FA08">
            <w:pPr>
              <w:autoSpaceDE w:val="0"/>
              <w:autoSpaceDN w:val="0"/>
              <w:spacing w:before="120"/>
              <w:rPr>
                <w:rFonts w:hint="eastAsia" w:ascii="仿宋" w:hAnsi="仿宋" w:eastAsia="仿宋" w:cs="仿宋"/>
                <w:highlight w:val="none"/>
              </w:rPr>
            </w:pPr>
          </w:p>
        </w:tc>
      </w:tr>
      <w:tr w14:paraId="22835BA4">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B0DCCFC">
            <w:pPr>
              <w:autoSpaceDE w:val="0"/>
              <w:autoSpaceDN w:val="0"/>
              <w:rPr>
                <w:rFonts w:hint="eastAsia" w:ascii="仿宋" w:hAnsi="仿宋" w:eastAsia="仿宋" w:cs="仿宋"/>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13F90A77">
            <w:pPr>
              <w:autoSpaceDE w:val="0"/>
              <w:autoSpaceDN w:val="0"/>
              <w:spacing w:before="120"/>
              <w:rPr>
                <w:rFonts w:hint="eastAsia" w:ascii="仿宋" w:hAnsi="仿宋" w:eastAsia="仿宋" w:cs="仿宋"/>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6C5E547B">
            <w:pPr>
              <w:autoSpaceDE w:val="0"/>
              <w:autoSpaceDN w:val="0"/>
              <w:spacing w:before="120"/>
              <w:rPr>
                <w:rFonts w:hint="eastAsia" w:ascii="仿宋" w:hAnsi="仿宋" w:eastAsia="仿宋" w:cs="仿宋"/>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4D9910A4">
            <w:pPr>
              <w:autoSpaceDE w:val="0"/>
              <w:autoSpaceDN w:val="0"/>
              <w:spacing w:before="120"/>
              <w:rPr>
                <w:rFonts w:hint="eastAsia" w:ascii="仿宋" w:hAnsi="仿宋" w:eastAsia="仿宋" w:cs="仿宋"/>
                <w:highlight w:val="none"/>
              </w:rPr>
            </w:pPr>
          </w:p>
        </w:tc>
      </w:tr>
      <w:tr w14:paraId="1D3485CC">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14:paraId="13E86B7D">
            <w:pPr>
              <w:autoSpaceDE w:val="0"/>
              <w:autoSpaceDN w:val="0"/>
              <w:spacing w:before="120"/>
              <w:rPr>
                <w:rFonts w:hint="eastAsia" w:ascii="仿宋" w:hAnsi="仿宋" w:eastAsia="仿宋" w:cs="仿宋"/>
                <w:highlight w:val="none"/>
              </w:rPr>
            </w:pPr>
          </w:p>
        </w:tc>
        <w:tc>
          <w:tcPr>
            <w:tcW w:w="3458" w:type="dxa"/>
            <w:tcBorders>
              <w:top w:val="single" w:color="auto" w:sz="6" w:space="0"/>
              <w:left w:val="single" w:color="auto" w:sz="6" w:space="0"/>
              <w:bottom w:val="single" w:color="auto" w:sz="6" w:space="0"/>
              <w:right w:val="single" w:color="auto" w:sz="6" w:space="0"/>
            </w:tcBorders>
            <w:noWrap w:val="0"/>
            <w:vAlign w:val="top"/>
          </w:tcPr>
          <w:p w14:paraId="287D154C">
            <w:pPr>
              <w:autoSpaceDE w:val="0"/>
              <w:autoSpaceDN w:val="0"/>
              <w:spacing w:before="120"/>
              <w:rPr>
                <w:rFonts w:hint="eastAsia" w:ascii="仿宋" w:hAnsi="仿宋" w:eastAsia="仿宋" w:cs="仿宋"/>
                <w:highlight w:val="none"/>
              </w:rPr>
            </w:pPr>
          </w:p>
        </w:tc>
        <w:tc>
          <w:tcPr>
            <w:tcW w:w="1097" w:type="dxa"/>
            <w:tcBorders>
              <w:top w:val="single" w:color="auto" w:sz="6" w:space="0"/>
              <w:left w:val="single" w:color="auto" w:sz="6" w:space="0"/>
              <w:bottom w:val="single" w:color="auto" w:sz="6" w:space="0"/>
              <w:right w:val="single" w:color="auto" w:sz="6" w:space="0"/>
            </w:tcBorders>
            <w:noWrap w:val="0"/>
            <w:vAlign w:val="top"/>
          </w:tcPr>
          <w:p w14:paraId="36DA3B76">
            <w:pPr>
              <w:autoSpaceDE w:val="0"/>
              <w:autoSpaceDN w:val="0"/>
              <w:spacing w:before="120"/>
              <w:rPr>
                <w:rFonts w:hint="eastAsia" w:ascii="仿宋" w:hAnsi="仿宋" w:eastAsia="仿宋" w:cs="仿宋"/>
                <w:highlight w:val="none"/>
              </w:rPr>
            </w:pPr>
          </w:p>
        </w:tc>
        <w:tc>
          <w:tcPr>
            <w:tcW w:w="3169" w:type="dxa"/>
            <w:tcBorders>
              <w:top w:val="single" w:color="auto" w:sz="6" w:space="0"/>
              <w:left w:val="single" w:color="auto" w:sz="6" w:space="0"/>
              <w:bottom w:val="single" w:color="auto" w:sz="6" w:space="0"/>
              <w:right w:val="single" w:color="auto" w:sz="6" w:space="0"/>
            </w:tcBorders>
            <w:noWrap w:val="0"/>
            <w:vAlign w:val="top"/>
          </w:tcPr>
          <w:p w14:paraId="5ECBC219">
            <w:pPr>
              <w:autoSpaceDE w:val="0"/>
              <w:autoSpaceDN w:val="0"/>
              <w:spacing w:before="120"/>
              <w:rPr>
                <w:rFonts w:hint="eastAsia" w:ascii="仿宋" w:hAnsi="仿宋" w:eastAsia="仿宋" w:cs="仿宋"/>
                <w:highlight w:val="none"/>
              </w:rPr>
            </w:pPr>
          </w:p>
        </w:tc>
      </w:tr>
    </w:tbl>
    <w:p w14:paraId="2FD08663">
      <w:pPr>
        <w:autoSpaceDE w:val="0"/>
        <w:autoSpaceDN w:val="0"/>
        <w:spacing w:line="360" w:lineRule="auto"/>
        <w:rPr>
          <w:rFonts w:hint="eastAsia" w:ascii="仿宋" w:hAnsi="仿宋" w:eastAsia="仿宋" w:cs="仿宋"/>
          <w:sz w:val="24"/>
          <w:highlight w:val="none"/>
          <w:lang w:val="zh-CN"/>
        </w:rPr>
      </w:pPr>
    </w:p>
    <w:p w14:paraId="77BD48AD">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投标人名称（公章）：</w:t>
      </w:r>
    </w:p>
    <w:p w14:paraId="24F1583D">
      <w:pPr>
        <w:autoSpaceDE w:val="0"/>
        <w:autoSpaceDN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法定代表人或其授权代表（签字或盖章）： </w:t>
      </w:r>
    </w:p>
    <w:p w14:paraId="17273E6F">
      <w:pPr>
        <w:spacing w:line="360" w:lineRule="auto"/>
        <w:rPr>
          <w:rFonts w:hint="eastAsia" w:ascii="仿宋" w:hAnsi="仿宋" w:eastAsia="仿宋" w:cs="仿宋"/>
          <w:highlight w:val="none"/>
          <w:lang w:val="zh-CN"/>
        </w:rPr>
      </w:pPr>
      <w:r>
        <w:rPr>
          <w:rFonts w:hint="eastAsia" w:ascii="仿宋" w:hAnsi="仿宋" w:eastAsia="仿宋" w:cs="仿宋"/>
          <w:highlight w:val="none"/>
          <w:lang w:val="zh-CN"/>
        </w:rPr>
        <w:t>日期：</w:t>
      </w:r>
      <w:r>
        <w:rPr>
          <w:rFonts w:hint="eastAsia" w:ascii="仿宋" w:hAnsi="仿宋" w:eastAsia="仿宋" w:cs="仿宋"/>
          <w:highlight w:val="none"/>
          <w:u w:val="single"/>
          <w:lang w:val="zh-CN"/>
        </w:rPr>
        <w:t xml:space="preserve">     </w:t>
      </w:r>
      <w:r>
        <w:rPr>
          <w:rFonts w:hint="eastAsia" w:ascii="仿宋" w:hAnsi="仿宋" w:eastAsia="仿宋" w:cs="仿宋"/>
          <w:highlight w:val="none"/>
          <w:lang w:val="zh-CN"/>
        </w:rPr>
        <w:t>年</w:t>
      </w:r>
      <w:r>
        <w:rPr>
          <w:rFonts w:hint="eastAsia" w:ascii="仿宋" w:hAnsi="仿宋" w:eastAsia="仿宋" w:cs="仿宋"/>
          <w:highlight w:val="none"/>
          <w:u w:val="single"/>
          <w:lang w:val="zh-CN"/>
        </w:rPr>
        <w:t xml:space="preserve">     </w:t>
      </w:r>
      <w:r>
        <w:rPr>
          <w:rFonts w:hint="eastAsia" w:ascii="仿宋" w:hAnsi="仿宋" w:eastAsia="仿宋" w:cs="仿宋"/>
          <w:highlight w:val="none"/>
          <w:lang w:val="zh-CN"/>
        </w:rPr>
        <w:t xml:space="preserve"> 月</w:t>
      </w:r>
      <w:r>
        <w:rPr>
          <w:rFonts w:hint="eastAsia" w:ascii="仿宋" w:hAnsi="仿宋" w:eastAsia="仿宋" w:cs="仿宋"/>
          <w:highlight w:val="none"/>
          <w:u w:val="single"/>
          <w:lang w:val="zh-CN"/>
        </w:rPr>
        <w:t xml:space="preserve">   </w:t>
      </w:r>
      <w:r>
        <w:rPr>
          <w:rFonts w:hint="eastAsia" w:ascii="仿宋" w:hAnsi="仿宋" w:eastAsia="仿宋" w:cs="仿宋"/>
          <w:highlight w:val="none"/>
          <w:lang w:val="zh-CN"/>
        </w:rPr>
        <w:t>日</w:t>
      </w:r>
    </w:p>
    <w:p w14:paraId="193BA4C9">
      <w:pPr>
        <w:pStyle w:val="5"/>
        <w:rPr>
          <w:rFonts w:hint="eastAsia" w:ascii="仿宋" w:hAnsi="仿宋" w:eastAsia="仿宋" w:cs="仿宋"/>
          <w:szCs w:val="20"/>
          <w:highlight w:val="none"/>
          <w:lang w:val="zh-CN"/>
        </w:rPr>
      </w:pPr>
      <w:r>
        <w:rPr>
          <w:rFonts w:hint="eastAsia" w:ascii="仿宋" w:hAnsi="仿宋" w:eastAsia="仿宋" w:cs="仿宋"/>
          <w:szCs w:val="20"/>
          <w:highlight w:val="none"/>
          <w:lang w:val="zh-CN"/>
        </w:rPr>
        <w:t>备注：电子版word制作完成后，上传到电子投标文件制作软件中,并电子签章。</w:t>
      </w:r>
    </w:p>
    <w:p w14:paraId="1D7CB7EE">
      <w:pPr>
        <w:rPr>
          <w:rFonts w:hint="eastAsia" w:ascii="仿宋" w:hAnsi="仿宋" w:eastAsia="仿宋" w:cs="仿宋"/>
          <w:sz w:val="30"/>
          <w:szCs w:val="30"/>
          <w:highlight w:val="none"/>
          <w:lang w:val="zh-CN"/>
        </w:rPr>
      </w:pPr>
    </w:p>
    <w:p w14:paraId="28A3956E">
      <w:pPr>
        <w:autoSpaceDE w:val="0"/>
        <w:autoSpaceDN w:val="0"/>
        <w:spacing w:line="6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附件10：</w:t>
      </w:r>
    </w:p>
    <w:p w14:paraId="35B0C9EB">
      <w:pPr>
        <w:keepNext/>
        <w:keepLines/>
        <w:autoSpaceDE w:val="0"/>
        <w:autoSpaceDN w:val="0"/>
        <w:spacing w:before="120" w:after="120" w:line="300" w:lineRule="auto"/>
        <w:jc w:val="center"/>
        <w:rPr>
          <w:rFonts w:ascii="Arial"/>
        </w:rPr>
      </w:pPr>
      <w:r>
        <w:rPr>
          <w:rFonts w:ascii="仿宋" w:hAnsi="仿宋" w:eastAsia="仿宋" w:cs="仿宋"/>
          <w:sz w:val="30"/>
          <w:szCs w:val="30"/>
          <w:lang w:val="zh-CN"/>
        </w:rPr>
        <w:t>中小企业声明函</w:t>
      </w:r>
    </w:p>
    <w:p w14:paraId="5DB3E582">
      <w:pPr>
        <w:autoSpaceDE w:val="0"/>
        <w:autoSpaceDN w:val="0"/>
        <w:spacing w:line="588" w:lineRule="exact"/>
        <w:ind w:firstLine="504"/>
        <w:rPr>
          <w:rFonts w:ascii="仿宋_GB2312" w:hAnsi="仿宋" w:eastAsia="仿宋_GB2312"/>
          <w:sz w:val="24"/>
        </w:rPr>
      </w:pPr>
      <w:r>
        <w:rPr>
          <w:rFonts w:ascii="仿宋_GB2312" w:hAnsi="仿宋" w:eastAsia="仿宋_GB2312"/>
          <w:sz w:val="24"/>
        </w:rPr>
        <w:t>本公司（联合体）郑重声明，根据《政府采购促进中小 企业发展管理办法》（财库﹝2020﹞46 号）的规定，本公司 （联合体）参加</w:t>
      </w:r>
      <w:r>
        <w:rPr>
          <w:rFonts w:ascii="仿宋_GB2312" w:hAnsi="仿宋" w:eastAsia="仿宋_GB2312"/>
          <w:sz w:val="24"/>
          <w:u w:val="single"/>
        </w:rPr>
        <w:t>（单位名称）</w:t>
      </w:r>
      <w:r>
        <w:rPr>
          <w:rFonts w:ascii="仿宋_GB2312" w:hAnsi="仿宋" w:eastAsia="仿宋_GB2312"/>
          <w:sz w:val="24"/>
        </w:rPr>
        <w:t>的</w:t>
      </w:r>
      <w:r>
        <w:rPr>
          <w:rFonts w:ascii="仿宋_GB2312" w:hAnsi="仿宋" w:eastAsia="仿宋_GB2312"/>
          <w:sz w:val="24"/>
          <w:u w:val="single"/>
        </w:rPr>
        <w:t>（项目名称）</w:t>
      </w:r>
      <w:r>
        <w:rPr>
          <w:rFonts w:ascii="仿宋_GB2312" w:hAnsi="仿宋" w:eastAsia="仿宋_GB2312"/>
          <w:sz w:val="24"/>
        </w:rPr>
        <w:t>采购活动，</w:t>
      </w:r>
      <w:r>
        <w:rPr>
          <w:rFonts w:ascii="仿宋_GB2312" w:hAnsi="仿宋" w:eastAsia="仿宋_GB2312" w:cs="Times New Roman"/>
          <w:b/>
          <w:bCs/>
          <w:sz w:val="24"/>
        </w:rPr>
        <w:t>提供的货物全部由符合政策要求的中小企业制造</w:t>
      </w:r>
      <w:r>
        <w:rPr>
          <w:rFonts w:ascii="仿宋_GB2312" w:hAnsi="仿宋" w:eastAsia="仿宋_GB2312"/>
          <w:sz w:val="24"/>
        </w:rPr>
        <w:t>。相关企业（含联合体中的中小企业、签订分包意向协议的中小企业）的具体情况如下：</w:t>
      </w:r>
    </w:p>
    <w:p w14:paraId="29109946">
      <w:pPr>
        <w:autoSpaceDE w:val="0"/>
        <w:autoSpaceDN w:val="0"/>
        <w:spacing w:line="588" w:lineRule="exact"/>
        <w:ind w:firstLine="504"/>
        <w:rPr>
          <w:rFonts w:ascii="仿宋_GB2312" w:hAnsi="仿宋" w:eastAsia="仿宋_GB2312"/>
          <w:sz w:val="24"/>
          <w:lang w:val="zh-CN"/>
        </w:rPr>
      </w:pPr>
      <w:r>
        <w:rPr>
          <w:rFonts w:ascii="仿宋_GB2312" w:hAnsi="仿宋" w:eastAsia="仿宋_GB2312"/>
          <w:sz w:val="24"/>
        </w:rPr>
        <w:t xml:space="preserve">1. </w:t>
      </w:r>
      <w:r>
        <w:rPr>
          <w:rFonts w:ascii="仿宋_GB2312" w:hAnsi="仿宋" w:eastAsia="仿宋_GB2312"/>
          <w:sz w:val="24"/>
          <w:u w:val="single"/>
        </w:rPr>
        <w:t xml:space="preserve">（标的名称） </w:t>
      </w:r>
      <w:r>
        <w:rPr>
          <w:rFonts w:ascii="仿宋_GB2312" w:hAnsi="仿宋" w:eastAsia="仿宋_GB2312"/>
          <w:sz w:val="24"/>
        </w:rPr>
        <w:t>，属于</w:t>
      </w:r>
      <w:r>
        <w:rPr>
          <w:rFonts w:hint="eastAsia" w:ascii="仿宋_GB2312" w:hAnsi="仿宋" w:eastAsia="仿宋_GB2312" w:cs="Times New Roman"/>
          <w:sz w:val="24"/>
          <w:u w:val="single"/>
          <w:lang w:eastAsia="zh-CN"/>
        </w:rPr>
        <w:t>工业</w:t>
      </w:r>
      <w:r>
        <w:rPr>
          <w:rFonts w:ascii="仿宋_GB2312" w:hAnsi="仿宋" w:eastAsia="仿宋_GB2312"/>
          <w:sz w:val="24"/>
        </w:rPr>
        <w:t>；承接企业为</w:t>
      </w:r>
      <w:r>
        <w:rPr>
          <w:rFonts w:ascii="仿宋_GB2312" w:hAnsi="仿宋" w:eastAsia="仿宋_GB2312"/>
          <w:sz w:val="24"/>
          <w:u w:val="single"/>
        </w:rPr>
        <w:t>（企业名称）</w:t>
      </w:r>
      <w:r>
        <w:rPr>
          <w:rFonts w:ascii="仿宋_GB2312" w:hAnsi="仿宋" w:eastAsia="仿宋_GB2312"/>
          <w:sz w:val="24"/>
        </w:rPr>
        <w:t>，从业人员</w:t>
      </w:r>
      <w:r>
        <w:rPr>
          <w:rFonts w:ascii="仿宋_GB2312" w:hAnsi="仿宋" w:eastAsia="仿宋_GB2312"/>
          <w:sz w:val="24"/>
          <w:u w:val="single"/>
        </w:rPr>
        <w:t xml:space="preserve">        </w:t>
      </w:r>
      <w:r>
        <w:rPr>
          <w:rFonts w:ascii="仿宋_GB2312" w:hAnsi="仿宋" w:eastAsia="仿宋_GB2312"/>
          <w:sz w:val="24"/>
        </w:rPr>
        <w:t>人，营业收入为</w:t>
      </w:r>
      <w:r>
        <w:rPr>
          <w:rFonts w:ascii="仿宋_GB2312" w:hAnsi="仿宋" w:eastAsia="仿宋_GB2312"/>
          <w:sz w:val="24"/>
          <w:u w:val="single"/>
        </w:rPr>
        <w:t xml:space="preserve">         </w:t>
      </w:r>
      <w:r>
        <w:rPr>
          <w:rFonts w:ascii="仿宋_GB2312" w:hAnsi="仿宋" w:eastAsia="仿宋_GB2312"/>
          <w:sz w:val="24"/>
        </w:rPr>
        <w:t>万元，资产总额为</w:t>
      </w:r>
      <w:r>
        <w:rPr>
          <w:rFonts w:ascii="仿宋_GB2312" w:hAnsi="仿宋" w:eastAsia="仿宋_GB2312"/>
          <w:sz w:val="24"/>
          <w:u w:val="single"/>
        </w:rPr>
        <w:t xml:space="preserve">         </w:t>
      </w:r>
      <w:r>
        <w:rPr>
          <w:rFonts w:ascii="仿宋_GB2312" w:hAnsi="仿宋" w:eastAsia="仿宋_GB2312"/>
          <w:sz w:val="24"/>
        </w:rPr>
        <w:t>万元，属于</w:t>
      </w:r>
      <w:r>
        <w:rPr>
          <w:rFonts w:ascii="仿宋_GB2312" w:hAnsi="仿宋" w:eastAsia="仿宋_GB2312"/>
          <w:sz w:val="24"/>
          <w:u w:val="single"/>
        </w:rPr>
        <w:t>（中型企业、小型企业、微型企业）</w:t>
      </w:r>
      <w:r>
        <w:rPr>
          <w:rFonts w:ascii="仿宋_GB2312" w:hAnsi="仿宋" w:eastAsia="仿宋_GB2312"/>
          <w:sz w:val="24"/>
        </w:rPr>
        <w:t>；</w:t>
      </w:r>
    </w:p>
    <w:p w14:paraId="3B06DC7B">
      <w:pPr>
        <w:autoSpaceDE w:val="0"/>
        <w:autoSpaceDN w:val="0"/>
        <w:spacing w:line="588" w:lineRule="exact"/>
        <w:ind w:firstLine="504"/>
        <w:rPr>
          <w:rFonts w:ascii="仿宋_GB2312" w:hAnsi="仿宋" w:eastAsia="仿宋_GB2312"/>
          <w:sz w:val="24"/>
        </w:rPr>
      </w:pPr>
      <w:r>
        <w:rPr>
          <w:rFonts w:ascii="仿宋_GB2312" w:hAnsi="仿宋" w:eastAsia="仿宋_GB2312"/>
          <w:sz w:val="24"/>
        </w:rPr>
        <w:t xml:space="preserve">2. </w:t>
      </w:r>
      <w:r>
        <w:rPr>
          <w:rFonts w:ascii="仿宋_GB2312" w:hAnsi="仿宋" w:eastAsia="仿宋_GB2312"/>
          <w:sz w:val="24"/>
          <w:u w:val="single"/>
        </w:rPr>
        <w:t xml:space="preserve">（标的名称） </w:t>
      </w:r>
      <w:r>
        <w:rPr>
          <w:rFonts w:ascii="仿宋_GB2312" w:hAnsi="仿宋" w:eastAsia="仿宋_GB2312"/>
          <w:sz w:val="24"/>
        </w:rPr>
        <w:t>，属于</w:t>
      </w:r>
      <w:r>
        <w:rPr>
          <w:rFonts w:hint="eastAsia" w:ascii="仿宋_GB2312" w:hAnsi="仿宋" w:eastAsia="仿宋_GB2312" w:cs="Times New Roman"/>
          <w:sz w:val="24"/>
          <w:u w:val="single"/>
          <w:lang w:eastAsia="zh-CN"/>
        </w:rPr>
        <w:t>工业</w:t>
      </w:r>
      <w:r>
        <w:rPr>
          <w:rFonts w:hint="eastAsia" w:ascii="仿宋_GB2312" w:hAnsi="仿宋" w:eastAsia="仿宋_GB2312" w:cs="Times New Roman"/>
          <w:sz w:val="24"/>
          <w:u w:val="none"/>
        </w:rPr>
        <w:t>；</w:t>
      </w:r>
      <w:r>
        <w:rPr>
          <w:rFonts w:ascii="仿宋_GB2312" w:hAnsi="仿宋" w:eastAsia="仿宋_GB2312"/>
          <w:sz w:val="24"/>
        </w:rPr>
        <w:t>承接企业为</w:t>
      </w:r>
      <w:r>
        <w:rPr>
          <w:rFonts w:ascii="仿宋_GB2312" w:hAnsi="仿宋" w:eastAsia="仿宋_GB2312"/>
          <w:sz w:val="24"/>
          <w:u w:val="single"/>
        </w:rPr>
        <w:t>（企业名称）</w:t>
      </w:r>
      <w:r>
        <w:rPr>
          <w:rFonts w:ascii="仿宋_GB2312" w:hAnsi="仿宋" w:eastAsia="仿宋_GB2312"/>
          <w:sz w:val="24"/>
        </w:rPr>
        <w:t>，从业人员</w:t>
      </w:r>
      <w:r>
        <w:rPr>
          <w:rFonts w:ascii="仿宋_GB2312" w:hAnsi="仿宋" w:eastAsia="仿宋_GB2312"/>
          <w:sz w:val="24"/>
          <w:u w:val="single"/>
        </w:rPr>
        <w:t xml:space="preserve">      </w:t>
      </w:r>
      <w:r>
        <w:rPr>
          <w:rFonts w:ascii="仿宋_GB2312" w:hAnsi="仿宋" w:eastAsia="仿宋_GB2312"/>
          <w:sz w:val="24"/>
        </w:rPr>
        <w:t>人，营业收入为</w:t>
      </w:r>
      <w:r>
        <w:rPr>
          <w:rFonts w:ascii="仿宋_GB2312" w:hAnsi="仿宋" w:eastAsia="仿宋_GB2312"/>
          <w:sz w:val="24"/>
          <w:u w:val="single"/>
        </w:rPr>
        <w:t xml:space="preserve">        </w:t>
      </w:r>
      <w:r>
        <w:rPr>
          <w:rFonts w:ascii="仿宋_GB2312" w:hAnsi="仿宋" w:eastAsia="仿宋_GB2312"/>
          <w:sz w:val="24"/>
        </w:rPr>
        <w:t>万元，资产总额为</w:t>
      </w:r>
      <w:r>
        <w:rPr>
          <w:rFonts w:ascii="仿宋_GB2312" w:hAnsi="仿宋" w:eastAsia="仿宋_GB2312"/>
          <w:sz w:val="24"/>
          <w:u w:val="single"/>
        </w:rPr>
        <w:t xml:space="preserve">      </w:t>
      </w:r>
      <w:r>
        <w:rPr>
          <w:rFonts w:ascii="仿宋_GB2312" w:hAnsi="仿宋" w:eastAsia="仿宋_GB2312"/>
          <w:sz w:val="24"/>
        </w:rPr>
        <w:t>万元，属于</w:t>
      </w:r>
      <w:r>
        <w:rPr>
          <w:rFonts w:ascii="仿宋_GB2312" w:hAnsi="仿宋" w:eastAsia="仿宋_GB2312"/>
          <w:sz w:val="24"/>
          <w:u w:val="single"/>
        </w:rPr>
        <w:t>（中型企业、小型企业、微型企业）</w:t>
      </w:r>
      <w:r>
        <w:rPr>
          <w:rFonts w:ascii="仿宋_GB2312" w:hAnsi="仿宋" w:eastAsia="仿宋_GB2312"/>
          <w:sz w:val="24"/>
        </w:rPr>
        <w:t>；</w:t>
      </w:r>
    </w:p>
    <w:p w14:paraId="05C5FB87">
      <w:pPr>
        <w:autoSpaceDE w:val="0"/>
        <w:autoSpaceDN w:val="0"/>
        <w:spacing w:line="588" w:lineRule="exact"/>
        <w:ind w:firstLine="504"/>
        <w:rPr>
          <w:rFonts w:hint="default" w:ascii="仿宋_GB2312" w:hAnsi="仿宋" w:eastAsia="仿宋_GB2312"/>
          <w:sz w:val="24"/>
        </w:rPr>
      </w:pPr>
      <w:r>
        <w:rPr>
          <w:rFonts w:ascii="仿宋_GB2312" w:hAnsi="仿宋" w:eastAsia="仿宋_GB2312"/>
          <w:sz w:val="24"/>
        </w:rPr>
        <w:t>......</w:t>
      </w:r>
    </w:p>
    <w:p w14:paraId="21803847">
      <w:pPr>
        <w:autoSpaceDE w:val="0"/>
        <w:autoSpaceDN w:val="0"/>
        <w:spacing w:line="588" w:lineRule="exact"/>
        <w:ind w:firstLine="504"/>
        <w:rPr>
          <w:rFonts w:ascii="仿宋_GB2312" w:hAnsi="仿宋" w:eastAsia="仿宋_GB2312"/>
          <w:sz w:val="24"/>
          <w:lang w:val="zh-CN"/>
        </w:rPr>
      </w:pPr>
      <w:r>
        <w:rPr>
          <w:rFonts w:ascii="仿宋_GB2312" w:hAnsi="仿宋" w:eastAsia="仿宋_GB2312"/>
          <w:sz w:val="24"/>
          <w:lang w:val="zh-CN"/>
        </w:rPr>
        <w:t>以上企业，不属于大企业的分支机构，不存在控股股东为大企业的情形，也不存在与大企业的负责人为同一人的情形。</w:t>
      </w:r>
    </w:p>
    <w:p w14:paraId="49010AEF">
      <w:pPr>
        <w:autoSpaceDE w:val="0"/>
        <w:autoSpaceDN w:val="0"/>
        <w:spacing w:line="588" w:lineRule="exact"/>
        <w:ind w:firstLine="504"/>
        <w:rPr>
          <w:rFonts w:ascii="仿宋_GB2312" w:hAnsi="仿宋" w:eastAsia="仿宋_GB2312"/>
          <w:sz w:val="24"/>
          <w:lang w:val="zh-CN"/>
        </w:rPr>
      </w:pPr>
      <w:r>
        <w:rPr>
          <w:rFonts w:ascii="仿宋_GB2312" w:hAnsi="仿宋" w:eastAsia="仿宋_GB2312"/>
          <w:sz w:val="24"/>
          <w:lang w:val="zh-CN"/>
        </w:rPr>
        <w:t>本企业对上述声明内容的真实性负责。如有虚假，将依法承担相应责任。</w:t>
      </w:r>
    </w:p>
    <w:p w14:paraId="546505D5">
      <w:pPr>
        <w:autoSpaceDE w:val="0"/>
        <w:autoSpaceDN w:val="0"/>
        <w:spacing w:line="588" w:lineRule="exact"/>
        <w:ind w:firstLine="504"/>
        <w:rPr>
          <w:rFonts w:ascii="仿宋" w:hAnsi="仿宋" w:eastAsia="仿宋" w:cs="仿宋"/>
          <w:spacing w:val="6"/>
          <w:position w:val="16"/>
          <w:sz w:val="24"/>
          <w:szCs w:val="24"/>
        </w:rPr>
      </w:pPr>
      <w:r>
        <w:rPr>
          <w:rFonts w:ascii="仿宋_GB2312" w:hAnsi="仿宋" w:eastAsia="仿宋_GB2312"/>
          <w:sz w:val="24"/>
          <w:lang w:val="zh-CN"/>
        </w:rPr>
        <w:t>注：从业人员、营业收入、资产总额填报上一年度数据，无上一年度数据的新成立企业可不填报。</w:t>
      </w:r>
    </w:p>
    <w:p w14:paraId="4D26C106">
      <w:pPr>
        <w:pStyle w:val="7"/>
        <w:spacing w:before="171" w:line="360" w:lineRule="auto"/>
        <w:ind w:left="3876"/>
        <w:rPr>
          <w:rFonts w:ascii="仿宋" w:hAnsi="仿宋" w:eastAsia="仿宋" w:cs="仿宋"/>
          <w:spacing w:val="-84"/>
          <w:position w:val="16"/>
        </w:rPr>
      </w:pPr>
      <w:r>
        <w:rPr>
          <w:rFonts w:ascii="仿宋" w:hAnsi="仿宋" w:eastAsia="仿宋" w:cs="仿宋"/>
          <w:spacing w:val="6"/>
          <w:position w:val="16"/>
        </w:rPr>
        <w:t>企业名称（盖章</w:t>
      </w:r>
      <w:r>
        <w:rPr>
          <w:rFonts w:ascii="仿宋" w:hAnsi="仿宋" w:eastAsia="仿宋" w:cs="仿宋"/>
          <w:spacing w:val="-84"/>
          <w:position w:val="16"/>
        </w:rPr>
        <w:t>）：</w:t>
      </w:r>
    </w:p>
    <w:p w14:paraId="56CB9B82">
      <w:pPr>
        <w:pStyle w:val="7"/>
        <w:spacing w:before="171" w:line="360" w:lineRule="auto"/>
        <w:ind w:left="3876"/>
        <w:rPr>
          <w:rFonts w:ascii="仿宋" w:hAnsi="仿宋" w:eastAsia="仿宋" w:cs="仿宋"/>
          <w:spacing w:val="-84"/>
          <w:position w:val="16"/>
        </w:rPr>
      </w:pPr>
      <w:r>
        <w:rPr>
          <w:rFonts w:ascii="仿宋_GB2312" w:hAnsi="仿宋" w:eastAsia="仿宋_GB2312"/>
          <w:lang w:val="zh-CN"/>
        </w:rPr>
        <w:t xml:space="preserve">日期：   </w:t>
      </w:r>
      <w:r>
        <w:rPr>
          <w:rFonts w:ascii="仿宋_GB2312" w:hAnsi="仿宋" w:eastAsia="仿宋_GB2312"/>
        </w:rPr>
        <w:t xml:space="preserve">  </w:t>
      </w:r>
      <w:r>
        <w:rPr>
          <w:rFonts w:ascii="仿宋_GB2312" w:hAnsi="仿宋" w:eastAsia="仿宋_GB2312"/>
          <w:lang w:val="zh-CN"/>
        </w:rPr>
        <w:t>年</w:t>
      </w:r>
      <w:r>
        <w:rPr>
          <w:rFonts w:ascii="仿宋_GB2312" w:hAnsi="仿宋" w:eastAsia="仿宋_GB2312"/>
        </w:rPr>
        <w:t xml:space="preserve">  </w:t>
      </w:r>
      <w:r>
        <w:rPr>
          <w:rFonts w:ascii="仿宋_GB2312" w:hAnsi="仿宋" w:eastAsia="仿宋_GB2312"/>
          <w:lang w:val="zh-CN"/>
        </w:rPr>
        <w:t>月</w:t>
      </w:r>
      <w:r>
        <w:rPr>
          <w:rFonts w:ascii="仿宋_GB2312" w:hAnsi="仿宋" w:eastAsia="仿宋_GB2312"/>
        </w:rPr>
        <w:t xml:space="preserve">   </w:t>
      </w:r>
      <w:r>
        <w:rPr>
          <w:rFonts w:ascii="仿宋_GB2312" w:hAnsi="仿宋" w:eastAsia="仿宋_GB2312"/>
          <w:lang w:val="zh-CN"/>
        </w:rPr>
        <w:t>日</w:t>
      </w:r>
    </w:p>
    <w:p w14:paraId="0B2ED247">
      <w:pPr>
        <w:autoSpaceDE w:val="0"/>
        <w:autoSpaceDN w:val="0"/>
        <w:spacing w:line="640" w:lineRule="exact"/>
        <w:rPr>
          <w:rFonts w:ascii="仿宋_GB2312" w:hAnsi="Times New Roman" w:eastAsia="仿宋_GB2312" w:cs="仿宋_GB2312"/>
          <w:b/>
          <w:kern w:val="0"/>
          <w:sz w:val="24"/>
          <w:szCs w:val="24"/>
          <w:lang w:val="zh-CN"/>
        </w:rPr>
      </w:pPr>
      <w:bookmarkStart w:id="43" w:name="bookmark2"/>
      <w:bookmarkEnd w:id="43"/>
      <w:r>
        <w:rPr>
          <w:rFonts w:ascii="仿宋_GB2312" w:hAnsi="仿宋" w:eastAsia="仿宋_GB2312"/>
          <w:b/>
          <w:color w:val="000000"/>
          <w:sz w:val="24"/>
        </w:rPr>
        <w:t>备注：</w:t>
      </w:r>
      <w:r>
        <w:rPr>
          <w:rFonts w:ascii="仿宋_GB2312" w:eastAsia="仿宋_GB2312" w:cs="仿宋_GB2312"/>
          <w:b/>
          <w:kern w:val="0"/>
          <w:sz w:val="24"/>
          <w:szCs w:val="24"/>
        </w:rPr>
        <w:t>若有</w:t>
      </w:r>
      <w:r>
        <w:rPr>
          <w:rFonts w:ascii="仿宋_GB2312" w:hAnsi="Times New Roman" w:eastAsia="仿宋_GB2312" w:cs="仿宋_GB2312"/>
          <w:b/>
          <w:kern w:val="0"/>
          <w:sz w:val="24"/>
          <w:szCs w:val="24"/>
        </w:rPr>
        <w:t>，</w:t>
      </w:r>
      <w:r>
        <w:rPr>
          <w:rFonts w:hint="eastAsia" w:ascii="仿宋_GB2312" w:hAnsi="Times New Roman" w:eastAsia="仿宋_GB2312" w:cs="仿宋_GB2312"/>
          <w:b/>
          <w:kern w:val="0"/>
          <w:sz w:val="24"/>
          <w:szCs w:val="24"/>
          <w:lang w:val="zh-CN"/>
        </w:rPr>
        <w:t>电子版word制作完成后，上传到电子投标文件制作软件中,并电子签章。</w:t>
      </w:r>
    </w:p>
    <w:p w14:paraId="6838D979">
      <w:pPr>
        <w:autoSpaceDE w:val="0"/>
        <w:autoSpaceDN w:val="0"/>
        <w:spacing w:line="640" w:lineRule="exact"/>
        <w:jc w:val="center"/>
        <w:rPr>
          <w:rFonts w:ascii="黑体" w:hAnsi="仿宋" w:eastAsia="黑体"/>
          <w:sz w:val="30"/>
          <w:szCs w:val="30"/>
          <w:lang w:val="zh-CN"/>
        </w:rPr>
      </w:pPr>
      <w:r>
        <w:rPr>
          <w:rFonts w:ascii="仿宋" w:hAnsi="仿宋" w:eastAsia="仿宋" w:cs="仿宋"/>
          <w:sz w:val="30"/>
          <w:szCs w:val="30"/>
          <w:lang w:val="zh-CN"/>
        </w:rPr>
        <w:br w:type="page"/>
      </w:r>
      <w:r>
        <w:rPr>
          <w:rFonts w:ascii="黑体" w:hAnsi="仿宋" w:eastAsia="黑体"/>
          <w:sz w:val="30"/>
          <w:szCs w:val="30"/>
          <w:lang w:val="zh-CN"/>
        </w:rPr>
        <w:t>监狱企业证明材料</w:t>
      </w:r>
    </w:p>
    <w:p w14:paraId="1E4F5A33">
      <w:pPr>
        <w:autoSpaceDE w:val="0"/>
        <w:autoSpaceDN w:val="0"/>
        <w:spacing w:line="640" w:lineRule="exact"/>
        <w:jc w:val="center"/>
        <w:rPr>
          <w:rFonts w:ascii="黑体" w:hAnsi="仿宋" w:eastAsia="黑体"/>
          <w:sz w:val="30"/>
          <w:szCs w:val="30"/>
          <w:lang w:val="zh-CN"/>
        </w:rPr>
      </w:pPr>
    </w:p>
    <w:p w14:paraId="3A250EA8">
      <w:pPr>
        <w:autoSpaceDE w:val="0"/>
        <w:autoSpaceDN w:val="0"/>
        <w:spacing w:line="640" w:lineRule="exact"/>
        <w:jc w:val="center"/>
        <w:rPr>
          <w:rFonts w:ascii="黑体" w:hAnsi="仿宋" w:eastAsia="黑体"/>
          <w:sz w:val="30"/>
          <w:szCs w:val="30"/>
          <w:lang w:val="zh-CN"/>
        </w:rPr>
      </w:pPr>
    </w:p>
    <w:p w14:paraId="3EBD3402">
      <w:pPr>
        <w:autoSpaceDE w:val="0"/>
        <w:autoSpaceDN w:val="0"/>
        <w:spacing w:line="588" w:lineRule="exact"/>
        <w:ind w:firstLine="504"/>
        <w:rPr>
          <w:rFonts w:ascii="仿宋_GB2312" w:hAnsi="仿宋" w:eastAsia="仿宋_GB2312"/>
          <w:sz w:val="24"/>
          <w:lang w:val="zh-CN"/>
        </w:rPr>
      </w:pPr>
      <w:r>
        <w:rPr>
          <w:rFonts w:ascii="仿宋_GB2312" w:hAnsi="仿宋" w:eastAsia="仿宋_GB2312"/>
          <w:sz w:val="24"/>
          <w:lang w:val="zh-CN"/>
        </w:rPr>
        <w:t>注：如非监狱企业可不提供该证明。</w:t>
      </w:r>
    </w:p>
    <w:p w14:paraId="571E756F">
      <w:pPr>
        <w:tabs>
          <w:tab w:val="left" w:pos="4860"/>
        </w:tabs>
        <w:autoSpaceDE w:val="0"/>
        <w:autoSpaceDN w:val="0"/>
        <w:spacing w:line="588" w:lineRule="exact"/>
        <w:ind w:right="1560" w:firstLine="504"/>
        <w:jc w:val="center"/>
        <w:rPr>
          <w:rFonts w:ascii="仿宋_GB2312" w:hAnsi="仿宋" w:eastAsia="仿宋_GB2312"/>
          <w:sz w:val="24"/>
          <w:lang w:val="zh-CN"/>
        </w:rPr>
      </w:pPr>
      <w:r>
        <w:rPr>
          <w:rFonts w:ascii="仿宋_GB2312" w:hAnsi="仿宋" w:eastAsia="仿宋_GB2312"/>
          <w:sz w:val="24"/>
          <w:lang w:val="zh-CN"/>
        </w:rPr>
        <w:t xml:space="preserve">             </w:t>
      </w:r>
    </w:p>
    <w:p w14:paraId="696F8BDF">
      <w:pPr>
        <w:tabs>
          <w:tab w:val="left" w:pos="4860"/>
        </w:tabs>
        <w:autoSpaceDE w:val="0"/>
        <w:autoSpaceDN w:val="0"/>
        <w:spacing w:line="360" w:lineRule="auto"/>
        <w:ind w:right="1560" w:firstLine="504"/>
        <w:jc w:val="center"/>
        <w:rPr>
          <w:rFonts w:ascii="仿宋_GB2312" w:hAnsi="仿宋" w:eastAsia="仿宋_GB2312"/>
          <w:sz w:val="24"/>
          <w:lang w:val="zh-CN"/>
        </w:rPr>
      </w:pPr>
      <w:r>
        <w:rPr>
          <w:rFonts w:ascii="仿宋_GB2312" w:hAnsi="仿宋" w:eastAsia="仿宋_GB2312"/>
          <w:sz w:val="24"/>
          <w:lang w:val="zh-CN"/>
        </w:rPr>
        <w:t xml:space="preserve">                                      企业名称（公章）：</w:t>
      </w:r>
    </w:p>
    <w:p w14:paraId="7617E8D3">
      <w:pPr>
        <w:autoSpaceDE w:val="0"/>
        <w:autoSpaceDN w:val="0"/>
        <w:spacing w:line="360" w:lineRule="auto"/>
        <w:ind w:firstLine="5160" w:firstLineChars="2150"/>
        <w:rPr>
          <w:rFonts w:ascii="仿宋_GB2312" w:hAnsi="仿宋" w:eastAsia="仿宋_GB2312"/>
          <w:sz w:val="24"/>
          <w:lang w:val="zh-CN"/>
        </w:rPr>
      </w:pPr>
      <w:r>
        <w:rPr>
          <w:rFonts w:ascii="仿宋_GB2312" w:hAnsi="仿宋" w:eastAsia="仿宋_GB2312"/>
          <w:sz w:val="24"/>
          <w:lang w:val="zh-CN"/>
        </w:rPr>
        <w:t xml:space="preserve">日期：   </w:t>
      </w:r>
      <w:r>
        <w:rPr>
          <w:rFonts w:ascii="仿宋_GB2312" w:hAnsi="仿宋" w:eastAsia="仿宋_GB2312"/>
          <w:sz w:val="24"/>
        </w:rPr>
        <w:t xml:space="preserve">  </w:t>
      </w:r>
      <w:r>
        <w:rPr>
          <w:rFonts w:ascii="仿宋_GB2312" w:hAnsi="仿宋" w:eastAsia="仿宋_GB2312"/>
          <w:sz w:val="24"/>
          <w:lang w:val="zh-CN"/>
        </w:rPr>
        <w:t>年</w:t>
      </w:r>
      <w:r>
        <w:rPr>
          <w:rFonts w:ascii="仿宋_GB2312" w:hAnsi="仿宋" w:eastAsia="仿宋_GB2312"/>
          <w:sz w:val="24"/>
        </w:rPr>
        <w:t xml:space="preserve">  </w:t>
      </w:r>
      <w:r>
        <w:rPr>
          <w:rFonts w:ascii="仿宋_GB2312" w:hAnsi="仿宋" w:eastAsia="仿宋_GB2312"/>
          <w:sz w:val="24"/>
          <w:lang w:val="zh-CN"/>
        </w:rPr>
        <w:t>月</w:t>
      </w:r>
      <w:r>
        <w:rPr>
          <w:rFonts w:ascii="仿宋_GB2312" w:hAnsi="仿宋" w:eastAsia="仿宋_GB2312"/>
          <w:sz w:val="24"/>
        </w:rPr>
        <w:t xml:space="preserve">   </w:t>
      </w:r>
      <w:r>
        <w:rPr>
          <w:rFonts w:ascii="仿宋_GB2312" w:hAnsi="仿宋" w:eastAsia="仿宋_GB2312"/>
          <w:sz w:val="24"/>
          <w:lang w:val="zh-CN"/>
        </w:rPr>
        <w:t>日</w:t>
      </w:r>
    </w:p>
    <w:p w14:paraId="3A889520">
      <w:pPr>
        <w:autoSpaceDE w:val="0"/>
        <w:autoSpaceDN w:val="0"/>
        <w:spacing w:line="640" w:lineRule="exact"/>
        <w:jc w:val="left"/>
        <w:rPr>
          <w:rFonts w:ascii="仿宋" w:hAnsi="仿宋" w:eastAsia="仿宋"/>
          <w:sz w:val="24"/>
          <w:lang w:val="zh-CN"/>
        </w:rPr>
      </w:pPr>
    </w:p>
    <w:p w14:paraId="0A1993BE">
      <w:pPr>
        <w:autoSpaceDE w:val="0"/>
        <w:autoSpaceDN w:val="0"/>
        <w:spacing w:line="640" w:lineRule="exact"/>
        <w:jc w:val="left"/>
        <w:rPr>
          <w:rFonts w:ascii="仿宋" w:hAnsi="仿宋" w:eastAsia="仿宋"/>
          <w:sz w:val="24"/>
          <w:lang w:val="zh-CN"/>
        </w:rPr>
      </w:pPr>
    </w:p>
    <w:p w14:paraId="2D3B7D5B">
      <w:pPr>
        <w:autoSpaceDE w:val="0"/>
        <w:autoSpaceDN w:val="0"/>
        <w:spacing w:line="640" w:lineRule="exact"/>
        <w:jc w:val="left"/>
        <w:rPr>
          <w:rFonts w:ascii="仿宋" w:hAnsi="仿宋" w:eastAsia="仿宋"/>
          <w:sz w:val="24"/>
          <w:lang w:val="zh-CN"/>
        </w:rPr>
      </w:pPr>
    </w:p>
    <w:p w14:paraId="3D5F202D">
      <w:pPr>
        <w:autoSpaceDE w:val="0"/>
        <w:autoSpaceDN w:val="0"/>
        <w:spacing w:line="640" w:lineRule="exact"/>
        <w:jc w:val="left"/>
        <w:rPr>
          <w:rFonts w:ascii="仿宋" w:hAnsi="仿宋" w:eastAsia="仿宋"/>
          <w:sz w:val="24"/>
          <w:lang w:val="zh-CN"/>
        </w:rPr>
      </w:pPr>
    </w:p>
    <w:p w14:paraId="50618ED5">
      <w:pPr>
        <w:autoSpaceDE w:val="0"/>
        <w:autoSpaceDN w:val="0"/>
        <w:spacing w:line="640" w:lineRule="exact"/>
        <w:jc w:val="left"/>
        <w:rPr>
          <w:rFonts w:ascii="仿宋" w:hAnsi="仿宋" w:eastAsia="仿宋"/>
          <w:sz w:val="24"/>
          <w:lang w:val="zh-CN"/>
        </w:rPr>
      </w:pPr>
    </w:p>
    <w:p w14:paraId="0BEA79F0">
      <w:pPr>
        <w:autoSpaceDE w:val="0"/>
        <w:autoSpaceDN w:val="0"/>
        <w:spacing w:line="640" w:lineRule="exact"/>
        <w:jc w:val="left"/>
        <w:rPr>
          <w:rFonts w:ascii="仿宋" w:hAnsi="仿宋" w:eastAsia="仿宋"/>
          <w:sz w:val="24"/>
          <w:lang w:val="zh-CN"/>
        </w:rPr>
      </w:pPr>
    </w:p>
    <w:p w14:paraId="7ACF40B7">
      <w:pPr>
        <w:autoSpaceDE w:val="0"/>
        <w:autoSpaceDN w:val="0"/>
        <w:spacing w:line="640" w:lineRule="exact"/>
        <w:jc w:val="left"/>
        <w:rPr>
          <w:rFonts w:ascii="仿宋" w:hAnsi="仿宋" w:eastAsia="仿宋"/>
          <w:sz w:val="24"/>
          <w:lang w:val="zh-CN"/>
        </w:rPr>
      </w:pPr>
    </w:p>
    <w:p w14:paraId="13FBEF3F">
      <w:pPr>
        <w:autoSpaceDE w:val="0"/>
        <w:autoSpaceDN w:val="0"/>
        <w:spacing w:line="640" w:lineRule="exact"/>
        <w:jc w:val="left"/>
        <w:rPr>
          <w:rFonts w:ascii="仿宋" w:hAnsi="仿宋" w:eastAsia="仿宋"/>
          <w:sz w:val="24"/>
          <w:lang w:val="zh-CN"/>
        </w:rPr>
      </w:pPr>
    </w:p>
    <w:p w14:paraId="176B0E15">
      <w:pPr>
        <w:autoSpaceDE w:val="0"/>
        <w:autoSpaceDN w:val="0"/>
        <w:spacing w:line="640" w:lineRule="exact"/>
        <w:rPr>
          <w:rFonts w:ascii="仿宋_GB2312" w:hAnsi="Times New Roman" w:eastAsia="仿宋_GB2312" w:cs="仿宋_GB2312"/>
          <w:b/>
          <w:kern w:val="0"/>
          <w:sz w:val="24"/>
          <w:szCs w:val="24"/>
          <w:lang w:val="zh-CN"/>
        </w:rPr>
      </w:pPr>
      <w:r>
        <w:rPr>
          <w:rFonts w:ascii="仿宋_GB2312" w:eastAsia="仿宋_GB2312" w:cs="仿宋_GB2312"/>
          <w:b/>
          <w:kern w:val="0"/>
          <w:sz w:val="24"/>
          <w:szCs w:val="24"/>
        </w:rPr>
        <w:t>备注：若有</w:t>
      </w:r>
      <w:r>
        <w:rPr>
          <w:rFonts w:ascii="仿宋_GB2312" w:hAnsi="Times New Roman" w:eastAsia="仿宋_GB2312" w:cs="仿宋_GB2312"/>
          <w:b/>
          <w:kern w:val="0"/>
          <w:sz w:val="24"/>
          <w:szCs w:val="24"/>
        </w:rPr>
        <w:t>，</w:t>
      </w:r>
      <w:r>
        <w:rPr>
          <w:rFonts w:hint="eastAsia" w:ascii="仿宋_GB2312" w:hAnsi="Times New Roman" w:eastAsia="仿宋_GB2312" w:cs="仿宋_GB2312"/>
          <w:b/>
          <w:kern w:val="0"/>
          <w:sz w:val="24"/>
          <w:szCs w:val="24"/>
          <w:lang w:val="zh-CN"/>
        </w:rPr>
        <w:t>电子版word制作完成后，上传到电子投标文件制作软件中,并电子签章。</w:t>
      </w:r>
    </w:p>
    <w:p w14:paraId="7814E50D">
      <w:pPr>
        <w:autoSpaceDE w:val="0"/>
        <w:autoSpaceDN w:val="0"/>
        <w:spacing w:line="640" w:lineRule="exact"/>
        <w:rPr>
          <w:rFonts w:ascii="黑体" w:hAnsi="仿宋" w:eastAsia="黑体"/>
          <w:sz w:val="30"/>
          <w:szCs w:val="30"/>
          <w:lang w:val="zh-CN"/>
        </w:rPr>
      </w:pPr>
    </w:p>
    <w:p w14:paraId="649D0B4B">
      <w:pPr>
        <w:autoSpaceDE w:val="0"/>
        <w:autoSpaceDN w:val="0"/>
        <w:spacing w:line="640" w:lineRule="exact"/>
        <w:jc w:val="center"/>
        <w:rPr>
          <w:rFonts w:ascii="黑体" w:hAnsi="仿宋" w:eastAsia="黑体"/>
          <w:sz w:val="30"/>
          <w:szCs w:val="30"/>
          <w:lang w:val="zh-CN"/>
        </w:rPr>
      </w:pPr>
    </w:p>
    <w:p w14:paraId="586AD992">
      <w:pPr>
        <w:autoSpaceDE w:val="0"/>
        <w:autoSpaceDN w:val="0"/>
        <w:spacing w:line="640" w:lineRule="exact"/>
        <w:jc w:val="center"/>
        <w:rPr>
          <w:rFonts w:ascii="黑体" w:hAnsi="仿宋" w:eastAsia="黑体"/>
          <w:sz w:val="30"/>
          <w:szCs w:val="30"/>
          <w:lang w:val="zh-CN"/>
        </w:rPr>
      </w:pPr>
    </w:p>
    <w:p w14:paraId="0708C252">
      <w:pPr>
        <w:autoSpaceDE w:val="0"/>
        <w:autoSpaceDN w:val="0"/>
        <w:spacing w:line="640" w:lineRule="exact"/>
        <w:jc w:val="center"/>
        <w:rPr>
          <w:rFonts w:ascii="黑体" w:hAnsi="仿宋" w:eastAsia="黑体"/>
          <w:sz w:val="30"/>
          <w:szCs w:val="30"/>
          <w:lang w:val="zh-CN"/>
        </w:rPr>
      </w:pPr>
    </w:p>
    <w:p w14:paraId="5E37261E">
      <w:pPr>
        <w:autoSpaceDE w:val="0"/>
        <w:autoSpaceDN w:val="0"/>
        <w:spacing w:line="640" w:lineRule="exact"/>
        <w:jc w:val="center"/>
        <w:rPr>
          <w:rFonts w:ascii="黑体" w:hAnsi="仿宋" w:eastAsia="黑体"/>
          <w:sz w:val="30"/>
          <w:szCs w:val="30"/>
          <w:lang w:val="zh-CN"/>
        </w:rPr>
      </w:pPr>
    </w:p>
    <w:p w14:paraId="050C5A4C">
      <w:pPr>
        <w:rPr>
          <w:rFonts w:ascii="黑体" w:hAnsi="Arial" w:eastAsia="黑体"/>
          <w:sz w:val="30"/>
          <w:szCs w:val="30"/>
          <w:lang w:val="zh-CN"/>
        </w:rPr>
      </w:pPr>
      <w:r>
        <w:rPr>
          <w:rFonts w:ascii="黑体" w:hAnsi="Arial" w:eastAsia="黑体"/>
          <w:sz w:val="30"/>
          <w:szCs w:val="30"/>
          <w:lang w:val="zh-CN"/>
        </w:rPr>
        <w:br w:type="page"/>
      </w:r>
    </w:p>
    <w:p w14:paraId="28AA9784">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残疾人福利性单位声明函</w:t>
      </w:r>
    </w:p>
    <w:p w14:paraId="0098424E">
      <w:pPr>
        <w:spacing w:line="588" w:lineRule="exact"/>
        <w:rPr>
          <w:rFonts w:ascii="仿宋_GB2312" w:eastAsia="仿宋_GB2312"/>
          <w:b/>
          <w:spacing w:val="6"/>
          <w:sz w:val="30"/>
          <w:szCs w:val="30"/>
        </w:rPr>
      </w:pPr>
    </w:p>
    <w:p w14:paraId="39F40F91">
      <w:pPr>
        <w:spacing w:line="588" w:lineRule="exact"/>
        <w:ind w:firstLine="504" w:firstLineChars="200"/>
        <w:rPr>
          <w:rFonts w:ascii="仿宋_GB2312" w:eastAsia="仿宋_GB2312"/>
          <w:spacing w:val="6"/>
          <w:sz w:val="24"/>
          <w:szCs w:val="24"/>
        </w:rPr>
      </w:pPr>
      <w:r>
        <w:rPr>
          <w:rFonts w:ascii="仿宋_GB2312" w:eastAsia="仿宋_GB2312"/>
          <w:spacing w:val="6"/>
          <w:sz w:val="24"/>
          <w:szCs w:val="24"/>
        </w:rPr>
        <w:t>本单位郑重声明，根据《财政部 民政部 中国残疾人联合会关于促进残疾人就业政府采购政策的通知》（财库</w:t>
      </w:r>
      <w:r>
        <w:rPr>
          <w:rFonts w:ascii="仿宋_GB2312" w:eastAsia="仿宋_GB2312"/>
          <w:sz w:val="24"/>
          <w:szCs w:val="24"/>
        </w:rPr>
        <w:t>〔2017〕 141</w:t>
      </w:r>
      <w:r>
        <w:rPr>
          <w:rFonts w:ascii="仿宋_GB2312" w:eastAsia="仿宋_GB2312"/>
          <w:spacing w:val="6"/>
          <w:sz w:val="24"/>
          <w:szCs w:val="24"/>
        </w:rPr>
        <w:t>号）的规定，本单位为符合条件的残疾人福利性单位，且本单位参加</w:t>
      </w:r>
      <w:r>
        <w:rPr>
          <w:rFonts w:ascii="仿宋_GB2312" w:eastAsia="仿宋_GB2312"/>
          <w:spacing w:val="6"/>
          <w:sz w:val="24"/>
          <w:szCs w:val="24"/>
          <w:u w:val="single"/>
        </w:rPr>
        <w:t xml:space="preserve">        </w:t>
      </w:r>
      <w:r>
        <w:rPr>
          <w:rFonts w:ascii="仿宋_GB2312" w:eastAsia="仿宋_GB2312"/>
          <w:spacing w:val="6"/>
          <w:sz w:val="24"/>
          <w:szCs w:val="24"/>
        </w:rPr>
        <w:t>单位的</w:t>
      </w:r>
      <w:r>
        <w:rPr>
          <w:rFonts w:ascii="仿宋_GB2312" w:eastAsia="仿宋_GB2312"/>
          <w:spacing w:val="6"/>
          <w:sz w:val="24"/>
          <w:szCs w:val="24"/>
          <w:u w:val="single"/>
        </w:rPr>
        <w:t xml:space="preserve">       </w:t>
      </w:r>
      <w:r>
        <w:rPr>
          <w:rFonts w:ascii="仿宋_GB2312" w:eastAsia="仿宋_GB2312"/>
          <w:spacing w:val="6"/>
          <w:sz w:val="24"/>
          <w:szCs w:val="24"/>
        </w:rPr>
        <w:t>项目采购活动由本单位提供服务。</w:t>
      </w:r>
    </w:p>
    <w:p w14:paraId="46CC2432">
      <w:pPr>
        <w:spacing w:line="588" w:lineRule="exact"/>
        <w:ind w:firstLine="504" w:firstLineChars="200"/>
        <w:rPr>
          <w:rFonts w:ascii="仿宋_GB2312" w:eastAsia="仿宋_GB2312"/>
          <w:spacing w:val="6"/>
          <w:sz w:val="24"/>
          <w:szCs w:val="24"/>
        </w:rPr>
      </w:pPr>
      <w:r>
        <w:rPr>
          <w:rFonts w:ascii="仿宋_GB2312" w:eastAsia="仿宋_GB2312"/>
          <w:spacing w:val="6"/>
          <w:sz w:val="24"/>
          <w:szCs w:val="24"/>
        </w:rPr>
        <w:t>本单位对上述声明的真实性负责。如有虚假，将依法承担相应责任。</w:t>
      </w:r>
    </w:p>
    <w:p w14:paraId="168CE44C">
      <w:pPr>
        <w:spacing w:line="588" w:lineRule="exact"/>
        <w:ind w:firstLine="504" w:firstLineChars="200"/>
        <w:rPr>
          <w:rFonts w:ascii="仿宋_GB2312" w:eastAsia="仿宋_GB2312"/>
          <w:spacing w:val="6"/>
          <w:sz w:val="24"/>
          <w:szCs w:val="24"/>
        </w:rPr>
      </w:pPr>
    </w:p>
    <w:p w14:paraId="4DB679E7">
      <w:pPr>
        <w:spacing w:line="588" w:lineRule="exact"/>
        <w:ind w:firstLine="504" w:firstLineChars="200"/>
        <w:rPr>
          <w:rFonts w:ascii="仿宋_GB2312" w:eastAsia="仿宋_GB2312"/>
          <w:spacing w:val="6"/>
          <w:sz w:val="24"/>
          <w:szCs w:val="24"/>
        </w:rPr>
      </w:pPr>
    </w:p>
    <w:p w14:paraId="4684378B">
      <w:pPr>
        <w:tabs>
          <w:tab w:val="left" w:pos="4860"/>
        </w:tabs>
        <w:autoSpaceDE w:val="0"/>
        <w:autoSpaceDN w:val="0"/>
        <w:spacing w:line="588" w:lineRule="exact"/>
        <w:ind w:right="1560" w:firstLine="504"/>
        <w:jc w:val="center"/>
        <w:rPr>
          <w:rFonts w:ascii="仿宋_GB2312" w:hAnsi="仿宋" w:eastAsia="仿宋_GB2312"/>
          <w:sz w:val="24"/>
          <w:lang w:val="zh-CN"/>
        </w:rPr>
      </w:pPr>
      <w:r>
        <w:rPr>
          <w:rFonts w:ascii="仿宋_GB2312" w:hAnsi="仿宋" w:eastAsia="仿宋_GB2312"/>
          <w:sz w:val="24"/>
          <w:lang w:val="zh-CN"/>
        </w:rPr>
        <w:t xml:space="preserve">                                      企业名称（公章）： </w:t>
      </w:r>
    </w:p>
    <w:p w14:paraId="76ECB473">
      <w:pPr>
        <w:autoSpaceDE w:val="0"/>
        <w:autoSpaceDN w:val="0"/>
        <w:spacing w:line="360" w:lineRule="auto"/>
        <w:ind w:firstLine="5160" w:firstLineChars="2150"/>
        <w:rPr>
          <w:rFonts w:ascii="仿宋_GB2312" w:hAnsi="仿宋" w:eastAsia="仿宋_GB2312"/>
          <w:sz w:val="24"/>
        </w:rPr>
      </w:pPr>
      <w:r>
        <w:rPr>
          <w:rFonts w:ascii="仿宋_GB2312" w:hAnsi="仿宋" w:eastAsia="仿宋_GB2312"/>
          <w:sz w:val="24"/>
          <w:lang w:val="zh-CN"/>
        </w:rPr>
        <w:t xml:space="preserve">日期：   </w:t>
      </w:r>
      <w:r>
        <w:rPr>
          <w:rFonts w:ascii="仿宋_GB2312" w:hAnsi="仿宋" w:eastAsia="仿宋_GB2312"/>
          <w:sz w:val="24"/>
        </w:rPr>
        <w:t xml:space="preserve">  </w:t>
      </w:r>
      <w:r>
        <w:rPr>
          <w:rFonts w:ascii="仿宋_GB2312" w:hAnsi="仿宋" w:eastAsia="仿宋_GB2312"/>
          <w:sz w:val="24"/>
          <w:lang w:val="zh-CN"/>
        </w:rPr>
        <w:t>年</w:t>
      </w:r>
      <w:r>
        <w:rPr>
          <w:rFonts w:ascii="仿宋_GB2312" w:hAnsi="仿宋" w:eastAsia="仿宋_GB2312"/>
          <w:sz w:val="24"/>
        </w:rPr>
        <w:t xml:space="preserve">  </w:t>
      </w:r>
      <w:r>
        <w:rPr>
          <w:rFonts w:ascii="仿宋_GB2312" w:hAnsi="仿宋" w:eastAsia="仿宋_GB2312"/>
          <w:sz w:val="24"/>
          <w:lang w:val="zh-CN"/>
        </w:rPr>
        <w:t>月</w:t>
      </w:r>
      <w:r>
        <w:rPr>
          <w:rFonts w:ascii="仿宋_GB2312" w:hAnsi="仿宋" w:eastAsia="仿宋_GB2312"/>
          <w:sz w:val="24"/>
        </w:rPr>
        <w:t xml:space="preserve">   </w:t>
      </w:r>
      <w:r>
        <w:rPr>
          <w:rFonts w:ascii="仿宋_GB2312" w:hAnsi="仿宋" w:eastAsia="仿宋_GB2312"/>
          <w:sz w:val="24"/>
          <w:lang w:val="zh-CN"/>
        </w:rPr>
        <w:t>日</w:t>
      </w:r>
    </w:p>
    <w:p w14:paraId="79E4DC84">
      <w:pPr>
        <w:autoSpaceDE w:val="0"/>
        <w:autoSpaceDN w:val="0"/>
        <w:adjustRightInd w:val="0"/>
        <w:spacing w:line="360" w:lineRule="auto"/>
        <w:jc w:val="left"/>
        <w:rPr>
          <w:rFonts w:ascii="仿宋_GB2312" w:eastAsia="仿宋_GB2312" w:cs="仿宋_GB2312"/>
          <w:b/>
          <w:kern w:val="0"/>
          <w:sz w:val="24"/>
          <w:szCs w:val="24"/>
        </w:rPr>
      </w:pPr>
    </w:p>
    <w:p w14:paraId="482107B2">
      <w:pPr>
        <w:autoSpaceDE w:val="0"/>
        <w:autoSpaceDN w:val="0"/>
        <w:spacing w:line="640" w:lineRule="exact"/>
        <w:rPr>
          <w:rFonts w:ascii="仿宋_GB2312" w:hAnsi="Times New Roman" w:eastAsia="仿宋_GB2312" w:cs="仿宋_GB2312"/>
          <w:b/>
          <w:kern w:val="0"/>
          <w:sz w:val="24"/>
          <w:szCs w:val="24"/>
          <w:lang w:val="zh-CN"/>
        </w:rPr>
      </w:pPr>
      <w:r>
        <w:rPr>
          <w:rFonts w:ascii="仿宋_GB2312" w:eastAsia="仿宋_GB2312" w:cs="仿宋_GB2312"/>
          <w:b/>
          <w:kern w:val="0"/>
          <w:sz w:val="24"/>
          <w:szCs w:val="24"/>
        </w:rPr>
        <w:t>备注：若有</w:t>
      </w:r>
      <w:r>
        <w:rPr>
          <w:rFonts w:ascii="仿宋_GB2312" w:hAnsi="Times New Roman" w:eastAsia="仿宋_GB2312" w:cs="仿宋_GB2312"/>
          <w:b/>
          <w:kern w:val="0"/>
          <w:sz w:val="24"/>
          <w:szCs w:val="24"/>
        </w:rPr>
        <w:t>，</w:t>
      </w:r>
      <w:r>
        <w:rPr>
          <w:rFonts w:hint="eastAsia" w:ascii="仿宋_GB2312" w:hAnsi="Times New Roman" w:eastAsia="仿宋_GB2312" w:cs="仿宋_GB2312"/>
          <w:b/>
          <w:kern w:val="0"/>
          <w:sz w:val="24"/>
          <w:szCs w:val="24"/>
          <w:lang w:val="zh-CN"/>
        </w:rPr>
        <w:t>电子版word制作完成后，上传到电子投标文件制作软件中,并电子签章。</w:t>
      </w:r>
    </w:p>
    <w:p w14:paraId="16A506DF">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 </w:t>
      </w:r>
    </w:p>
    <w:p w14:paraId="6AD67D83">
      <w:pPr>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br w:type="page"/>
      </w:r>
    </w:p>
    <w:p w14:paraId="572065EB">
      <w:pPr>
        <w:autoSpaceDE w:val="0"/>
        <w:autoSpaceDN w:val="0"/>
        <w:spacing w:line="64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附件1</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rPr>
        <w:t>：</w:t>
      </w:r>
    </w:p>
    <w:p w14:paraId="430FD057">
      <w:pPr>
        <w:autoSpaceDE w:val="0"/>
        <w:autoSpaceDN w:val="0"/>
        <w:spacing w:line="640" w:lineRule="exact"/>
        <w:jc w:val="center"/>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财务状况</w:t>
      </w:r>
    </w:p>
    <w:p w14:paraId="3B61ADD9">
      <w:pPr>
        <w:autoSpaceDE w:val="0"/>
        <w:autoSpaceDN w:val="0"/>
        <w:spacing w:line="640" w:lineRule="exact"/>
        <w:jc w:val="center"/>
        <w:rPr>
          <w:rFonts w:hint="eastAsia" w:ascii="仿宋" w:hAnsi="仿宋" w:eastAsia="仿宋" w:cs="仿宋"/>
          <w:sz w:val="30"/>
          <w:szCs w:val="30"/>
          <w:highlight w:val="none"/>
          <w:lang w:val="zh-CN"/>
        </w:rPr>
      </w:pPr>
    </w:p>
    <w:p w14:paraId="4446B1C6">
      <w:pPr>
        <w:autoSpaceDE w:val="0"/>
        <w:autoSpaceDN w:val="0"/>
        <w:spacing w:line="6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提供</w:t>
      </w:r>
      <w:r>
        <w:rPr>
          <w:rFonts w:hint="eastAsia" w:ascii="仿宋" w:hAnsi="仿宋" w:eastAsia="仿宋" w:cs="仿宋"/>
          <w:sz w:val="24"/>
          <w:highlight w:val="none"/>
          <w:lang w:val="en-US" w:eastAsia="zh-CN"/>
        </w:rPr>
        <w:t>2023年度或2024</w:t>
      </w:r>
      <w:r>
        <w:rPr>
          <w:rFonts w:hint="eastAsia" w:ascii="仿宋" w:hAnsi="仿宋" w:eastAsia="仿宋" w:cs="仿宋"/>
          <w:sz w:val="24"/>
          <w:highlight w:val="none"/>
          <w:lang w:val="zh-CN"/>
        </w:rPr>
        <w:t>年度经审计的财务报告，包括资产负债表、利润表、现金流量表等或者其基本账户开户银行出具的资信证明。部分其他组织和自然人，没有经审计的财务报告，可以提供银行出具的资信证明。为了促进中小企业发展，根据《财政部关于开展政府采购信用担保试点工作方案》规定，中小微企业提供了财政部门认可的政府采购专业担保机构出具投标担保函的，可不用提供其他财务状况报告。</w:t>
      </w:r>
    </w:p>
    <w:p w14:paraId="003D1C57">
      <w:pPr>
        <w:autoSpaceDE w:val="0"/>
        <w:autoSpaceDN w:val="0"/>
        <w:spacing w:line="640" w:lineRule="exact"/>
        <w:ind w:firstLine="480" w:firstLineChars="200"/>
        <w:rPr>
          <w:rFonts w:hint="eastAsia" w:ascii="仿宋" w:hAnsi="仿宋" w:eastAsia="仿宋" w:cs="仿宋"/>
          <w:sz w:val="24"/>
          <w:highlight w:val="none"/>
          <w:lang w:val="zh-CN"/>
        </w:rPr>
      </w:pPr>
    </w:p>
    <w:p w14:paraId="5EE50E77">
      <w:pPr>
        <w:pStyle w:val="5"/>
        <w:rPr>
          <w:rFonts w:hint="eastAsia" w:ascii="仿宋" w:hAnsi="仿宋" w:eastAsia="仿宋" w:cs="仿宋"/>
          <w:szCs w:val="20"/>
          <w:highlight w:val="none"/>
          <w:lang w:val="zh-CN"/>
        </w:rPr>
      </w:pPr>
      <w:r>
        <w:rPr>
          <w:rFonts w:hint="eastAsia" w:ascii="仿宋" w:hAnsi="仿宋" w:eastAsia="仿宋" w:cs="仿宋"/>
          <w:szCs w:val="20"/>
          <w:highlight w:val="none"/>
          <w:lang w:val="zh-CN"/>
        </w:rPr>
        <w:t>备注：电子版word制作完成后，上传到电子投标文件制作软件中,并电子签章。</w:t>
      </w:r>
    </w:p>
    <w:p w14:paraId="1A15F5A8">
      <w:pPr>
        <w:rPr>
          <w:rFonts w:hint="eastAsia" w:ascii="仿宋" w:hAnsi="仿宋" w:eastAsia="仿宋" w:cs="仿宋"/>
          <w:sz w:val="30"/>
          <w:szCs w:val="30"/>
          <w:highlight w:val="none"/>
          <w:lang w:val="zh-CN"/>
        </w:rPr>
      </w:pPr>
    </w:p>
    <w:p w14:paraId="5D7F2375">
      <w:pPr>
        <w:autoSpaceDE w:val="0"/>
        <w:autoSpaceDN w:val="0"/>
        <w:spacing w:line="640" w:lineRule="exact"/>
        <w:rPr>
          <w:rFonts w:hint="eastAsia" w:ascii="仿宋" w:hAnsi="仿宋" w:eastAsia="仿宋" w:cs="仿宋"/>
          <w:sz w:val="24"/>
          <w:highlight w:val="none"/>
          <w:lang w:val="zh-CN"/>
        </w:rPr>
      </w:pPr>
      <w:r>
        <w:rPr>
          <w:rFonts w:hint="eastAsia" w:ascii="仿宋" w:hAnsi="仿宋" w:eastAsia="仿宋" w:cs="仿宋"/>
          <w:sz w:val="30"/>
          <w:szCs w:val="30"/>
          <w:highlight w:val="none"/>
          <w:lang w:val="zh-CN"/>
        </w:rPr>
        <w:br w:type="page"/>
      </w:r>
      <w:r>
        <w:rPr>
          <w:rFonts w:hint="eastAsia" w:ascii="仿宋" w:hAnsi="仿宋" w:eastAsia="仿宋" w:cs="仿宋"/>
          <w:sz w:val="24"/>
          <w:highlight w:val="none"/>
          <w:lang w:val="zh-CN"/>
        </w:rPr>
        <w:t>附件1</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val="zh-CN"/>
        </w:rPr>
        <w:t>：</w:t>
      </w:r>
    </w:p>
    <w:p w14:paraId="06617DF1">
      <w:pPr>
        <w:rPr>
          <w:rFonts w:hint="eastAsia" w:ascii="仿宋" w:hAnsi="仿宋" w:eastAsia="仿宋" w:cs="仿宋"/>
          <w:sz w:val="24"/>
          <w:highlight w:val="none"/>
          <w:lang w:val="zh-CN"/>
        </w:rPr>
      </w:pPr>
    </w:p>
    <w:p w14:paraId="2CED28BA">
      <w:pPr>
        <w:autoSpaceDE w:val="0"/>
        <w:autoSpaceDN w:val="0"/>
        <w:spacing w:line="640" w:lineRule="exact"/>
        <w:jc w:val="center"/>
        <w:rPr>
          <w:rFonts w:ascii="黑体" w:hAnsi="黑体" w:eastAsia="黑体"/>
          <w:sz w:val="32"/>
          <w:szCs w:val="32"/>
          <w:lang w:val="zh-CN"/>
        </w:rPr>
      </w:pPr>
      <w:r>
        <w:rPr>
          <w:rFonts w:ascii="黑体" w:hAnsi="黑体" w:eastAsia="黑体"/>
          <w:sz w:val="32"/>
          <w:szCs w:val="32"/>
          <w:lang w:val="zh-CN"/>
        </w:rPr>
        <w:t>依法缴纳税收和社会保障资金承诺函</w:t>
      </w:r>
    </w:p>
    <w:p w14:paraId="5BF4B144">
      <w:pPr>
        <w:autoSpaceDE w:val="0"/>
        <w:autoSpaceDN w:val="0"/>
        <w:spacing w:line="640" w:lineRule="exact"/>
        <w:rPr>
          <w:rFonts w:ascii="仿宋" w:hAnsi="仿宋" w:eastAsia="仿宋"/>
          <w:sz w:val="24"/>
          <w:lang w:val="zh-CN"/>
        </w:rPr>
      </w:pPr>
    </w:p>
    <w:p w14:paraId="69D0924F">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致</w:t>
      </w:r>
      <w:r>
        <w:rPr>
          <w:rFonts w:ascii="仿宋_GB2312" w:hAnsi="仿宋" w:eastAsia="仿宋_GB2312"/>
          <w:sz w:val="24"/>
          <w:u w:val="single"/>
          <w:lang w:val="zh-CN"/>
        </w:rPr>
        <w:t>采购人</w:t>
      </w:r>
      <w:r>
        <w:rPr>
          <w:rFonts w:hint="eastAsia" w:ascii="仿宋_GB2312" w:hAnsi="仿宋" w:eastAsia="仿宋_GB2312"/>
          <w:sz w:val="24"/>
          <w:u w:val="single"/>
          <w:lang w:val="zh-CN"/>
        </w:rPr>
        <w:t>或采购代理机构</w:t>
      </w:r>
      <w:r>
        <w:rPr>
          <w:rFonts w:ascii="仿宋_GB2312" w:hAnsi="仿宋" w:eastAsia="仿宋_GB2312"/>
          <w:sz w:val="24"/>
          <w:lang w:val="zh-CN"/>
        </w:rPr>
        <w:t>:</w:t>
      </w:r>
    </w:p>
    <w:p w14:paraId="542A6F27">
      <w:pPr>
        <w:autoSpaceDE w:val="0"/>
        <w:autoSpaceDN w:val="0"/>
        <w:spacing w:line="640" w:lineRule="exact"/>
        <w:ind w:firstLine="480" w:firstLineChars="200"/>
        <w:rPr>
          <w:rFonts w:ascii="仿宋_GB2312" w:hAnsi="仿宋" w:eastAsia="仿宋_GB2312"/>
          <w:sz w:val="24"/>
          <w:lang w:val="zh-CN"/>
        </w:rPr>
      </w:pPr>
      <w:r>
        <w:rPr>
          <w:rFonts w:ascii="仿宋_GB2312" w:hAnsi="仿宋" w:eastAsia="仿宋_GB2312"/>
          <w:sz w:val="24"/>
          <w:lang w:val="zh-CN"/>
        </w:rPr>
        <w:t>我方在参加</w:t>
      </w:r>
      <w:r>
        <w:rPr>
          <w:rFonts w:ascii="仿宋_GB2312" w:hAnsi="仿宋" w:eastAsia="仿宋_GB2312"/>
          <w:sz w:val="24"/>
          <w:u w:val="single"/>
          <w:lang w:val="zh-CN"/>
        </w:rPr>
        <w:t xml:space="preserve">   项目名称   (项目编号、  包号:   )  </w:t>
      </w:r>
      <w:r>
        <w:rPr>
          <w:rFonts w:ascii="仿宋_GB2312" w:hAnsi="仿宋" w:eastAsia="仿宋_GB2312"/>
          <w:sz w:val="24"/>
          <w:lang w:val="zh-CN"/>
        </w:rPr>
        <w:t>采购活动前，已依法缴纳税收和社会保障资金，符合《中华人民共和国政府采购法实施条例》第十七条第一款第二项规定和采购文件关于缴纳税收和社会保障资金的资格要求。</w:t>
      </w:r>
    </w:p>
    <w:p w14:paraId="2A1F88CC">
      <w:pPr>
        <w:autoSpaceDE w:val="0"/>
        <w:autoSpaceDN w:val="0"/>
        <w:spacing w:line="640" w:lineRule="exact"/>
        <w:ind w:firstLine="480" w:firstLineChars="200"/>
        <w:rPr>
          <w:rFonts w:ascii="仿宋_GB2312" w:hAnsi="仿宋" w:eastAsia="仿宋_GB2312"/>
          <w:sz w:val="24"/>
          <w:lang w:val="zh-CN"/>
        </w:rPr>
      </w:pPr>
      <w:r>
        <w:rPr>
          <w:rFonts w:ascii="仿宋_GB2312" w:hAnsi="仿宋" w:eastAsia="仿宋_GB2312"/>
          <w:sz w:val="24"/>
          <w:lang w:val="zh-CN"/>
        </w:rPr>
        <w:t>特此承诺。</w:t>
      </w:r>
    </w:p>
    <w:p w14:paraId="62BD1026">
      <w:pPr>
        <w:autoSpaceDE w:val="0"/>
        <w:autoSpaceDN w:val="0"/>
        <w:spacing w:line="640" w:lineRule="exact"/>
        <w:ind w:firstLine="480" w:firstLineChars="200"/>
        <w:rPr>
          <w:rFonts w:ascii="仿宋_GB2312" w:hAnsi="仿宋" w:eastAsia="仿宋_GB2312"/>
          <w:sz w:val="24"/>
          <w:lang w:val="zh-CN"/>
        </w:rPr>
      </w:pPr>
      <w:r>
        <w:rPr>
          <w:rFonts w:ascii="仿宋_GB2312" w:hAnsi="仿宋" w:eastAsia="仿宋_GB2312"/>
          <w:sz w:val="24"/>
          <w:lang w:val="zh-CN"/>
        </w:rPr>
        <w:t>我方对上述承诺真实性、合法性、有效性负责，如有虚假承诺，依法承担相应责任并接受处罚。</w:t>
      </w:r>
    </w:p>
    <w:p w14:paraId="75592227">
      <w:pPr>
        <w:autoSpaceDE w:val="0"/>
        <w:autoSpaceDN w:val="0"/>
        <w:spacing w:line="640" w:lineRule="exact"/>
        <w:ind w:firstLine="480" w:firstLineChars="200"/>
        <w:rPr>
          <w:rFonts w:ascii="仿宋_GB2312" w:hAnsi="仿宋" w:eastAsia="仿宋_GB2312"/>
          <w:sz w:val="24"/>
          <w:lang w:val="zh-CN"/>
        </w:rPr>
      </w:pPr>
    </w:p>
    <w:p w14:paraId="28DEB0AC">
      <w:pPr>
        <w:autoSpaceDE w:val="0"/>
        <w:autoSpaceDN w:val="0"/>
        <w:spacing w:line="640" w:lineRule="exact"/>
        <w:ind w:firstLine="480" w:firstLineChars="200"/>
        <w:rPr>
          <w:rFonts w:ascii="仿宋_GB2312" w:hAnsi="仿宋" w:eastAsia="仿宋_GB2312"/>
          <w:sz w:val="24"/>
          <w:lang w:val="zh-CN"/>
        </w:rPr>
      </w:pPr>
    </w:p>
    <w:p w14:paraId="61187DD5">
      <w:pPr>
        <w:autoSpaceDE w:val="0"/>
        <w:autoSpaceDN w:val="0"/>
        <w:spacing w:line="640" w:lineRule="exact"/>
        <w:ind w:firstLine="5040" w:firstLineChars="2100"/>
        <w:rPr>
          <w:rFonts w:ascii="仿宋_GB2312" w:hAnsi="仿宋" w:eastAsia="仿宋_GB2312"/>
          <w:sz w:val="24"/>
          <w:lang w:val="zh-CN"/>
        </w:rPr>
      </w:pPr>
      <w:r>
        <w:rPr>
          <w:rFonts w:ascii="仿宋_GB2312" w:hAnsi="仿宋" w:eastAsia="仿宋_GB2312"/>
          <w:sz w:val="24"/>
          <w:lang w:val="zh-CN"/>
        </w:rPr>
        <w:t xml:space="preserve">供应商全称: (盖公司公章) </w:t>
      </w:r>
    </w:p>
    <w:p w14:paraId="4E56F675">
      <w:pPr>
        <w:autoSpaceDE w:val="0"/>
        <w:autoSpaceDN w:val="0"/>
        <w:spacing w:line="640" w:lineRule="exact"/>
        <w:ind w:firstLine="480" w:firstLineChars="200"/>
        <w:rPr>
          <w:rFonts w:ascii="仿宋_GB2312" w:hAnsi="仿宋" w:eastAsia="仿宋_GB2312"/>
          <w:sz w:val="24"/>
          <w:lang w:val="zh-CN"/>
        </w:rPr>
      </w:pPr>
      <w:r>
        <w:rPr>
          <w:rFonts w:ascii="仿宋_GB2312" w:hAnsi="仿宋" w:eastAsia="仿宋_GB2312"/>
          <w:sz w:val="24"/>
          <w:lang w:val="zh-CN"/>
        </w:rPr>
        <w:t xml:space="preserve">                                             年  月   日</w:t>
      </w:r>
    </w:p>
    <w:p w14:paraId="3E57D3EF">
      <w:pPr>
        <w:autoSpaceDE w:val="0"/>
        <w:autoSpaceDN w:val="0"/>
        <w:spacing w:line="640" w:lineRule="exact"/>
        <w:ind w:firstLine="480" w:firstLineChars="200"/>
        <w:rPr>
          <w:rFonts w:ascii="仿宋_GB2312" w:hAnsi="仿宋" w:eastAsia="仿宋_GB2312"/>
          <w:sz w:val="24"/>
          <w:lang w:val="zh-CN"/>
        </w:rPr>
      </w:pPr>
    </w:p>
    <w:p w14:paraId="46F977F5">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注:1.依法免税或不需要缴纳社会保障资金的供应商，应提供相关证明材料。</w:t>
      </w:r>
    </w:p>
    <w:p w14:paraId="0EB4293C">
      <w:pPr>
        <w:autoSpaceDE w:val="0"/>
        <w:autoSpaceDN w:val="0"/>
        <w:spacing w:line="640" w:lineRule="exact"/>
        <w:ind w:firstLine="480" w:firstLineChars="200"/>
        <w:rPr>
          <w:rFonts w:ascii="仿宋" w:hAnsi="仿宋" w:eastAsia="仿宋" w:cs="仿宋"/>
          <w:sz w:val="24"/>
          <w:lang w:val="zh-CN"/>
        </w:rPr>
      </w:pPr>
      <w:r>
        <w:rPr>
          <w:rFonts w:ascii="仿宋_GB2312" w:hAnsi="仿宋" w:eastAsia="仿宋_GB2312"/>
          <w:sz w:val="24"/>
          <w:lang w:val="zh-CN"/>
        </w:rPr>
        <w:t>2.未在山东省内缴纳税收和社会保障资金的供应商，须按</w:t>
      </w:r>
      <w:r>
        <w:rPr>
          <w:rFonts w:hint="eastAsia" w:ascii="仿宋_GB2312" w:hAnsi="仿宋" w:eastAsia="仿宋_GB2312"/>
          <w:sz w:val="24"/>
          <w:lang w:val="zh-CN"/>
        </w:rPr>
        <w:t>招标</w:t>
      </w:r>
      <w:r>
        <w:rPr>
          <w:rFonts w:ascii="仿宋_GB2312" w:hAnsi="仿宋" w:eastAsia="仿宋_GB2312"/>
          <w:sz w:val="24"/>
          <w:lang w:val="zh-CN"/>
        </w:rPr>
        <w:t>文件要求</w:t>
      </w:r>
      <w:r>
        <w:rPr>
          <w:rFonts w:hint="eastAsia" w:ascii="仿宋_GB2312" w:hAnsi="仿宋" w:eastAsia="仿宋_GB2312"/>
          <w:sz w:val="24"/>
          <w:lang w:val="zh-CN"/>
        </w:rPr>
        <w:t>（后附）</w:t>
      </w:r>
      <w:r>
        <w:rPr>
          <w:rFonts w:ascii="仿宋_GB2312" w:hAnsi="仿宋" w:eastAsia="仿宋_GB2312"/>
          <w:sz w:val="24"/>
          <w:lang w:val="zh-CN"/>
        </w:rPr>
        <w:t>提供缴纳税收和社会保障资金的证明材料。</w:t>
      </w:r>
    </w:p>
    <w:p w14:paraId="416117AF">
      <w:pPr>
        <w:autoSpaceDE w:val="0"/>
        <w:autoSpaceDN w:val="0"/>
        <w:spacing w:line="640" w:lineRule="exact"/>
        <w:rPr>
          <w:rFonts w:ascii="仿宋" w:hAnsi="仿宋" w:eastAsia="仿宋" w:cs="仿宋"/>
          <w:b/>
          <w:sz w:val="24"/>
          <w:lang w:val="zh-CN"/>
        </w:rPr>
      </w:pPr>
    </w:p>
    <w:p w14:paraId="509979E8">
      <w:pPr>
        <w:rPr>
          <w:rFonts w:ascii="仿宋" w:hAnsi="仿宋" w:eastAsia="仿宋" w:cs="仿宋"/>
          <w:b/>
          <w:sz w:val="24"/>
        </w:rPr>
      </w:pPr>
      <w:r>
        <w:rPr>
          <w:rFonts w:ascii="仿宋" w:hAnsi="仿宋" w:eastAsia="仿宋" w:cs="仿宋"/>
          <w:b/>
          <w:sz w:val="24"/>
          <w:lang w:val="zh-CN"/>
        </w:rPr>
        <w:t>备注：</w:t>
      </w:r>
      <w:r>
        <w:rPr>
          <w:rFonts w:ascii="仿宋" w:hAnsi="仿宋" w:eastAsia="仿宋" w:cs="仿宋"/>
          <w:b/>
          <w:sz w:val="24"/>
        </w:rPr>
        <w:t>将电子版制作在电子投标文件中,并电子签章。</w:t>
      </w:r>
    </w:p>
    <w:p w14:paraId="0D9CAD8C">
      <w:pPr>
        <w:rPr>
          <w:rFonts w:ascii="仿宋" w:hAnsi="仿宋" w:eastAsia="仿宋" w:cs="仿宋"/>
          <w:b/>
          <w:sz w:val="24"/>
        </w:rPr>
      </w:pPr>
      <w:r>
        <w:rPr>
          <w:rFonts w:ascii="仿宋" w:hAnsi="仿宋" w:eastAsia="仿宋" w:cs="仿宋"/>
          <w:b/>
          <w:sz w:val="24"/>
        </w:rPr>
        <w:br w:type="page"/>
      </w:r>
    </w:p>
    <w:p w14:paraId="7FAB4821">
      <w:pPr>
        <w:autoSpaceDE w:val="0"/>
        <w:autoSpaceDN w:val="0"/>
        <w:spacing w:line="640" w:lineRule="exact"/>
        <w:jc w:val="center"/>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依法缴纳税收和社会保障资金的相关材料</w:t>
      </w:r>
    </w:p>
    <w:p w14:paraId="0CE599EE">
      <w:pPr>
        <w:autoSpaceDE w:val="0"/>
        <w:autoSpaceDN w:val="0"/>
        <w:spacing w:line="640" w:lineRule="exact"/>
        <w:jc w:val="center"/>
        <w:rPr>
          <w:rFonts w:hint="eastAsia" w:ascii="仿宋" w:hAnsi="仿宋" w:eastAsia="仿宋" w:cs="仿宋"/>
          <w:sz w:val="30"/>
          <w:szCs w:val="30"/>
          <w:highlight w:val="none"/>
          <w:lang w:val="zh-CN"/>
        </w:rPr>
      </w:pPr>
    </w:p>
    <w:p w14:paraId="45E49BA1">
      <w:pPr>
        <w:autoSpaceDE w:val="0"/>
        <w:autoSpaceDN w:val="0"/>
        <w:spacing w:line="6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1、依法缴纳税收的证明材料是指</w:t>
      </w:r>
      <w:r>
        <w:rPr>
          <w:rFonts w:hint="eastAsia" w:ascii="仿宋" w:hAnsi="仿宋" w:eastAsia="仿宋" w:cs="仿宋"/>
          <w:sz w:val="24"/>
          <w:highlight w:val="none"/>
        </w:rPr>
        <w:t>投标人</w:t>
      </w:r>
      <w:r>
        <w:rPr>
          <w:rFonts w:hint="eastAsia" w:ascii="仿宋" w:hAnsi="仿宋" w:eastAsia="仿宋" w:cs="仿宋"/>
          <w:sz w:val="24"/>
          <w:highlight w:val="none"/>
          <w:lang w:val="zh-CN"/>
        </w:rPr>
        <w:t>参加采购活动前任意</w:t>
      </w:r>
      <w:r>
        <w:rPr>
          <w:rFonts w:hint="eastAsia" w:ascii="仿宋" w:hAnsi="仿宋" w:eastAsia="仿宋" w:cs="仿宋"/>
          <w:sz w:val="24"/>
          <w:highlight w:val="none"/>
          <w:lang w:val="en-US" w:eastAsia="zh-CN"/>
        </w:rPr>
        <w:t>三个月</w:t>
      </w:r>
      <w:r>
        <w:rPr>
          <w:rFonts w:hint="eastAsia" w:ascii="仿宋" w:hAnsi="仿宋" w:eastAsia="仿宋" w:cs="仿宋"/>
          <w:sz w:val="24"/>
          <w:highlight w:val="none"/>
          <w:lang w:val="zh-CN"/>
        </w:rPr>
        <w:t>缴纳增值税和企业所得税的凭据。</w:t>
      </w:r>
    </w:p>
    <w:p w14:paraId="5ECDC5A0">
      <w:pPr>
        <w:autoSpaceDE w:val="0"/>
        <w:autoSpaceDN w:val="0"/>
        <w:spacing w:line="6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2、社会保障资金证明材料主要是指参加采购活动前任意</w:t>
      </w:r>
      <w:r>
        <w:rPr>
          <w:rFonts w:hint="eastAsia" w:ascii="仿宋" w:hAnsi="仿宋" w:eastAsia="仿宋" w:cs="仿宋"/>
          <w:sz w:val="24"/>
          <w:highlight w:val="none"/>
          <w:lang w:val="en-US" w:eastAsia="zh-CN"/>
        </w:rPr>
        <w:t>三个月</w:t>
      </w:r>
      <w:r>
        <w:rPr>
          <w:rFonts w:hint="eastAsia" w:ascii="仿宋" w:hAnsi="仿宋" w:eastAsia="仿宋" w:cs="仿宋"/>
          <w:sz w:val="24"/>
          <w:highlight w:val="none"/>
          <w:lang w:val="zh-CN"/>
        </w:rPr>
        <w:t>缴纳社会保险的凭据（专用收据或社会保险缴纳清单），其他组织和自然人也需要提供缴纳税收的凭据和缴纳社会保险的凭据。</w:t>
      </w:r>
    </w:p>
    <w:p w14:paraId="6D577E8D">
      <w:pPr>
        <w:autoSpaceDE w:val="0"/>
        <w:autoSpaceDN w:val="0"/>
        <w:spacing w:line="6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3、依法免税或不需要缴纳社会保障资金的</w:t>
      </w:r>
      <w:r>
        <w:rPr>
          <w:rFonts w:hint="eastAsia" w:ascii="仿宋" w:hAnsi="仿宋" w:eastAsia="仿宋" w:cs="仿宋"/>
          <w:sz w:val="24"/>
          <w:highlight w:val="none"/>
        </w:rPr>
        <w:t>投标人</w:t>
      </w:r>
      <w:r>
        <w:rPr>
          <w:rFonts w:hint="eastAsia" w:ascii="仿宋" w:hAnsi="仿宋" w:eastAsia="仿宋" w:cs="仿宋"/>
          <w:sz w:val="24"/>
          <w:highlight w:val="none"/>
          <w:lang w:val="zh-CN"/>
        </w:rPr>
        <w:t>，应提供相应文件证明其依法免税或不需要缴纳社会保障资金。</w:t>
      </w:r>
    </w:p>
    <w:p w14:paraId="55154C1E">
      <w:pPr>
        <w:autoSpaceDE w:val="0"/>
        <w:autoSpaceDN w:val="0"/>
        <w:spacing w:line="640" w:lineRule="exact"/>
        <w:rPr>
          <w:rFonts w:hint="eastAsia" w:ascii="仿宋" w:hAnsi="仿宋" w:eastAsia="仿宋" w:cs="仿宋"/>
          <w:sz w:val="24"/>
          <w:highlight w:val="none"/>
          <w:lang w:val="zh-CN"/>
        </w:rPr>
      </w:pPr>
    </w:p>
    <w:p w14:paraId="2B85BEFC">
      <w:pPr>
        <w:pStyle w:val="5"/>
        <w:rPr>
          <w:rFonts w:hint="eastAsia" w:ascii="仿宋" w:hAnsi="仿宋" w:eastAsia="仿宋" w:cs="仿宋"/>
          <w:szCs w:val="20"/>
          <w:highlight w:val="none"/>
          <w:lang w:val="zh-CN"/>
        </w:rPr>
      </w:pPr>
      <w:r>
        <w:rPr>
          <w:rFonts w:hint="eastAsia" w:ascii="仿宋" w:hAnsi="仿宋" w:eastAsia="仿宋" w:cs="仿宋"/>
          <w:szCs w:val="20"/>
          <w:highlight w:val="none"/>
          <w:lang w:val="zh-CN"/>
        </w:rPr>
        <w:t>备注：电子版word制作完成后，上传到电子投标文件制作软件中,并电子签章。</w:t>
      </w:r>
    </w:p>
    <w:p w14:paraId="42525341">
      <w:pPr>
        <w:rPr>
          <w:rFonts w:hint="eastAsia" w:ascii="仿宋" w:hAnsi="仿宋" w:eastAsia="仿宋" w:cs="仿宋"/>
          <w:b/>
          <w:sz w:val="24"/>
          <w:lang w:val="zh-CN"/>
        </w:rPr>
      </w:pPr>
    </w:p>
    <w:p w14:paraId="517D1FAA">
      <w:pPr>
        <w:rPr>
          <w:rFonts w:hint="eastAsia" w:ascii="仿宋" w:hAnsi="仿宋" w:eastAsia="仿宋" w:cs="仿宋"/>
          <w:sz w:val="24"/>
          <w:highlight w:val="none"/>
          <w:lang w:val="zh-CN"/>
        </w:rPr>
      </w:pPr>
      <w:r>
        <w:rPr>
          <w:rFonts w:hint="eastAsia" w:ascii="仿宋" w:hAnsi="仿宋" w:eastAsia="仿宋" w:cs="仿宋"/>
          <w:sz w:val="24"/>
          <w:highlight w:val="none"/>
          <w:lang w:val="zh-CN"/>
        </w:rPr>
        <w:br w:type="page"/>
      </w:r>
    </w:p>
    <w:p w14:paraId="7F772755">
      <w:pPr>
        <w:autoSpaceDE w:val="0"/>
        <w:autoSpaceDN w:val="0"/>
        <w:spacing w:line="64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附件1</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w:t>
      </w:r>
    </w:p>
    <w:p w14:paraId="3DA2829E">
      <w:pPr>
        <w:autoSpaceDE w:val="0"/>
        <w:autoSpaceDN w:val="0"/>
        <w:spacing w:before="120" w:after="120" w:line="360" w:lineRule="auto"/>
        <w:jc w:val="center"/>
        <w:outlineLvl w:val="2"/>
        <w:rPr>
          <w:rFonts w:hint="eastAsia" w:ascii="仿宋" w:hAnsi="仿宋" w:eastAsia="仿宋" w:cs="仿宋"/>
          <w:sz w:val="30"/>
          <w:szCs w:val="30"/>
          <w:highlight w:val="none"/>
          <w:lang w:val="zh-CN"/>
        </w:rPr>
      </w:pPr>
      <w:r>
        <w:rPr>
          <w:rFonts w:hint="eastAsia" w:ascii="仿宋" w:hAnsi="仿宋" w:eastAsia="仿宋" w:cs="仿宋"/>
          <w:sz w:val="30"/>
          <w:szCs w:val="30"/>
          <w:highlight w:val="none"/>
          <w:lang w:val="zh-CN"/>
        </w:rPr>
        <w:t>参加采购活动前三年内在经营活动中没有重大违法记录的声明</w:t>
      </w:r>
    </w:p>
    <w:p w14:paraId="757BAD21">
      <w:pPr>
        <w:autoSpaceDE w:val="0"/>
        <w:autoSpaceDN w:val="0"/>
        <w:spacing w:line="640" w:lineRule="exact"/>
        <w:ind w:firstLine="480" w:firstLineChars="200"/>
        <w:rPr>
          <w:rFonts w:hint="eastAsia" w:ascii="仿宋" w:hAnsi="仿宋" w:eastAsia="仿宋" w:cs="仿宋"/>
          <w:sz w:val="24"/>
          <w:highlight w:val="none"/>
          <w:lang w:val="zh-CN"/>
        </w:rPr>
      </w:pPr>
    </w:p>
    <w:p w14:paraId="1B72F723">
      <w:pPr>
        <w:autoSpaceDE w:val="0"/>
        <w:autoSpaceDN w:val="0"/>
        <w:spacing w:line="640" w:lineRule="exact"/>
        <w:ind w:firstLine="480" w:firstLineChars="200"/>
        <w:rPr>
          <w:rFonts w:hint="eastAsia" w:ascii="仿宋" w:hAnsi="仿宋" w:eastAsia="仿宋" w:cs="仿宋"/>
          <w:sz w:val="24"/>
          <w:highlight w:val="none"/>
          <w:lang w:val="zh-CN"/>
        </w:rPr>
      </w:pPr>
    </w:p>
    <w:p w14:paraId="7EA64E84">
      <w:pPr>
        <w:autoSpaceDE w:val="0"/>
        <w:autoSpaceDN w:val="0"/>
        <w:spacing w:line="640" w:lineRule="exact"/>
        <w:ind w:firstLine="480" w:firstLineChars="200"/>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格式自拟。</w:t>
      </w:r>
    </w:p>
    <w:p w14:paraId="4C24CC69">
      <w:pPr>
        <w:autoSpaceDE w:val="0"/>
        <w:autoSpaceDN w:val="0"/>
        <w:spacing w:line="640" w:lineRule="exact"/>
        <w:rPr>
          <w:rFonts w:hint="eastAsia" w:ascii="仿宋" w:hAnsi="仿宋" w:eastAsia="仿宋" w:cs="仿宋"/>
          <w:sz w:val="30"/>
          <w:szCs w:val="30"/>
          <w:highlight w:val="none"/>
          <w:lang w:val="zh-CN"/>
        </w:rPr>
      </w:pPr>
    </w:p>
    <w:p w14:paraId="588F5045">
      <w:pPr>
        <w:autoSpaceDE w:val="0"/>
        <w:autoSpaceDN w:val="0"/>
        <w:spacing w:line="640" w:lineRule="exact"/>
        <w:rPr>
          <w:rFonts w:hint="eastAsia" w:ascii="仿宋" w:hAnsi="仿宋" w:eastAsia="仿宋" w:cs="仿宋"/>
          <w:sz w:val="30"/>
          <w:szCs w:val="30"/>
          <w:highlight w:val="none"/>
          <w:lang w:val="zh-CN"/>
        </w:rPr>
      </w:pPr>
    </w:p>
    <w:p w14:paraId="54779E05">
      <w:pPr>
        <w:pStyle w:val="5"/>
        <w:spacing w:before="202"/>
        <w:rPr>
          <w:rFonts w:hint="eastAsia" w:ascii="仿宋" w:hAnsi="仿宋" w:eastAsia="仿宋" w:cs="仿宋"/>
          <w:highlight w:val="none"/>
        </w:rPr>
      </w:pPr>
      <w:r>
        <w:rPr>
          <w:rFonts w:hint="eastAsia" w:ascii="仿宋" w:hAnsi="仿宋" w:eastAsia="仿宋" w:cs="仿宋"/>
          <w:highlight w:val="none"/>
        </w:rPr>
        <w:t>备注：电子版</w:t>
      </w:r>
      <w:r>
        <w:rPr>
          <w:rFonts w:hint="eastAsia" w:ascii="仿宋" w:hAnsi="仿宋" w:eastAsia="仿宋" w:cs="仿宋"/>
          <w:spacing w:val="2"/>
          <w:w w:val="58"/>
          <w:highlight w:val="none"/>
        </w:rPr>
        <w:t>w</w:t>
      </w:r>
      <w:r>
        <w:rPr>
          <w:rFonts w:hint="eastAsia" w:ascii="仿宋" w:hAnsi="仿宋" w:eastAsia="仿宋" w:cs="仿宋"/>
          <w:w w:val="76"/>
          <w:highlight w:val="none"/>
        </w:rPr>
        <w:t>o</w:t>
      </w:r>
      <w:r>
        <w:rPr>
          <w:rFonts w:hint="eastAsia" w:ascii="仿宋" w:hAnsi="仿宋" w:eastAsia="仿宋" w:cs="仿宋"/>
          <w:spacing w:val="2"/>
          <w:w w:val="117"/>
          <w:highlight w:val="none"/>
        </w:rPr>
        <w:t>r</w:t>
      </w:r>
      <w:r>
        <w:rPr>
          <w:rFonts w:hint="eastAsia" w:ascii="仿宋" w:hAnsi="仿宋" w:eastAsia="仿宋" w:cs="仿宋"/>
          <w:w w:val="75"/>
          <w:highlight w:val="none"/>
        </w:rPr>
        <w:t>d</w:t>
      </w:r>
      <w:r>
        <w:rPr>
          <w:rFonts w:hint="eastAsia" w:ascii="仿宋" w:hAnsi="仿宋" w:eastAsia="仿宋" w:cs="仿宋"/>
          <w:highlight w:val="none"/>
        </w:rPr>
        <w:t>制作完成后，上传到电子</w:t>
      </w:r>
      <w:r>
        <w:rPr>
          <w:rFonts w:hint="eastAsia" w:ascii="仿宋" w:hAnsi="仿宋" w:eastAsia="仿宋" w:cs="仿宋"/>
          <w:highlight w:val="none"/>
          <w:lang w:eastAsia="zh-CN"/>
        </w:rPr>
        <w:t>投标文件</w:t>
      </w:r>
      <w:r>
        <w:rPr>
          <w:rFonts w:hint="eastAsia" w:ascii="仿宋" w:hAnsi="仿宋" w:eastAsia="仿宋" w:cs="仿宋"/>
          <w:highlight w:val="none"/>
        </w:rPr>
        <w:t>制作软件中</w:t>
      </w:r>
      <w:r>
        <w:rPr>
          <w:rFonts w:hint="eastAsia" w:ascii="仿宋" w:hAnsi="仿宋" w:eastAsia="仿宋" w:cs="仿宋"/>
          <w:w w:val="175"/>
          <w:highlight w:val="none"/>
        </w:rPr>
        <w:t>,</w:t>
      </w:r>
      <w:r>
        <w:rPr>
          <w:rFonts w:hint="eastAsia" w:ascii="仿宋" w:hAnsi="仿宋" w:eastAsia="仿宋" w:cs="仿宋"/>
          <w:highlight w:val="none"/>
        </w:rPr>
        <w:t>并电子签章。</w:t>
      </w:r>
    </w:p>
    <w:p w14:paraId="23D42EF9">
      <w:pPr>
        <w:autoSpaceDE w:val="0"/>
        <w:autoSpaceDN w:val="0"/>
        <w:spacing w:before="120" w:after="120" w:line="360" w:lineRule="auto"/>
        <w:jc w:val="center"/>
        <w:outlineLvl w:val="2"/>
        <w:rPr>
          <w:rFonts w:hint="default" w:ascii="仿宋" w:hAnsi="仿宋" w:eastAsia="仿宋" w:cs="仿宋"/>
          <w:sz w:val="30"/>
          <w:szCs w:val="30"/>
          <w:lang w:val="zh-CN"/>
        </w:rPr>
      </w:pPr>
      <w:r>
        <w:rPr>
          <w:rFonts w:hint="eastAsia" w:ascii="仿宋" w:hAnsi="仿宋" w:eastAsia="仿宋" w:cs="仿宋"/>
          <w:sz w:val="30"/>
          <w:szCs w:val="30"/>
          <w:highlight w:val="none"/>
          <w:lang w:val="zh-CN"/>
        </w:rPr>
        <w:br w:type="page"/>
      </w:r>
      <w:r>
        <w:rPr>
          <w:rFonts w:ascii="仿宋" w:hAnsi="仿宋" w:eastAsia="仿宋" w:cs="仿宋"/>
          <w:sz w:val="30"/>
          <w:szCs w:val="30"/>
          <w:lang w:val="zh-CN"/>
        </w:rPr>
        <w:t>商务部分要求的其他资料</w:t>
      </w:r>
    </w:p>
    <w:p w14:paraId="3B513AB1">
      <w:pPr>
        <w:autoSpaceDE w:val="0"/>
        <w:autoSpaceDN w:val="0"/>
        <w:spacing w:line="360" w:lineRule="auto"/>
        <w:ind w:firstLine="482"/>
        <w:rPr>
          <w:rFonts w:hint="default" w:ascii="仿宋" w:hAnsi="仿宋" w:eastAsia="仿宋" w:cs="仿宋"/>
          <w:sz w:val="24"/>
          <w:lang w:val="zh-CN"/>
        </w:rPr>
      </w:pPr>
    </w:p>
    <w:p w14:paraId="2B6A31A1">
      <w:pPr>
        <w:autoSpaceDE w:val="0"/>
        <w:autoSpaceDN w:val="0"/>
        <w:adjustRightInd w:val="0"/>
        <w:snapToGrid w:val="0"/>
        <w:spacing w:line="360" w:lineRule="auto"/>
        <w:ind w:firstLine="480" w:firstLineChars="200"/>
        <w:jc w:val="left"/>
        <w:rPr>
          <w:rFonts w:hint="default" w:ascii="仿宋" w:hAnsi="仿宋" w:eastAsia="仿宋" w:cs="仿宋"/>
          <w:color w:val="000000"/>
          <w:sz w:val="24"/>
          <w:lang w:val="zh-CN"/>
        </w:rPr>
      </w:pPr>
      <w:r>
        <w:rPr>
          <w:rFonts w:ascii="仿宋" w:hAnsi="仿宋" w:eastAsia="仿宋" w:cs="仿宋"/>
          <w:color w:val="000000"/>
          <w:sz w:val="24"/>
          <w:lang w:val="zh-CN"/>
        </w:rPr>
        <w:t>（1）提供符合要求的营业执照副本</w:t>
      </w:r>
      <w:r>
        <w:rPr>
          <w:rFonts w:hint="eastAsia" w:ascii="仿宋" w:hAnsi="仿宋" w:eastAsia="仿宋" w:cs="仿宋"/>
          <w:color w:val="000000"/>
          <w:sz w:val="24"/>
          <w:lang w:val="zh-CN"/>
        </w:rPr>
        <w:t>（或事业单位法人证书）</w:t>
      </w:r>
      <w:r>
        <w:rPr>
          <w:rFonts w:ascii="仿宋" w:hAnsi="仿宋" w:eastAsia="仿宋" w:cs="仿宋"/>
          <w:color w:val="000000"/>
          <w:sz w:val="24"/>
          <w:lang w:val="zh-CN"/>
        </w:rPr>
        <w:t>扫描件；</w:t>
      </w:r>
    </w:p>
    <w:p w14:paraId="6F58CB7A">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（2）投标人为代理商的，须具备《医疗器械经营许可证》或《医疗器械经营备案凭证》；投标人为制造商的，须提供《医疗器械生产许可证》或《医疗器械生产备案凭证》；投标人</w:t>
      </w:r>
      <w:r>
        <w:rPr>
          <w:rFonts w:hint="eastAsia" w:ascii="仿宋" w:hAnsi="仿宋" w:eastAsia="仿宋" w:cs="仿宋"/>
          <w:sz w:val="24"/>
          <w:lang w:val="zh-CN"/>
        </w:rPr>
        <w:t>须提供所投设备的《中华人民共和国医疗器械注册证》（如有附表，须提供附表）等齐全有效证件。投标产品非医疗器械的，其制造商、代理商应具备国家、行业规范资质资格要求，并提供相应齐全有效证件。</w:t>
      </w:r>
    </w:p>
    <w:p w14:paraId="7A143B64">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（3）投标人情况介绍（主要产品、技术力量、生产规模、经营业绩等）；</w:t>
      </w:r>
    </w:p>
    <w:p w14:paraId="52702B4F">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（4）履行合同所必须的设备和专业技术能力的证明材料；</w:t>
      </w:r>
    </w:p>
    <w:p w14:paraId="66C9B2ED">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（5）招标文件第三章评标办法内容及其他相关内容要求自行编制</w:t>
      </w:r>
      <w:r>
        <w:rPr>
          <w:rFonts w:hint="eastAsia" w:ascii="仿宋" w:hAnsi="仿宋" w:eastAsia="仿宋" w:cs="仿宋"/>
          <w:sz w:val="24"/>
          <w:lang w:val="zh-CN"/>
        </w:rPr>
        <w:t>；</w:t>
      </w:r>
    </w:p>
    <w:p w14:paraId="1F6D5D0B">
      <w:pPr>
        <w:autoSpaceDE w:val="0"/>
        <w:autoSpaceDN w:val="0"/>
        <w:adjustRightInd w:val="0"/>
        <w:snapToGrid w:val="0"/>
        <w:spacing w:line="360" w:lineRule="auto"/>
        <w:ind w:firstLine="480" w:firstLineChars="200"/>
        <w:jc w:val="left"/>
        <w:rPr>
          <w:rFonts w:hint="default" w:ascii="仿宋" w:hAnsi="仿宋" w:eastAsia="仿宋" w:cs="仿宋"/>
          <w:color w:val="000000"/>
          <w:sz w:val="24"/>
          <w:lang w:val="zh-CN"/>
        </w:rPr>
      </w:pPr>
      <w:r>
        <w:rPr>
          <w:rFonts w:ascii="仿宋" w:hAnsi="仿宋" w:eastAsia="仿宋" w:cs="仿宋"/>
          <w:sz w:val="24"/>
          <w:lang w:val="zh-CN"/>
        </w:rPr>
        <w:t>（</w:t>
      </w:r>
      <w:r>
        <w:rPr>
          <w:rFonts w:hint="eastAsia" w:ascii="仿宋" w:hAnsi="仿宋" w:eastAsia="仿宋" w:cs="仿宋"/>
          <w:sz w:val="24"/>
          <w:lang w:val="en-US" w:eastAsia="zh-CN"/>
        </w:rPr>
        <w:t>6</w:t>
      </w:r>
      <w:r>
        <w:rPr>
          <w:rFonts w:ascii="仿宋" w:hAnsi="仿宋" w:eastAsia="仿宋" w:cs="仿宋"/>
          <w:sz w:val="24"/>
          <w:lang w:val="zh-CN"/>
        </w:rPr>
        <w:t>）招标文件其它规定或者投标人认为应介绍或者提交的资料、文件和</w:t>
      </w:r>
      <w:r>
        <w:rPr>
          <w:rFonts w:ascii="仿宋" w:hAnsi="仿宋" w:eastAsia="仿宋" w:cs="仿宋"/>
          <w:color w:val="000000"/>
          <w:sz w:val="24"/>
          <w:lang w:val="zh-CN"/>
        </w:rPr>
        <w:t>说明。</w:t>
      </w:r>
    </w:p>
    <w:p w14:paraId="0C86DF16">
      <w:pPr>
        <w:autoSpaceDE w:val="0"/>
        <w:autoSpaceDN w:val="0"/>
        <w:spacing w:line="360" w:lineRule="auto"/>
        <w:jc w:val="right"/>
        <w:rPr>
          <w:rFonts w:hint="default" w:ascii="仿宋" w:hAnsi="仿宋" w:eastAsia="仿宋" w:cs="仿宋"/>
          <w:sz w:val="24"/>
          <w:lang w:val="zh-CN"/>
        </w:rPr>
      </w:pPr>
    </w:p>
    <w:p w14:paraId="1FE36FBE">
      <w:pPr>
        <w:autoSpaceDE w:val="0"/>
        <w:autoSpaceDN w:val="0"/>
        <w:spacing w:line="360" w:lineRule="auto"/>
        <w:jc w:val="right"/>
        <w:rPr>
          <w:rFonts w:hint="default" w:ascii="仿宋" w:hAnsi="仿宋" w:eastAsia="仿宋" w:cs="仿宋"/>
          <w:sz w:val="24"/>
          <w:lang w:val="zh-CN"/>
        </w:rPr>
      </w:pPr>
    </w:p>
    <w:p w14:paraId="4653A5BF">
      <w:pPr>
        <w:autoSpaceDE w:val="0"/>
        <w:autoSpaceDN w:val="0"/>
        <w:spacing w:line="360" w:lineRule="auto"/>
        <w:jc w:val="right"/>
        <w:rPr>
          <w:rFonts w:hint="default" w:ascii="仿宋" w:hAnsi="仿宋" w:eastAsia="仿宋" w:cs="仿宋"/>
          <w:sz w:val="24"/>
          <w:lang w:val="zh-CN"/>
        </w:rPr>
      </w:pPr>
    </w:p>
    <w:p w14:paraId="18C94071">
      <w:pPr>
        <w:pStyle w:val="5"/>
        <w:spacing w:before="202"/>
        <w:rPr>
          <w:rFonts w:ascii="仿宋" w:hAnsi="仿宋" w:eastAsia="仿宋" w:cs="仿宋"/>
        </w:rPr>
      </w:pPr>
      <w:r>
        <w:rPr>
          <w:rFonts w:hint="eastAsia" w:ascii="仿宋" w:hAnsi="仿宋" w:eastAsia="仿宋" w:cs="仿宋"/>
        </w:rPr>
        <w:t>备注：电子版</w:t>
      </w:r>
      <w:r>
        <w:rPr>
          <w:rFonts w:hint="eastAsia" w:ascii="仿宋" w:hAnsi="仿宋" w:eastAsia="仿宋" w:cs="仿宋"/>
          <w:spacing w:val="2"/>
          <w:w w:val="58"/>
        </w:rPr>
        <w:t>w</w:t>
      </w:r>
      <w:r>
        <w:rPr>
          <w:rFonts w:hint="eastAsia" w:ascii="仿宋" w:hAnsi="仿宋" w:eastAsia="仿宋" w:cs="仿宋"/>
          <w:w w:val="76"/>
        </w:rPr>
        <w:t>o</w:t>
      </w:r>
      <w:r>
        <w:rPr>
          <w:rFonts w:hint="eastAsia" w:ascii="仿宋" w:hAnsi="仿宋" w:eastAsia="仿宋" w:cs="仿宋"/>
          <w:spacing w:val="2"/>
          <w:w w:val="117"/>
        </w:rPr>
        <w:t>r</w:t>
      </w:r>
      <w:r>
        <w:rPr>
          <w:rFonts w:hint="eastAsia" w:ascii="仿宋" w:hAnsi="仿宋" w:eastAsia="仿宋" w:cs="仿宋"/>
          <w:w w:val="75"/>
        </w:rPr>
        <w:t>d</w:t>
      </w:r>
      <w:r>
        <w:rPr>
          <w:rFonts w:hint="eastAsia" w:ascii="仿宋" w:hAnsi="仿宋" w:eastAsia="仿宋" w:cs="仿宋"/>
        </w:rPr>
        <w:t>制作完成后，上传到电子投标文件制作软件中</w:t>
      </w:r>
      <w:r>
        <w:rPr>
          <w:rFonts w:hint="eastAsia" w:ascii="仿宋" w:hAnsi="仿宋" w:eastAsia="仿宋" w:cs="仿宋"/>
          <w:w w:val="175"/>
        </w:rPr>
        <w:t>,</w:t>
      </w:r>
      <w:r>
        <w:rPr>
          <w:rFonts w:hint="eastAsia" w:ascii="仿宋" w:hAnsi="仿宋" w:eastAsia="仿宋" w:cs="仿宋"/>
        </w:rPr>
        <w:t>并电子签章。</w:t>
      </w:r>
    </w:p>
    <w:p w14:paraId="1923A190">
      <w:pPr>
        <w:rPr>
          <w:rFonts w:hint="default" w:ascii="仿宋" w:hAnsi="仿宋" w:eastAsia="仿宋" w:cs="仿宋"/>
          <w:sz w:val="24"/>
          <w:lang w:val="zh-CN"/>
        </w:rPr>
      </w:pPr>
      <w:r>
        <w:rPr>
          <w:rFonts w:ascii="仿宋" w:hAnsi="仿宋" w:eastAsia="仿宋" w:cs="仿宋"/>
          <w:sz w:val="24"/>
          <w:lang w:val="zh-CN"/>
        </w:rPr>
        <w:br w:type="page"/>
      </w:r>
    </w:p>
    <w:p w14:paraId="60616CAD">
      <w:pPr>
        <w:autoSpaceDE w:val="0"/>
        <w:autoSpaceDN w:val="0"/>
        <w:spacing w:line="360" w:lineRule="auto"/>
        <w:jc w:val="right"/>
        <w:rPr>
          <w:rFonts w:hint="default" w:ascii="仿宋" w:hAnsi="仿宋" w:eastAsia="仿宋" w:cs="仿宋"/>
          <w:sz w:val="24"/>
          <w:lang w:val="zh-CN"/>
        </w:rPr>
      </w:pPr>
    </w:p>
    <w:p w14:paraId="54160EBB">
      <w:pPr>
        <w:autoSpaceDE w:val="0"/>
        <w:autoSpaceDN w:val="0"/>
        <w:spacing w:line="360" w:lineRule="auto"/>
        <w:jc w:val="right"/>
        <w:rPr>
          <w:rFonts w:hint="default" w:ascii="仿宋" w:hAnsi="仿宋" w:eastAsia="仿宋" w:cs="仿宋"/>
          <w:sz w:val="24"/>
          <w:lang w:val="zh-CN"/>
        </w:rPr>
      </w:pPr>
    </w:p>
    <w:p w14:paraId="67378154">
      <w:pPr>
        <w:autoSpaceDE w:val="0"/>
        <w:autoSpaceDN w:val="0"/>
        <w:spacing w:line="360" w:lineRule="auto"/>
        <w:jc w:val="right"/>
        <w:rPr>
          <w:rFonts w:hint="default" w:ascii="仿宋" w:hAnsi="仿宋" w:eastAsia="仿宋" w:cs="仿宋"/>
          <w:sz w:val="28"/>
        </w:rPr>
      </w:pPr>
    </w:p>
    <w:p w14:paraId="532F0570">
      <w:pPr>
        <w:keepNext/>
        <w:keepLines/>
        <w:autoSpaceDE w:val="0"/>
        <w:autoSpaceDN w:val="0"/>
        <w:spacing w:before="340" w:after="330" w:line="576" w:lineRule="auto"/>
        <w:jc w:val="center"/>
        <w:outlineLvl w:val="1"/>
        <w:rPr>
          <w:rFonts w:hint="default" w:ascii="仿宋" w:hAnsi="仿宋" w:eastAsia="仿宋" w:cs="仿宋"/>
          <w:sz w:val="44"/>
          <w:szCs w:val="44"/>
          <w:lang w:val="zh-CN"/>
        </w:rPr>
      </w:pPr>
      <w:bookmarkStart w:id="44" w:name="_Toc18960"/>
      <w:r>
        <w:rPr>
          <w:rFonts w:ascii="仿宋" w:hAnsi="仿宋" w:eastAsia="仿宋" w:cs="仿宋"/>
          <w:sz w:val="44"/>
          <w:szCs w:val="44"/>
          <w:lang w:val="zh-CN"/>
        </w:rPr>
        <w:t>7.3 技术</w:t>
      </w:r>
      <w:bookmarkEnd w:id="44"/>
      <w:r>
        <w:rPr>
          <w:rFonts w:ascii="仿宋" w:hAnsi="仿宋" w:eastAsia="仿宋" w:cs="仿宋"/>
          <w:sz w:val="44"/>
          <w:szCs w:val="44"/>
        </w:rPr>
        <w:t>文件</w:t>
      </w:r>
    </w:p>
    <w:p w14:paraId="53929445">
      <w:pPr>
        <w:keepNext/>
        <w:keepLines/>
        <w:autoSpaceDE w:val="0"/>
        <w:autoSpaceDN w:val="0"/>
        <w:spacing w:before="120" w:after="120" w:line="300" w:lineRule="auto"/>
        <w:jc w:val="center"/>
        <w:rPr>
          <w:rFonts w:hint="default" w:ascii="仿宋" w:hAnsi="仿宋" w:eastAsia="仿宋" w:cs="仿宋"/>
          <w:sz w:val="30"/>
          <w:szCs w:val="30"/>
          <w:lang w:val="zh-CN"/>
        </w:rPr>
      </w:pPr>
      <w:r>
        <w:rPr>
          <w:rFonts w:ascii="仿宋" w:hAnsi="仿宋" w:eastAsia="仿宋" w:cs="仿宋"/>
          <w:sz w:val="30"/>
          <w:szCs w:val="30"/>
          <w:lang w:val="zh-CN"/>
        </w:rPr>
        <w:br w:type="page"/>
      </w:r>
      <w:r>
        <w:rPr>
          <w:rFonts w:ascii="仿宋" w:hAnsi="仿宋" w:eastAsia="仿宋" w:cs="仿宋"/>
          <w:sz w:val="30"/>
          <w:szCs w:val="30"/>
          <w:lang w:val="zh-CN"/>
        </w:rPr>
        <w:t>技术部分目录</w:t>
      </w:r>
    </w:p>
    <w:p w14:paraId="3163FDEF">
      <w:pPr>
        <w:keepNext/>
        <w:keepLines/>
        <w:autoSpaceDE w:val="0"/>
        <w:autoSpaceDN w:val="0"/>
        <w:spacing w:before="120" w:after="120" w:line="300" w:lineRule="auto"/>
        <w:jc w:val="center"/>
        <w:rPr>
          <w:rFonts w:hint="default" w:ascii="仿宋" w:hAnsi="仿宋" w:eastAsia="仿宋" w:cs="仿宋"/>
          <w:sz w:val="30"/>
          <w:szCs w:val="30"/>
          <w:lang w:val="zh-CN"/>
        </w:rPr>
      </w:pPr>
    </w:p>
    <w:p w14:paraId="1915234D">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1、货物清单（见附件1</w:t>
      </w:r>
      <w:r>
        <w:rPr>
          <w:rFonts w:ascii="仿宋" w:hAnsi="仿宋" w:eastAsia="仿宋" w:cs="仿宋"/>
          <w:sz w:val="24"/>
        </w:rPr>
        <w:t>4</w:t>
      </w:r>
      <w:r>
        <w:rPr>
          <w:rFonts w:ascii="仿宋" w:hAnsi="仿宋" w:eastAsia="仿宋" w:cs="仿宋"/>
          <w:sz w:val="24"/>
          <w:lang w:val="zh-CN"/>
        </w:rPr>
        <w:t>）；</w:t>
      </w:r>
    </w:p>
    <w:p w14:paraId="397AC24B">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2、技术偏离表（见附件1</w:t>
      </w:r>
      <w:r>
        <w:rPr>
          <w:rFonts w:ascii="仿宋" w:hAnsi="仿宋" w:eastAsia="仿宋" w:cs="仿宋"/>
          <w:sz w:val="24"/>
        </w:rPr>
        <w:t>5</w:t>
      </w:r>
      <w:r>
        <w:rPr>
          <w:rFonts w:ascii="仿宋" w:hAnsi="仿宋" w:eastAsia="仿宋" w:cs="仿宋"/>
          <w:sz w:val="24"/>
          <w:lang w:val="zh-CN"/>
        </w:rPr>
        <w:t>）；</w:t>
      </w:r>
    </w:p>
    <w:p w14:paraId="1DADA830">
      <w:pPr>
        <w:autoSpaceDE w:val="0"/>
        <w:autoSpaceDN w:val="0"/>
        <w:adjustRightInd w:val="0"/>
        <w:snapToGrid w:val="0"/>
        <w:spacing w:line="360" w:lineRule="auto"/>
        <w:ind w:firstLine="480" w:firstLineChars="200"/>
        <w:jc w:val="left"/>
        <w:rPr>
          <w:rFonts w:hint="default" w:ascii="仿宋" w:hAnsi="仿宋" w:eastAsia="仿宋" w:cs="仿宋"/>
          <w:sz w:val="24"/>
          <w:lang w:val="zh-CN"/>
        </w:rPr>
      </w:pPr>
      <w:r>
        <w:rPr>
          <w:rFonts w:ascii="仿宋" w:hAnsi="仿宋" w:eastAsia="仿宋" w:cs="仿宋"/>
          <w:sz w:val="24"/>
          <w:lang w:val="zh-CN"/>
        </w:rPr>
        <w:t>3、技术部分要求的其他资料；（</w:t>
      </w:r>
      <w:r>
        <w:rPr>
          <w:rFonts w:ascii="仿宋" w:hAnsi="仿宋" w:eastAsia="仿宋" w:cs="仿宋"/>
          <w:sz w:val="24"/>
        </w:rPr>
        <w:t>格式自拟</w:t>
      </w:r>
      <w:r>
        <w:rPr>
          <w:rFonts w:ascii="仿宋" w:hAnsi="仿宋" w:eastAsia="仿宋" w:cs="仿宋"/>
          <w:sz w:val="24"/>
          <w:lang w:val="zh-CN"/>
        </w:rPr>
        <w:t>）</w:t>
      </w:r>
    </w:p>
    <w:p w14:paraId="2D1A76BA">
      <w:pPr>
        <w:autoSpaceDE w:val="0"/>
        <w:autoSpaceDN w:val="0"/>
        <w:spacing w:line="640" w:lineRule="exact"/>
        <w:rPr>
          <w:rFonts w:hint="default" w:ascii="仿宋" w:hAnsi="仿宋" w:eastAsia="仿宋" w:cs="仿宋"/>
          <w:b/>
        </w:rPr>
      </w:pPr>
    </w:p>
    <w:p w14:paraId="288F3D8F">
      <w:pPr>
        <w:rPr>
          <w:rFonts w:hint="default" w:ascii="仿宋" w:hAnsi="仿宋" w:eastAsia="仿宋" w:cs="仿宋"/>
        </w:rPr>
      </w:pPr>
    </w:p>
    <w:p w14:paraId="59494D52">
      <w:pPr>
        <w:rPr>
          <w:rFonts w:hint="default" w:ascii="仿宋" w:hAnsi="仿宋" w:eastAsia="仿宋" w:cs="仿宋"/>
        </w:rPr>
      </w:pPr>
    </w:p>
    <w:p w14:paraId="68493EDC">
      <w:pPr>
        <w:rPr>
          <w:rFonts w:hint="default" w:ascii="仿宋" w:hAnsi="仿宋" w:eastAsia="仿宋" w:cs="仿宋"/>
        </w:rPr>
      </w:pPr>
    </w:p>
    <w:p w14:paraId="5AC513C2">
      <w:pPr>
        <w:rPr>
          <w:rFonts w:hint="default" w:ascii="仿宋" w:hAnsi="仿宋" w:eastAsia="仿宋" w:cs="仿宋"/>
        </w:rPr>
      </w:pPr>
    </w:p>
    <w:p w14:paraId="7534AB5E">
      <w:pPr>
        <w:rPr>
          <w:rFonts w:hint="default" w:ascii="仿宋" w:hAnsi="仿宋" w:eastAsia="仿宋" w:cs="仿宋"/>
        </w:rPr>
      </w:pPr>
    </w:p>
    <w:p w14:paraId="24A2D7B2">
      <w:pPr>
        <w:rPr>
          <w:rFonts w:hint="default" w:ascii="仿宋" w:hAnsi="仿宋" w:eastAsia="仿宋" w:cs="仿宋"/>
        </w:rPr>
      </w:pPr>
    </w:p>
    <w:p w14:paraId="77EA003F">
      <w:pPr>
        <w:rPr>
          <w:rFonts w:hint="default" w:ascii="仿宋" w:hAnsi="仿宋" w:eastAsia="仿宋" w:cs="仿宋"/>
        </w:rPr>
      </w:pPr>
    </w:p>
    <w:p w14:paraId="1F109414">
      <w:pPr>
        <w:rPr>
          <w:rFonts w:hint="default" w:ascii="仿宋" w:hAnsi="仿宋" w:eastAsia="仿宋" w:cs="仿宋"/>
        </w:rPr>
      </w:pPr>
    </w:p>
    <w:p w14:paraId="3657D892">
      <w:pPr>
        <w:rPr>
          <w:rFonts w:hint="default" w:ascii="仿宋" w:hAnsi="仿宋" w:eastAsia="仿宋" w:cs="仿宋"/>
        </w:rPr>
      </w:pPr>
    </w:p>
    <w:p w14:paraId="6E7CE107">
      <w:pPr>
        <w:tabs>
          <w:tab w:val="left" w:pos="3744"/>
        </w:tabs>
        <w:autoSpaceDE w:val="0"/>
        <w:autoSpaceDN w:val="0"/>
        <w:spacing w:line="640" w:lineRule="exact"/>
        <w:rPr>
          <w:rFonts w:hint="default" w:ascii="仿宋" w:hAnsi="仿宋" w:eastAsia="仿宋" w:cs="仿宋"/>
        </w:rPr>
      </w:pPr>
      <w:r>
        <w:rPr>
          <w:rFonts w:ascii="仿宋" w:hAnsi="仿宋" w:eastAsia="仿宋" w:cs="仿宋"/>
        </w:rPr>
        <w:tab/>
      </w:r>
    </w:p>
    <w:p w14:paraId="5A7B8491">
      <w:pPr>
        <w:autoSpaceDE w:val="0"/>
        <w:autoSpaceDN w:val="0"/>
        <w:spacing w:line="640" w:lineRule="exact"/>
        <w:rPr>
          <w:rFonts w:hint="default" w:ascii="仿宋" w:hAnsi="仿宋" w:eastAsia="仿宋" w:cs="仿宋"/>
          <w:sz w:val="24"/>
          <w:lang w:val="zh-CN"/>
        </w:rPr>
      </w:pPr>
      <w:r>
        <w:rPr>
          <w:rFonts w:ascii="仿宋" w:hAnsi="仿宋" w:eastAsia="仿宋" w:cs="仿宋"/>
        </w:rPr>
        <w:br w:type="page"/>
      </w:r>
      <w:r>
        <w:rPr>
          <w:rFonts w:ascii="仿宋" w:hAnsi="仿宋" w:eastAsia="仿宋" w:cs="仿宋"/>
          <w:sz w:val="24"/>
          <w:lang w:val="zh-CN"/>
        </w:rPr>
        <w:t>附件1</w:t>
      </w:r>
      <w:r>
        <w:rPr>
          <w:rFonts w:ascii="仿宋" w:hAnsi="仿宋" w:eastAsia="仿宋" w:cs="仿宋"/>
          <w:sz w:val="24"/>
        </w:rPr>
        <w:t>4</w:t>
      </w:r>
      <w:r>
        <w:rPr>
          <w:rFonts w:ascii="仿宋" w:hAnsi="仿宋" w:eastAsia="仿宋" w:cs="仿宋"/>
          <w:sz w:val="24"/>
          <w:lang w:val="zh-CN"/>
        </w:rPr>
        <w:t>：</w:t>
      </w:r>
    </w:p>
    <w:p w14:paraId="688EDA36">
      <w:pPr>
        <w:autoSpaceDE w:val="0"/>
        <w:autoSpaceDN w:val="0"/>
        <w:spacing w:before="120" w:after="120" w:line="300" w:lineRule="auto"/>
        <w:jc w:val="center"/>
        <w:rPr>
          <w:rFonts w:hint="default" w:ascii="仿宋" w:hAnsi="仿宋" w:eastAsia="仿宋" w:cs="仿宋"/>
          <w:color w:val="000000"/>
          <w:sz w:val="30"/>
          <w:szCs w:val="30"/>
          <w:lang w:val="zh-CN"/>
        </w:rPr>
      </w:pPr>
      <w:r>
        <w:rPr>
          <w:rFonts w:ascii="仿宋" w:hAnsi="仿宋" w:eastAsia="仿宋" w:cs="仿宋"/>
          <w:color w:val="000000"/>
          <w:sz w:val="30"/>
          <w:szCs w:val="30"/>
          <w:lang w:val="zh-CN"/>
        </w:rPr>
        <w:t>货物</w:t>
      </w:r>
      <w:r>
        <w:rPr>
          <w:rFonts w:ascii="仿宋" w:hAnsi="仿宋" w:eastAsia="仿宋" w:cs="仿宋"/>
          <w:color w:val="000000"/>
          <w:sz w:val="30"/>
          <w:szCs w:val="30"/>
        </w:rPr>
        <w:t>技术参数</w:t>
      </w:r>
    </w:p>
    <w:p w14:paraId="1E1277C4">
      <w:pPr>
        <w:autoSpaceDE w:val="0"/>
        <w:autoSpaceDN w:val="0"/>
        <w:spacing w:after="240"/>
        <w:rPr>
          <w:rFonts w:hint="default" w:ascii="仿宋" w:hAnsi="仿宋" w:eastAsia="仿宋" w:cs="仿宋"/>
          <w:color w:val="000000"/>
          <w:sz w:val="24"/>
          <w:lang w:val="zh-CN"/>
        </w:rPr>
      </w:pPr>
      <w:r>
        <w:rPr>
          <w:rFonts w:ascii="仿宋" w:hAnsi="仿宋" w:eastAsia="仿宋" w:cs="仿宋"/>
          <w:color w:val="000000"/>
          <w:sz w:val="24"/>
          <w:lang w:val="zh-CN"/>
        </w:rPr>
        <w:t xml:space="preserve">   项目名称：</w:t>
      </w:r>
      <w:r>
        <w:rPr>
          <w:rFonts w:ascii="仿宋" w:hAnsi="仿宋" w:eastAsia="仿宋" w:cs="仿宋"/>
          <w:color w:val="000000"/>
          <w:sz w:val="24"/>
          <w:u w:val="single"/>
          <w:lang w:val="zh-CN"/>
        </w:rPr>
        <w:t xml:space="preserve">                            </w:t>
      </w:r>
      <w:r>
        <w:rPr>
          <w:rFonts w:ascii="仿宋" w:hAnsi="仿宋" w:eastAsia="仿宋" w:cs="仿宋"/>
          <w:color w:val="000000"/>
          <w:sz w:val="24"/>
          <w:lang w:val="zh-CN"/>
        </w:rPr>
        <w:t xml:space="preserve"> </w:t>
      </w:r>
    </w:p>
    <w:tbl>
      <w:tblPr>
        <w:tblStyle w:val="13"/>
        <w:tblW w:w="9417" w:type="dxa"/>
        <w:tblInd w:w="108" w:type="dxa"/>
        <w:tblLayout w:type="fixed"/>
        <w:tblCellMar>
          <w:top w:w="0" w:type="dxa"/>
          <w:left w:w="108" w:type="dxa"/>
          <w:bottom w:w="0" w:type="dxa"/>
          <w:right w:w="108" w:type="dxa"/>
        </w:tblCellMar>
      </w:tblPr>
      <w:tblGrid>
        <w:gridCol w:w="788"/>
        <w:gridCol w:w="1576"/>
        <w:gridCol w:w="986"/>
        <w:gridCol w:w="1182"/>
        <w:gridCol w:w="1209"/>
        <w:gridCol w:w="3676"/>
      </w:tblGrid>
      <w:tr w14:paraId="4150723E">
        <w:tblPrEx>
          <w:tblCellMar>
            <w:top w:w="0" w:type="dxa"/>
            <w:left w:w="108" w:type="dxa"/>
            <w:bottom w:w="0" w:type="dxa"/>
            <w:right w:w="108" w:type="dxa"/>
          </w:tblCellMar>
        </w:tblPrEx>
        <w:trPr>
          <w:trHeight w:val="940" w:hRule="atLeast"/>
        </w:trPr>
        <w:tc>
          <w:tcPr>
            <w:tcW w:w="788" w:type="dxa"/>
            <w:tcBorders>
              <w:top w:val="single" w:color="auto" w:sz="6" w:space="0"/>
              <w:left w:val="single" w:color="auto" w:sz="6" w:space="0"/>
              <w:bottom w:val="single" w:color="auto" w:sz="6" w:space="0"/>
              <w:right w:val="single" w:color="auto" w:sz="6" w:space="0"/>
            </w:tcBorders>
            <w:vAlign w:val="center"/>
          </w:tcPr>
          <w:p w14:paraId="25E175DF">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序号</w:t>
            </w:r>
          </w:p>
        </w:tc>
        <w:tc>
          <w:tcPr>
            <w:tcW w:w="1576" w:type="dxa"/>
            <w:tcBorders>
              <w:top w:val="single" w:color="auto" w:sz="6" w:space="0"/>
              <w:left w:val="single" w:color="auto" w:sz="6" w:space="0"/>
              <w:bottom w:val="single" w:color="auto" w:sz="6" w:space="0"/>
              <w:right w:val="single" w:color="auto" w:sz="6" w:space="0"/>
            </w:tcBorders>
            <w:vAlign w:val="center"/>
          </w:tcPr>
          <w:p w14:paraId="3C5246B9">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货物名称</w:t>
            </w:r>
          </w:p>
        </w:tc>
        <w:tc>
          <w:tcPr>
            <w:tcW w:w="986" w:type="dxa"/>
            <w:tcBorders>
              <w:top w:val="single" w:color="auto" w:sz="6" w:space="0"/>
              <w:left w:val="single" w:color="auto" w:sz="6" w:space="0"/>
              <w:bottom w:val="single" w:color="auto" w:sz="6" w:space="0"/>
              <w:right w:val="single" w:color="auto" w:sz="6" w:space="0"/>
            </w:tcBorders>
            <w:vAlign w:val="center"/>
          </w:tcPr>
          <w:p w14:paraId="50322293">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品牌</w:t>
            </w:r>
          </w:p>
        </w:tc>
        <w:tc>
          <w:tcPr>
            <w:tcW w:w="1182" w:type="dxa"/>
            <w:tcBorders>
              <w:top w:val="single" w:color="auto" w:sz="6" w:space="0"/>
              <w:left w:val="single" w:color="auto" w:sz="6" w:space="0"/>
              <w:bottom w:val="single" w:color="auto" w:sz="6" w:space="0"/>
              <w:right w:val="single" w:color="auto" w:sz="6" w:space="0"/>
            </w:tcBorders>
            <w:vAlign w:val="center"/>
          </w:tcPr>
          <w:p w14:paraId="77BB1712">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产地</w:t>
            </w:r>
          </w:p>
        </w:tc>
        <w:tc>
          <w:tcPr>
            <w:tcW w:w="1209" w:type="dxa"/>
            <w:tcBorders>
              <w:top w:val="single" w:color="auto" w:sz="6" w:space="0"/>
              <w:left w:val="single" w:color="auto" w:sz="6" w:space="0"/>
              <w:bottom w:val="single" w:color="auto" w:sz="6" w:space="0"/>
              <w:right w:val="single" w:color="auto" w:sz="6" w:space="0"/>
            </w:tcBorders>
            <w:vAlign w:val="center"/>
          </w:tcPr>
          <w:p w14:paraId="38A01846">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规格</w:t>
            </w:r>
          </w:p>
          <w:p w14:paraId="0A390A2D">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型号</w:t>
            </w:r>
          </w:p>
        </w:tc>
        <w:tc>
          <w:tcPr>
            <w:tcW w:w="3676" w:type="dxa"/>
            <w:tcBorders>
              <w:top w:val="single" w:color="auto" w:sz="6" w:space="0"/>
              <w:left w:val="single" w:color="auto" w:sz="6" w:space="0"/>
              <w:bottom w:val="single" w:color="auto" w:sz="6" w:space="0"/>
              <w:right w:val="single" w:color="auto" w:sz="6" w:space="0"/>
            </w:tcBorders>
            <w:vAlign w:val="center"/>
          </w:tcPr>
          <w:p w14:paraId="28CE6121">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技术参数</w:t>
            </w:r>
          </w:p>
        </w:tc>
      </w:tr>
      <w:tr w14:paraId="073AFC48">
        <w:tblPrEx>
          <w:tblCellMar>
            <w:top w:w="0" w:type="dxa"/>
            <w:left w:w="108" w:type="dxa"/>
            <w:bottom w:w="0" w:type="dxa"/>
            <w:right w:w="108" w:type="dxa"/>
          </w:tblCellMar>
        </w:tblPrEx>
        <w:trPr>
          <w:trHeight w:val="940" w:hRule="atLeast"/>
        </w:trPr>
        <w:tc>
          <w:tcPr>
            <w:tcW w:w="788" w:type="dxa"/>
            <w:tcBorders>
              <w:top w:val="single" w:color="auto" w:sz="6" w:space="0"/>
              <w:left w:val="single" w:color="auto" w:sz="6" w:space="0"/>
              <w:bottom w:val="single" w:color="auto" w:sz="6" w:space="0"/>
              <w:right w:val="single" w:color="auto" w:sz="6" w:space="0"/>
            </w:tcBorders>
            <w:vAlign w:val="center"/>
          </w:tcPr>
          <w:p w14:paraId="48F5C01E">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1</w:t>
            </w:r>
          </w:p>
        </w:tc>
        <w:tc>
          <w:tcPr>
            <w:tcW w:w="1576" w:type="dxa"/>
            <w:tcBorders>
              <w:top w:val="single" w:color="auto" w:sz="6" w:space="0"/>
              <w:left w:val="single" w:color="auto" w:sz="6" w:space="0"/>
              <w:bottom w:val="single" w:color="auto" w:sz="6" w:space="0"/>
              <w:right w:val="single" w:color="auto" w:sz="6" w:space="0"/>
            </w:tcBorders>
            <w:vAlign w:val="center"/>
          </w:tcPr>
          <w:p w14:paraId="012D3AD3">
            <w:pPr>
              <w:autoSpaceDE w:val="0"/>
              <w:autoSpaceDN w:val="0"/>
              <w:spacing w:before="50" w:after="50"/>
              <w:jc w:val="center"/>
              <w:rPr>
                <w:rFonts w:hint="default" w:ascii="仿宋" w:hAnsi="仿宋" w:eastAsia="仿宋" w:cs="仿宋"/>
                <w:color w:val="000000"/>
                <w:sz w:val="24"/>
                <w:lang w:val="zh-CN"/>
              </w:rPr>
            </w:pPr>
          </w:p>
        </w:tc>
        <w:tc>
          <w:tcPr>
            <w:tcW w:w="986" w:type="dxa"/>
            <w:tcBorders>
              <w:top w:val="single" w:color="auto" w:sz="6" w:space="0"/>
              <w:left w:val="single" w:color="auto" w:sz="6" w:space="0"/>
              <w:bottom w:val="single" w:color="auto" w:sz="6" w:space="0"/>
              <w:right w:val="single" w:color="auto" w:sz="6" w:space="0"/>
            </w:tcBorders>
            <w:vAlign w:val="center"/>
          </w:tcPr>
          <w:p w14:paraId="5FF11A03">
            <w:pPr>
              <w:autoSpaceDE w:val="0"/>
              <w:autoSpaceDN w:val="0"/>
              <w:spacing w:before="50" w:after="50"/>
              <w:ind w:left="480" w:hanging="480"/>
              <w:jc w:val="center"/>
              <w:rPr>
                <w:rFonts w:hint="default" w:ascii="仿宋" w:hAnsi="仿宋" w:eastAsia="仿宋" w:cs="仿宋"/>
                <w:color w:val="000000"/>
                <w:sz w:val="24"/>
                <w:lang w:val="zh-CN"/>
              </w:rPr>
            </w:pPr>
          </w:p>
        </w:tc>
        <w:tc>
          <w:tcPr>
            <w:tcW w:w="1182" w:type="dxa"/>
            <w:tcBorders>
              <w:top w:val="single" w:color="auto" w:sz="6" w:space="0"/>
              <w:left w:val="single" w:color="auto" w:sz="6" w:space="0"/>
              <w:bottom w:val="single" w:color="auto" w:sz="6" w:space="0"/>
              <w:right w:val="single" w:color="auto" w:sz="6" w:space="0"/>
            </w:tcBorders>
          </w:tcPr>
          <w:p w14:paraId="2075B119">
            <w:pPr>
              <w:autoSpaceDE w:val="0"/>
              <w:autoSpaceDN w:val="0"/>
              <w:spacing w:before="50" w:after="50"/>
              <w:jc w:val="center"/>
              <w:rPr>
                <w:rFonts w:hint="default" w:ascii="仿宋" w:hAnsi="仿宋" w:eastAsia="仿宋" w:cs="仿宋"/>
                <w:color w:val="000000"/>
                <w:sz w:val="24"/>
                <w:lang w:val="zh-CN"/>
              </w:rPr>
            </w:pPr>
          </w:p>
        </w:tc>
        <w:tc>
          <w:tcPr>
            <w:tcW w:w="1209" w:type="dxa"/>
            <w:tcBorders>
              <w:top w:val="single" w:color="auto" w:sz="6" w:space="0"/>
              <w:left w:val="single" w:color="auto" w:sz="6" w:space="0"/>
              <w:bottom w:val="single" w:color="auto" w:sz="6" w:space="0"/>
              <w:right w:val="single" w:color="auto" w:sz="6" w:space="0"/>
            </w:tcBorders>
            <w:vAlign w:val="center"/>
          </w:tcPr>
          <w:p w14:paraId="527A7D3F">
            <w:pPr>
              <w:autoSpaceDE w:val="0"/>
              <w:autoSpaceDN w:val="0"/>
              <w:spacing w:before="50" w:after="50"/>
              <w:jc w:val="center"/>
              <w:rPr>
                <w:rFonts w:hint="default" w:ascii="仿宋" w:hAnsi="仿宋" w:eastAsia="仿宋" w:cs="仿宋"/>
                <w:color w:val="000000"/>
                <w:sz w:val="24"/>
                <w:lang w:val="zh-CN"/>
              </w:rPr>
            </w:pPr>
          </w:p>
        </w:tc>
        <w:tc>
          <w:tcPr>
            <w:tcW w:w="3676" w:type="dxa"/>
            <w:tcBorders>
              <w:top w:val="single" w:color="auto" w:sz="6" w:space="0"/>
              <w:left w:val="single" w:color="auto" w:sz="6" w:space="0"/>
              <w:bottom w:val="single" w:color="auto" w:sz="6" w:space="0"/>
              <w:right w:val="single" w:color="auto" w:sz="6" w:space="0"/>
            </w:tcBorders>
            <w:vAlign w:val="center"/>
          </w:tcPr>
          <w:p w14:paraId="4B5FED59">
            <w:pPr>
              <w:autoSpaceDE w:val="0"/>
              <w:autoSpaceDN w:val="0"/>
              <w:spacing w:before="50" w:after="50"/>
              <w:jc w:val="center"/>
              <w:rPr>
                <w:rFonts w:hint="default" w:ascii="仿宋" w:hAnsi="仿宋" w:eastAsia="仿宋" w:cs="仿宋"/>
                <w:color w:val="000000"/>
                <w:sz w:val="24"/>
                <w:lang w:val="zh-CN"/>
              </w:rPr>
            </w:pPr>
          </w:p>
        </w:tc>
      </w:tr>
      <w:tr w14:paraId="3DDA1BBD">
        <w:tblPrEx>
          <w:tblCellMar>
            <w:top w:w="0" w:type="dxa"/>
            <w:left w:w="108" w:type="dxa"/>
            <w:bottom w:w="0" w:type="dxa"/>
            <w:right w:w="108" w:type="dxa"/>
          </w:tblCellMar>
        </w:tblPrEx>
        <w:trPr>
          <w:trHeight w:val="940" w:hRule="atLeast"/>
        </w:trPr>
        <w:tc>
          <w:tcPr>
            <w:tcW w:w="788" w:type="dxa"/>
            <w:tcBorders>
              <w:top w:val="single" w:color="auto" w:sz="6" w:space="0"/>
              <w:left w:val="single" w:color="auto" w:sz="6" w:space="0"/>
              <w:bottom w:val="single" w:color="auto" w:sz="6" w:space="0"/>
              <w:right w:val="single" w:color="auto" w:sz="6" w:space="0"/>
            </w:tcBorders>
            <w:vAlign w:val="center"/>
          </w:tcPr>
          <w:p w14:paraId="357F24C4">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2</w:t>
            </w:r>
          </w:p>
        </w:tc>
        <w:tc>
          <w:tcPr>
            <w:tcW w:w="1576" w:type="dxa"/>
            <w:tcBorders>
              <w:top w:val="single" w:color="auto" w:sz="6" w:space="0"/>
              <w:left w:val="single" w:color="auto" w:sz="6" w:space="0"/>
              <w:bottom w:val="single" w:color="auto" w:sz="6" w:space="0"/>
              <w:right w:val="single" w:color="auto" w:sz="6" w:space="0"/>
            </w:tcBorders>
            <w:vAlign w:val="center"/>
          </w:tcPr>
          <w:p w14:paraId="7FFEE7BE">
            <w:pPr>
              <w:autoSpaceDE w:val="0"/>
              <w:autoSpaceDN w:val="0"/>
              <w:spacing w:before="50" w:after="50"/>
              <w:jc w:val="center"/>
              <w:rPr>
                <w:rFonts w:hint="default" w:ascii="仿宋" w:hAnsi="仿宋" w:eastAsia="仿宋" w:cs="仿宋"/>
                <w:color w:val="000000"/>
                <w:sz w:val="24"/>
                <w:lang w:val="zh-CN"/>
              </w:rPr>
            </w:pPr>
          </w:p>
        </w:tc>
        <w:tc>
          <w:tcPr>
            <w:tcW w:w="986" w:type="dxa"/>
            <w:tcBorders>
              <w:top w:val="single" w:color="auto" w:sz="6" w:space="0"/>
              <w:left w:val="single" w:color="auto" w:sz="6" w:space="0"/>
              <w:bottom w:val="single" w:color="auto" w:sz="6" w:space="0"/>
              <w:right w:val="single" w:color="auto" w:sz="6" w:space="0"/>
            </w:tcBorders>
            <w:vAlign w:val="center"/>
          </w:tcPr>
          <w:p w14:paraId="4E659863">
            <w:pPr>
              <w:autoSpaceDE w:val="0"/>
              <w:autoSpaceDN w:val="0"/>
              <w:spacing w:before="50" w:after="50"/>
              <w:ind w:left="480" w:hanging="480"/>
              <w:jc w:val="center"/>
              <w:rPr>
                <w:rFonts w:hint="default" w:ascii="仿宋" w:hAnsi="仿宋" w:eastAsia="仿宋" w:cs="仿宋"/>
                <w:color w:val="000000"/>
                <w:sz w:val="24"/>
                <w:lang w:val="zh-CN"/>
              </w:rPr>
            </w:pPr>
          </w:p>
        </w:tc>
        <w:tc>
          <w:tcPr>
            <w:tcW w:w="1182" w:type="dxa"/>
            <w:tcBorders>
              <w:top w:val="single" w:color="auto" w:sz="6" w:space="0"/>
              <w:left w:val="single" w:color="auto" w:sz="6" w:space="0"/>
              <w:bottom w:val="single" w:color="auto" w:sz="6" w:space="0"/>
              <w:right w:val="single" w:color="auto" w:sz="6" w:space="0"/>
            </w:tcBorders>
          </w:tcPr>
          <w:p w14:paraId="05AED60C">
            <w:pPr>
              <w:autoSpaceDE w:val="0"/>
              <w:autoSpaceDN w:val="0"/>
              <w:spacing w:before="50" w:after="50"/>
              <w:jc w:val="center"/>
              <w:rPr>
                <w:rFonts w:hint="default" w:ascii="仿宋" w:hAnsi="仿宋" w:eastAsia="仿宋" w:cs="仿宋"/>
                <w:color w:val="000000"/>
                <w:sz w:val="24"/>
                <w:lang w:val="zh-CN"/>
              </w:rPr>
            </w:pPr>
          </w:p>
        </w:tc>
        <w:tc>
          <w:tcPr>
            <w:tcW w:w="1209" w:type="dxa"/>
            <w:tcBorders>
              <w:top w:val="single" w:color="auto" w:sz="6" w:space="0"/>
              <w:left w:val="single" w:color="auto" w:sz="6" w:space="0"/>
              <w:bottom w:val="single" w:color="auto" w:sz="6" w:space="0"/>
              <w:right w:val="single" w:color="auto" w:sz="6" w:space="0"/>
            </w:tcBorders>
            <w:vAlign w:val="center"/>
          </w:tcPr>
          <w:p w14:paraId="49BBA664">
            <w:pPr>
              <w:autoSpaceDE w:val="0"/>
              <w:autoSpaceDN w:val="0"/>
              <w:spacing w:before="50" w:after="50"/>
              <w:jc w:val="center"/>
              <w:rPr>
                <w:rFonts w:hint="default" w:ascii="仿宋" w:hAnsi="仿宋" w:eastAsia="仿宋" w:cs="仿宋"/>
                <w:color w:val="000000"/>
                <w:sz w:val="24"/>
                <w:lang w:val="zh-CN"/>
              </w:rPr>
            </w:pPr>
          </w:p>
        </w:tc>
        <w:tc>
          <w:tcPr>
            <w:tcW w:w="3676" w:type="dxa"/>
            <w:tcBorders>
              <w:top w:val="single" w:color="auto" w:sz="6" w:space="0"/>
              <w:left w:val="single" w:color="auto" w:sz="6" w:space="0"/>
              <w:bottom w:val="single" w:color="auto" w:sz="6" w:space="0"/>
              <w:right w:val="single" w:color="auto" w:sz="6" w:space="0"/>
            </w:tcBorders>
            <w:vAlign w:val="center"/>
          </w:tcPr>
          <w:p w14:paraId="0B5326A4">
            <w:pPr>
              <w:autoSpaceDE w:val="0"/>
              <w:autoSpaceDN w:val="0"/>
              <w:spacing w:before="50" w:after="50"/>
              <w:jc w:val="center"/>
              <w:rPr>
                <w:rFonts w:hint="default" w:ascii="仿宋" w:hAnsi="仿宋" w:eastAsia="仿宋" w:cs="仿宋"/>
                <w:color w:val="000000"/>
                <w:sz w:val="24"/>
                <w:lang w:val="zh-CN"/>
              </w:rPr>
            </w:pPr>
          </w:p>
        </w:tc>
      </w:tr>
      <w:tr w14:paraId="59E527EB">
        <w:tblPrEx>
          <w:tblCellMar>
            <w:top w:w="0" w:type="dxa"/>
            <w:left w:w="108" w:type="dxa"/>
            <w:bottom w:w="0" w:type="dxa"/>
            <w:right w:w="108" w:type="dxa"/>
          </w:tblCellMar>
        </w:tblPrEx>
        <w:trPr>
          <w:trHeight w:val="940" w:hRule="atLeast"/>
        </w:trPr>
        <w:tc>
          <w:tcPr>
            <w:tcW w:w="788" w:type="dxa"/>
            <w:tcBorders>
              <w:top w:val="single" w:color="auto" w:sz="6" w:space="0"/>
              <w:left w:val="single" w:color="auto" w:sz="6" w:space="0"/>
              <w:bottom w:val="single" w:color="auto" w:sz="6" w:space="0"/>
              <w:right w:val="single" w:color="auto" w:sz="6" w:space="0"/>
            </w:tcBorders>
            <w:vAlign w:val="center"/>
          </w:tcPr>
          <w:p w14:paraId="0F0C36E5">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3</w:t>
            </w:r>
          </w:p>
        </w:tc>
        <w:tc>
          <w:tcPr>
            <w:tcW w:w="1576" w:type="dxa"/>
            <w:tcBorders>
              <w:top w:val="single" w:color="auto" w:sz="6" w:space="0"/>
              <w:left w:val="single" w:color="auto" w:sz="6" w:space="0"/>
              <w:bottom w:val="single" w:color="auto" w:sz="6" w:space="0"/>
              <w:right w:val="single" w:color="auto" w:sz="6" w:space="0"/>
            </w:tcBorders>
            <w:vAlign w:val="center"/>
          </w:tcPr>
          <w:p w14:paraId="1C47FC50">
            <w:pPr>
              <w:autoSpaceDE w:val="0"/>
              <w:autoSpaceDN w:val="0"/>
              <w:spacing w:before="50" w:after="50"/>
              <w:jc w:val="center"/>
              <w:rPr>
                <w:rFonts w:hint="default" w:ascii="仿宋" w:hAnsi="仿宋" w:eastAsia="仿宋" w:cs="仿宋"/>
                <w:color w:val="000000"/>
                <w:sz w:val="24"/>
                <w:lang w:val="zh-CN"/>
              </w:rPr>
            </w:pPr>
          </w:p>
        </w:tc>
        <w:tc>
          <w:tcPr>
            <w:tcW w:w="986" w:type="dxa"/>
            <w:tcBorders>
              <w:top w:val="single" w:color="auto" w:sz="6" w:space="0"/>
              <w:left w:val="single" w:color="auto" w:sz="6" w:space="0"/>
              <w:bottom w:val="single" w:color="auto" w:sz="6" w:space="0"/>
              <w:right w:val="single" w:color="auto" w:sz="6" w:space="0"/>
            </w:tcBorders>
            <w:vAlign w:val="center"/>
          </w:tcPr>
          <w:p w14:paraId="59263802">
            <w:pPr>
              <w:autoSpaceDE w:val="0"/>
              <w:autoSpaceDN w:val="0"/>
              <w:spacing w:before="50" w:after="50"/>
              <w:ind w:left="480" w:hanging="480"/>
              <w:jc w:val="center"/>
              <w:rPr>
                <w:rFonts w:hint="default" w:ascii="仿宋" w:hAnsi="仿宋" w:eastAsia="仿宋" w:cs="仿宋"/>
                <w:color w:val="000000"/>
                <w:sz w:val="24"/>
                <w:lang w:val="zh-CN"/>
              </w:rPr>
            </w:pPr>
          </w:p>
        </w:tc>
        <w:tc>
          <w:tcPr>
            <w:tcW w:w="1182" w:type="dxa"/>
            <w:tcBorders>
              <w:top w:val="single" w:color="auto" w:sz="6" w:space="0"/>
              <w:left w:val="single" w:color="auto" w:sz="6" w:space="0"/>
              <w:bottom w:val="single" w:color="auto" w:sz="6" w:space="0"/>
              <w:right w:val="single" w:color="auto" w:sz="6" w:space="0"/>
            </w:tcBorders>
          </w:tcPr>
          <w:p w14:paraId="3AAFCFC2">
            <w:pPr>
              <w:autoSpaceDE w:val="0"/>
              <w:autoSpaceDN w:val="0"/>
              <w:spacing w:before="50" w:after="50"/>
              <w:jc w:val="center"/>
              <w:rPr>
                <w:rFonts w:hint="default" w:ascii="仿宋" w:hAnsi="仿宋" w:eastAsia="仿宋" w:cs="仿宋"/>
                <w:color w:val="000000"/>
                <w:sz w:val="24"/>
                <w:lang w:val="zh-CN"/>
              </w:rPr>
            </w:pPr>
          </w:p>
        </w:tc>
        <w:tc>
          <w:tcPr>
            <w:tcW w:w="1209" w:type="dxa"/>
            <w:tcBorders>
              <w:top w:val="single" w:color="auto" w:sz="6" w:space="0"/>
              <w:left w:val="single" w:color="auto" w:sz="6" w:space="0"/>
              <w:bottom w:val="single" w:color="auto" w:sz="6" w:space="0"/>
              <w:right w:val="single" w:color="auto" w:sz="6" w:space="0"/>
            </w:tcBorders>
            <w:vAlign w:val="center"/>
          </w:tcPr>
          <w:p w14:paraId="594B5ED5">
            <w:pPr>
              <w:autoSpaceDE w:val="0"/>
              <w:autoSpaceDN w:val="0"/>
              <w:spacing w:before="50" w:after="50"/>
              <w:jc w:val="center"/>
              <w:rPr>
                <w:rFonts w:hint="default" w:ascii="仿宋" w:hAnsi="仿宋" w:eastAsia="仿宋" w:cs="仿宋"/>
                <w:color w:val="000000"/>
                <w:sz w:val="24"/>
                <w:lang w:val="zh-CN"/>
              </w:rPr>
            </w:pPr>
          </w:p>
        </w:tc>
        <w:tc>
          <w:tcPr>
            <w:tcW w:w="3676" w:type="dxa"/>
            <w:tcBorders>
              <w:top w:val="single" w:color="auto" w:sz="6" w:space="0"/>
              <w:left w:val="single" w:color="auto" w:sz="6" w:space="0"/>
              <w:bottom w:val="single" w:color="auto" w:sz="6" w:space="0"/>
              <w:right w:val="single" w:color="auto" w:sz="6" w:space="0"/>
            </w:tcBorders>
            <w:vAlign w:val="center"/>
          </w:tcPr>
          <w:p w14:paraId="72023568">
            <w:pPr>
              <w:autoSpaceDE w:val="0"/>
              <w:autoSpaceDN w:val="0"/>
              <w:spacing w:before="50" w:after="50"/>
              <w:jc w:val="center"/>
              <w:rPr>
                <w:rFonts w:hint="default" w:ascii="仿宋" w:hAnsi="仿宋" w:eastAsia="仿宋" w:cs="仿宋"/>
                <w:color w:val="000000"/>
                <w:sz w:val="24"/>
                <w:lang w:val="zh-CN"/>
              </w:rPr>
            </w:pPr>
          </w:p>
        </w:tc>
      </w:tr>
      <w:tr w14:paraId="184768F4">
        <w:tblPrEx>
          <w:tblCellMar>
            <w:top w:w="0" w:type="dxa"/>
            <w:left w:w="108" w:type="dxa"/>
            <w:bottom w:w="0" w:type="dxa"/>
            <w:right w:w="108" w:type="dxa"/>
          </w:tblCellMar>
        </w:tblPrEx>
        <w:trPr>
          <w:trHeight w:val="940" w:hRule="atLeast"/>
        </w:trPr>
        <w:tc>
          <w:tcPr>
            <w:tcW w:w="788" w:type="dxa"/>
            <w:tcBorders>
              <w:top w:val="single" w:color="auto" w:sz="6" w:space="0"/>
              <w:left w:val="single" w:color="auto" w:sz="6" w:space="0"/>
              <w:bottom w:val="single" w:color="auto" w:sz="6" w:space="0"/>
              <w:right w:val="single" w:color="auto" w:sz="6" w:space="0"/>
            </w:tcBorders>
            <w:vAlign w:val="center"/>
          </w:tcPr>
          <w:p w14:paraId="23BB7FEE">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4</w:t>
            </w:r>
          </w:p>
        </w:tc>
        <w:tc>
          <w:tcPr>
            <w:tcW w:w="1576" w:type="dxa"/>
            <w:tcBorders>
              <w:top w:val="single" w:color="auto" w:sz="6" w:space="0"/>
              <w:left w:val="single" w:color="auto" w:sz="6" w:space="0"/>
              <w:bottom w:val="single" w:color="auto" w:sz="6" w:space="0"/>
              <w:right w:val="single" w:color="auto" w:sz="6" w:space="0"/>
            </w:tcBorders>
            <w:vAlign w:val="center"/>
          </w:tcPr>
          <w:p w14:paraId="6DD428A7">
            <w:pPr>
              <w:autoSpaceDE w:val="0"/>
              <w:autoSpaceDN w:val="0"/>
              <w:spacing w:before="50" w:after="50"/>
              <w:jc w:val="center"/>
              <w:rPr>
                <w:rFonts w:hint="default" w:ascii="仿宋" w:hAnsi="仿宋" w:eastAsia="仿宋" w:cs="仿宋"/>
                <w:color w:val="000000"/>
                <w:sz w:val="24"/>
                <w:lang w:val="zh-CN"/>
              </w:rPr>
            </w:pPr>
          </w:p>
        </w:tc>
        <w:tc>
          <w:tcPr>
            <w:tcW w:w="986" w:type="dxa"/>
            <w:tcBorders>
              <w:top w:val="single" w:color="auto" w:sz="6" w:space="0"/>
              <w:left w:val="single" w:color="auto" w:sz="6" w:space="0"/>
              <w:bottom w:val="single" w:color="auto" w:sz="6" w:space="0"/>
              <w:right w:val="single" w:color="auto" w:sz="6" w:space="0"/>
            </w:tcBorders>
            <w:vAlign w:val="center"/>
          </w:tcPr>
          <w:p w14:paraId="4AFF3FBA">
            <w:pPr>
              <w:autoSpaceDE w:val="0"/>
              <w:autoSpaceDN w:val="0"/>
              <w:spacing w:before="50" w:after="50"/>
              <w:ind w:left="480" w:hanging="480"/>
              <w:jc w:val="center"/>
              <w:rPr>
                <w:rFonts w:hint="default" w:ascii="仿宋" w:hAnsi="仿宋" w:eastAsia="仿宋" w:cs="仿宋"/>
                <w:color w:val="000000"/>
                <w:sz w:val="24"/>
                <w:lang w:val="zh-CN"/>
              </w:rPr>
            </w:pPr>
          </w:p>
        </w:tc>
        <w:tc>
          <w:tcPr>
            <w:tcW w:w="1182" w:type="dxa"/>
            <w:tcBorders>
              <w:top w:val="single" w:color="auto" w:sz="6" w:space="0"/>
              <w:left w:val="single" w:color="auto" w:sz="6" w:space="0"/>
              <w:bottom w:val="single" w:color="auto" w:sz="6" w:space="0"/>
              <w:right w:val="single" w:color="auto" w:sz="6" w:space="0"/>
            </w:tcBorders>
          </w:tcPr>
          <w:p w14:paraId="4E9CF68E">
            <w:pPr>
              <w:autoSpaceDE w:val="0"/>
              <w:autoSpaceDN w:val="0"/>
              <w:spacing w:before="50" w:after="50"/>
              <w:jc w:val="center"/>
              <w:rPr>
                <w:rFonts w:hint="default" w:ascii="仿宋" w:hAnsi="仿宋" w:eastAsia="仿宋" w:cs="仿宋"/>
                <w:color w:val="000000"/>
                <w:sz w:val="24"/>
                <w:lang w:val="zh-CN"/>
              </w:rPr>
            </w:pPr>
          </w:p>
        </w:tc>
        <w:tc>
          <w:tcPr>
            <w:tcW w:w="1209" w:type="dxa"/>
            <w:tcBorders>
              <w:top w:val="single" w:color="auto" w:sz="6" w:space="0"/>
              <w:left w:val="single" w:color="auto" w:sz="6" w:space="0"/>
              <w:bottom w:val="single" w:color="auto" w:sz="6" w:space="0"/>
              <w:right w:val="single" w:color="auto" w:sz="6" w:space="0"/>
            </w:tcBorders>
            <w:vAlign w:val="center"/>
          </w:tcPr>
          <w:p w14:paraId="5E1FB05A">
            <w:pPr>
              <w:autoSpaceDE w:val="0"/>
              <w:autoSpaceDN w:val="0"/>
              <w:spacing w:before="50" w:after="50"/>
              <w:jc w:val="center"/>
              <w:rPr>
                <w:rFonts w:hint="default" w:ascii="仿宋" w:hAnsi="仿宋" w:eastAsia="仿宋" w:cs="仿宋"/>
                <w:color w:val="000000"/>
                <w:sz w:val="24"/>
                <w:lang w:val="zh-CN"/>
              </w:rPr>
            </w:pPr>
          </w:p>
        </w:tc>
        <w:tc>
          <w:tcPr>
            <w:tcW w:w="3676" w:type="dxa"/>
            <w:tcBorders>
              <w:top w:val="single" w:color="auto" w:sz="6" w:space="0"/>
              <w:left w:val="single" w:color="auto" w:sz="6" w:space="0"/>
              <w:bottom w:val="single" w:color="auto" w:sz="6" w:space="0"/>
              <w:right w:val="single" w:color="auto" w:sz="6" w:space="0"/>
            </w:tcBorders>
            <w:vAlign w:val="center"/>
          </w:tcPr>
          <w:p w14:paraId="69EF85D0">
            <w:pPr>
              <w:autoSpaceDE w:val="0"/>
              <w:autoSpaceDN w:val="0"/>
              <w:spacing w:before="50" w:after="50"/>
              <w:jc w:val="center"/>
              <w:rPr>
                <w:rFonts w:hint="default" w:ascii="仿宋" w:hAnsi="仿宋" w:eastAsia="仿宋" w:cs="仿宋"/>
                <w:color w:val="000000"/>
                <w:sz w:val="24"/>
                <w:lang w:val="zh-CN"/>
              </w:rPr>
            </w:pPr>
          </w:p>
        </w:tc>
      </w:tr>
      <w:tr w14:paraId="551ABD4B">
        <w:tblPrEx>
          <w:tblCellMar>
            <w:top w:w="0" w:type="dxa"/>
            <w:left w:w="108" w:type="dxa"/>
            <w:bottom w:w="0" w:type="dxa"/>
            <w:right w:w="108" w:type="dxa"/>
          </w:tblCellMar>
        </w:tblPrEx>
        <w:trPr>
          <w:trHeight w:val="940" w:hRule="atLeast"/>
        </w:trPr>
        <w:tc>
          <w:tcPr>
            <w:tcW w:w="788" w:type="dxa"/>
            <w:tcBorders>
              <w:top w:val="single" w:color="auto" w:sz="6" w:space="0"/>
              <w:left w:val="single" w:color="auto" w:sz="6" w:space="0"/>
              <w:bottom w:val="single" w:color="auto" w:sz="6" w:space="0"/>
              <w:right w:val="single" w:color="auto" w:sz="6" w:space="0"/>
            </w:tcBorders>
            <w:vAlign w:val="center"/>
          </w:tcPr>
          <w:p w14:paraId="40624664">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5</w:t>
            </w:r>
          </w:p>
        </w:tc>
        <w:tc>
          <w:tcPr>
            <w:tcW w:w="1576" w:type="dxa"/>
            <w:tcBorders>
              <w:top w:val="single" w:color="auto" w:sz="6" w:space="0"/>
              <w:left w:val="single" w:color="auto" w:sz="6" w:space="0"/>
              <w:bottom w:val="single" w:color="auto" w:sz="6" w:space="0"/>
              <w:right w:val="single" w:color="auto" w:sz="6" w:space="0"/>
            </w:tcBorders>
            <w:vAlign w:val="center"/>
          </w:tcPr>
          <w:p w14:paraId="0A38BE2C">
            <w:pPr>
              <w:autoSpaceDE w:val="0"/>
              <w:autoSpaceDN w:val="0"/>
              <w:spacing w:before="50" w:after="50"/>
              <w:jc w:val="center"/>
              <w:rPr>
                <w:rFonts w:hint="default" w:ascii="仿宋" w:hAnsi="仿宋" w:eastAsia="仿宋" w:cs="仿宋"/>
                <w:color w:val="000000"/>
                <w:sz w:val="24"/>
                <w:lang w:val="zh-CN"/>
              </w:rPr>
            </w:pPr>
          </w:p>
        </w:tc>
        <w:tc>
          <w:tcPr>
            <w:tcW w:w="986" w:type="dxa"/>
            <w:tcBorders>
              <w:top w:val="single" w:color="auto" w:sz="6" w:space="0"/>
              <w:left w:val="single" w:color="auto" w:sz="6" w:space="0"/>
              <w:bottom w:val="single" w:color="auto" w:sz="6" w:space="0"/>
              <w:right w:val="single" w:color="auto" w:sz="6" w:space="0"/>
            </w:tcBorders>
            <w:vAlign w:val="center"/>
          </w:tcPr>
          <w:p w14:paraId="1741A31B">
            <w:pPr>
              <w:autoSpaceDE w:val="0"/>
              <w:autoSpaceDN w:val="0"/>
              <w:spacing w:before="50" w:after="50"/>
              <w:ind w:left="480" w:hanging="480"/>
              <w:jc w:val="center"/>
              <w:rPr>
                <w:rFonts w:hint="default" w:ascii="仿宋" w:hAnsi="仿宋" w:eastAsia="仿宋" w:cs="仿宋"/>
                <w:color w:val="000000"/>
                <w:sz w:val="24"/>
                <w:lang w:val="zh-CN"/>
              </w:rPr>
            </w:pPr>
          </w:p>
        </w:tc>
        <w:tc>
          <w:tcPr>
            <w:tcW w:w="1182" w:type="dxa"/>
            <w:tcBorders>
              <w:top w:val="single" w:color="auto" w:sz="6" w:space="0"/>
              <w:left w:val="single" w:color="auto" w:sz="6" w:space="0"/>
              <w:bottom w:val="single" w:color="auto" w:sz="6" w:space="0"/>
              <w:right w:val="single" w:color="auto" w:sz="6" w:space="0"/>
            </w:tcBorders>
          </w:tcPr>
          <w:p w14:paraId="49EE3437">
            <w:pPr>
              <w:autoSpaceDE w:val="0"/>
              <w:autoSpaceDN w:val="0"/>
              <w:spacing w:before="50" w:after="50"/>
              <w:jc w:val="center"/>
              <w:rPr>
                <w:rFonts w:hint="default" w:ascii="仿宋" w:hAnsi="仿宋" w:eastAsia="仿宋" w:cs="仿宋"/>
                <w:color w:val="000000"/>
                <w:sz w:val="24"/>
                <w:lang w:val="zh-CN"/>
              </w:rPr>
            </w:pPr>
          </w:p>
        </w:tc>
        <w:tc>
          <w:tcPr>
            <w:tcW w:w="1209" w:type="dxa"/>
            <w:tcBorders>
              <w:top w:val="single" w:color="auto" w:sz="6" w:space="0"/>
              <w:left w:val="single" w:color="auto" w:sz="6" w:space="0"/>
              <w:bottom w:val="single" w:color="auto" w:sz="6" w:space="0"/>
              <w:right w:val="single" w:color="auto" w:sz="6" w:space="0"/>
            </w:tcBorders>
            <w:vAlign w:val="center"/>
          </w:tcPr>
          <w:p w14:paraId="64010F62">
            <w:pPr>
              <w:autoSpaceDE w:val="0"/>
              <w:autoSpaceDN w:val="0"/>
              <w:spacing w:before="50" w:after="50"/>
              <w:jc w:val="center"/>
              <w:rPr>
                <w:rFonts w:hint="default" w:ascii="仿宋" w:hAnsi="仿宋" w:eastAsia="仿宋" w:cs="仿宋"/>
                <w:color w:val="000000"/>
                <w:sz w:val="24"/>
                <w:lang w:val="zh-CN"/>
              </w:rPr>
            </w:pPr>
          </w:p>
        </w:tc>
        <w:tc>
          <w:tcPr>
            <w:tcW w:w="3676" w:type="dxa"/>
            <w:tcBorders>
              <w:top w:val="single" w:color="auto" w:sz="6" w:space="0"/>
              <w:left w:val="single" w:color="auto" w:sz="6" w:space="0"/>
              <w:bottom w:val="single" w:color="auto" w:sz="6" w:space="0"/>
              <w:right w:val="single" w:color="auto" w:sz="6" w:space="0"/>
            </w:tcBorders>
            <w:vAlign w:val="center"/>
          </w:tcPr>
          <w:p w14:paraId="02B4A543">
            <w:pPr>
              <w:autoSpaceDE w:val="0"/>
              <w:autoSpaceDN w:val="0"/>
              <w:spacing w:before="50" w:after="50"/>
              <w:jc w:val="center"/>
              <w:rPr>
                <w:rFonts w:hint="default" w:ascii="仿宋" w:hAnsi="仿宋" w:eastAsia="仿宋" w:cs="仿宋"/>
                <w:color w:val="000000"/>
                <w:sz w:val="24"/>
                <w:lang w:val="zh-CN"/>
              </w:rPr>
            </w:pPr>
          </w:p>
        </w:tc>
      </w:tr>
      <w:tr w14:paraId="40F32C72">
        <w:tblPrEx>
          <w:tblCellMar>
            <w:top w:w="0" w:type="dxa"/>
            <w:left w:w="108" w:type="dxa"/>
            <w:bottom w:w="0" w:type="dxa"/>
            <w:right w:w="108" w:type="dxa"/>
          </w:tblCellMar>
        </w:tblPrEx>
        <w:trPr>
          <w:trHeight w:val="969" w:hRule="atLeast"/>
        </w:trPr>
        <w:tc>
          <w:tcPr>
            <w:tcW w:w="788" w:type="dxa"/>
            <w:tcBorders>
              <w:top w:val="single" w:color="auto" w:sz="6" w:space="0"/>
              <w:left w:val="single" w:color="auto" w:sz="6" w:space="0"/>
              <w:bottom w:val="single" w:color="auto" w:sz="6" w:space="0"/>
              <w:right w:val="single" w:color="auto" w:sz="6" w:space="0"/>
            </w:tcBorders>
            <w:vAlign w:val="center"/>
          </w:tcPr>
          <w:p w14:paraId="3E1891FC">
            <w:pPr>
              <w:autoSpaceDE w:val="0"/>
              <w:autoSpaceDN w:val="0"/>
              <w:spacing w:before="50" w:after="50"/>
              <w:jc w:val="center"/>
              <w:rPr>
                <w:rFonts w:hint="default" w:ascii="仿宋" w:hAnsi="仿宋" w:eastAsia="仿宋" w:cs="仿宋"/>
                <w:color w:val="000000"/>
                <w:sz w:val="24"/>
                <w:lang w:val="zh-CN"/>
              </w:rPr>
            </w:pPr>
            <w:r>
              <w:rPr>
                <w:rFonts w:ascii="仿宋" w:hAnsi="仿宋" w:eastAsia="仿宋" w:cs="仿宋"/>
                <w:color w:val="000000"/>
                <w:sz w:val="24"/>
                <w:lang w:val="zh-CN"/>
              </w:rPr>
              <w:t>…</w:t>
            </w:r>
          </w:p>
        </w:tc>
        <w:tc>
          <w:tcPr>
            <w:tcW w:w="1576" w:type="dxa"/>
            <w:tcBorders>
              <w:top w:val="single" w:color="auto" w:sz="6" w:space="0"/>
              <w:left w:val="single" w:color="auto" w:sz="6" w:space="0"/>
              <w:bottom w:val="single" w:color="auto" w:sz="6" w:space="0"/>
              <w:right w:val="single" w:color="auto" w:sz="6" w:space="0"/>
            </w:tcBorders>
            <w:vAlign w:val="center"/>
          </w:tcPr>
          <w:p w14:paraId="4C29A22C">
            <w:pPr>
              <w:autoSpaceDE w:val="0"/>
              <w:autoSpaceDN w:val="0"/>
              <w:spacing w:before="50" w:after="50"/>
              <w:jc w:val="center"/>
              <w:rPr>
                <w:rFonts w:hint="default" w:ascii="仿宋" w:hAnsi="仿宋" w:eastAsia="仿宋" w:cs="仿宋"/>
                <w:color w:val="000000"/>
                <w:sz w:val="24"/>
                <w:lang w:val="zh-CN"/>
              </w:rPr>
            </w:pPr>
          </w:p>
        </w:tc>
        <w:tc>
          <w:tcPr>
            <w:tcW w:w="986" w:type="dxa"/>
            <w:tcBorders>
              <w:top w:val="single" w:color="auto" w:sz="6" w:space="0"/>
              <w:left w:val="single" w:color="auto" w:sz="6" w:space="0"/>
              <w:bottom w:val="single" w:color="auto" w:sz="6" w:space="0"/>
              <w:right w:val="single" w:color="auto" w:sz="6" w:space="0"/>
            </w:tcBorders>
            <w:vAlign w:val="center"/>
          </w:tcPr>
          <w:p w14:paraId="6976F7DE">
            <w:pPr>
              <w:autoSpaceDE w:val="0"/>
              <w:autoSpaceDN w:val="0"/>
              <w:spacing w:before="50" w:after="50"/>
              <w:ind w:left="480" w:hanging="480"/>
              <w:jc w:val="center"/>
              <w:rPr>
                <w:rFonts w:hint="default" w:ascii="仿宋" w:hAnsi="仿宋" w:eastAsia="仿宋" w:cs="仿宋"/>
                <w:color w:val="000000"/>
                <w:sz w:val="24"/>
                <w:lang w:val="zh-CN"/>
              </w:rPr>
            </w:pPr>
          </w:p>
        </w:tc>
        <w:tc>
          <w:tcPr>
            <w:tcW w:w="1182" w:type="dxa"/>
            <w:tcBorders>
              <w:top w:val="single" w:color="auto" w:sz="6" w:space="0"/>
              <w:left w:val="single" w:color="auto" w:sz="6" w:space="0"/>
              <w:bottom w:val="single" w:color="auto" w:sz="6" w:space="0"/>
              <w:right w:val="single" w:color="auto" w:sz="6" w:space="0"/>
            </w:tcBorders>
          </w:tcPr>
          <w:p w14:paraId="373B24DB">
            <w:pPr>
              <w:autoSpaceDE w:val="0"/>
              <w:autoSpaceDN w:val="0"/>
              <w:spacing w:before="50" w:after="50"/>
              <w:jc w:val="center"/>
              <w:rPr>
                <w:rFonts w:hint="default" w:ascii="仿宋" w:hAnsi="仿宋" w:eastAsia="仿宋" w:cs="仿宋"/>
                <w:color w:val="000000"/>
                <w:sz w:val="24"/>
                <w:lang w:val="zh-CN"/>
              </w:rPr>
            </w:pPr>
          </w:p>
        </w:tc>
        <w:tc>
          <w:tcPr>
            <w:tcW w:w="1209" w:type="dxa"/>
            <w:tcBorders>
              <w:top w:val="single" w:color="auto" w:sz="6" w:space="0"/>
              <w:left w:val="single" w:color="auto" w:sz="6" w:space="0"/>
              <w:bottom w:val="single" w:color="auto" w:sz="6" w:space="0"/>
              <w:right w:val="single" w:color="auto" w:sz="6" w:space="0"/>
            </w:tcBorders>
            <w:vAlign w:val="center"/>
          </w:tcPr>
          <w:p w14:paraId="027397D2">
            <w:pPr>
              <w:autoSpaceDE w:val="0"/>
              <w:autoSpaceDN w:val="0"/>
              <w:spacing w:before="50" w:after="50"/>
              <w:jc w:val="center"/>
              <w:rPr>
                <w:rFonts w:hint="default" w:ascii="仿宋" w:hAnsi="仿宋" w:eastAsia="仿宋" w:cs="仿宋"/>
                <w:color w:val="000000"/>
                <w:sz w:val="24"/>
                <w:lang w:val="zh-CN"/>
              </w:rPr>
            </w:pPr>
          </w:p>
        </w:tc>
        <w:tc>
          <w:tcPr>
            <w:tcW w:w="3676" w:type="dxa"/>
            <w:tcBorders>
              <w:top w:val="single" w:color="auto" w:sz="6" w:space="0"/>
              <w:left w:val="single" w:color="auto" w:sz="6" w:space="0"/>
              <w:bottom w:val="single" w:color="auto" w:sz="6" w:space="0"/>
              <w:right w:val="single" w:color="auto" w:sz="6" w:space="0"/>
            </w:tcBorders>
            <w:vAlign w:val="center"/>
          </w:tcPr>
          <w:p w14:paraId="6A30718F">
            <w:pPr>
              <w:autoSpaceDE w:val="0"/>
              <w:autoSpaceDN w:val="0"/>
              <w:spacing w:before="50" w:after="50"/>
              <w:jc w:val="center"/>
              <w:rPr>
                <w:rFonts w:hint="default" w:ascii="仿宋" w:hAnsi="仿宋" w:eastAsia="仿宋" w:cs="仿宋"/>
                <w:color w:val="000000"/>
                <w:sz w:val="24"/>
                <w:lang w:val="zh-CN"/>
              </w:rPr>
            </w:pPr>
          </w:p>
        </w:tc>
      </w:tr>
    </w:tbl>
    <w:p w14:paraId="76F62C48">
      <w:pPr>
        <w:autoSpaceDE w:val="0"/>
        <w:autoSpaceDN w:val="0"/>
        <w:spacing w:before="120"/>
        <w:ind w:firstLine="480" w:firstLineChars="200"/>
        <w:rPr>
          <w:rFonts w:hint="default" w:ascii="仿宋" w:hAnsi="仿宋" w:eastAsia="仿宋" w:cs="仿宋"/>
          <w:color w:val="000000"/>
          <w:sz w:val="24"/>
          <w:lang w:val="zh-CN"/>
        </w:rPr>
      </w:pPr>
    </w:p>
    <w:p w14:paraId="265AC4B4">
      <w:pPr>
        <w:autoSpaceDE w:val="0"/>
        <w:autoSpaceDN w:val="0"/>
        <w:spacing w:line="360" w:lineRule="auto"/>
        <w:rPr>
          <w:rFonts w:hint="default" w:ascii="仿宋" w:hAnsi="仿宋" w:eastAsia="仿宋" w:cs="仿宋"/>
          <w:color w:val="000000"/>
          <w:sz w:val="24"/>
          <w:lang w:val="zh-CN"/>
        </w:rPr>
      </w:pPr>
    </w:p>
    <w:p w14:paraId="099F5C94">
      <w:pPr>
        <w:autoSpaceDE w:val="0"/>
        <w:autoSpaceDN w:val="0"/>
        <w:spacing w:line="360" w:lineRule="auto"/>
        <w:rPr>
          <w:rFonts w:hint="default" w:ascii="仿宋" w:hAnsi="仿宋" w:eastAsia="仿宋" w:cs="仿宋"/>
          <w:color w:val="000000"/>
          <w:sz w:val="24"/>
          <w:lang w:val="zh-CN"/>
        </w:rPr>
      </w:pPr>
    </w:p>
    <w:p w14:paraId="1F686F62">
      <w:pPr>
        <w:pStyle w:val="5"/>
        <w:spacing w:before="202"/>
        <w:rPr>
          <w:rFonts w:ascii="仿宋" w:hAnsi="仿宋" w:eastAsia="仿宋" w:cs="仿宋"/>
        </w:rPr>
      </w:pPr>
      <w:r>
        <w:rPr>
          <w:rFonts w:hint="eastAsia" w:ascii="仿宋" w:hAnsi="仿宋" w:eastAsia="仿宋" w:cs="仿宋"/>
        </w:rPr>
        <w:t>备注：电子版</w:t>
      </w:r>
      <w:r>
        <w:rPr>
          <w:rFonts w:hint="eastAsia" w:ascii="仿宋" w:hAnsi="仿宋" w:eastAsia="仿宋" w:cs="仿宋"/>
          <w:spacing w:val="2"/>
          <w:w w:val="58"/>
        </w:rPr>
        <w:t>w</w:t>
      </w:r>
      <w:r>
        <w:rPr>
          <w:rFonts w:hint="eastAsia" w:ascii="仿宋" w:hAnsi="仿宋" w:eastAsia="仿宋" w:cs="仿宋"/>
          <w:w w:val="76"/>
        </w:rPr>
        <w:t>o</w:t>
      </w:r>
      <w:r>
        <w:rPr>
          <w:rFonts w:hint="eastAsia" w:ascii="仿宋" w:hAnsi="仿宋" w:eastAsia="仿宋" w:cs="仿宋"/>
          <w:spacing w:val="2"/>
          <w:w w:val="117"/>
        </w:rPr>
        <w:t>r</w:t>
      </w:r>
      <w:r>
        <w:rPr>
          <w:rFonts w:hint="eastAsia" w:ascii="仿宋" w:hAnsi="仿宋" w:eastAsia="仿宋" w:cs="仿宋"/>
          <w:w w:val="75"/>
        </w:rPr>
        <w:t>d</w:t>
      </w:r>
      <w:r>
        <w:rPr>
          <w:rFonts w:hint="eastAsia" w:ascii="仿宋" w:hAnsi="仿宋" w:eastAsia="仿宋" w:cs="仿宋"/>
        </w:rPr>
        <w:t>制作完成后，上传到电子投标文件制作软件中</w:t>
      </w:r>
      <w:r>
        <w:rPr>
          <w:rFonts w:hint="eastAsia" w:ascii="仿宋" w:hAnsi="仿宋" w:eastAsia="仿宋" w:cs="仿宋"/>
          <w:w w:val="175"/>
        </w:rPr>
        <w:t>,</w:t>
      </w:r>
      <w:r>
        <w:rPr>
          <w:rFonts w:hint="eastAsia" w:ascii="仿宋" w:hAnsi="仿宋" w:eastAsia="仿宋" w:cs="仿宋"/>
        </w:rPr>
        <w:t>并电子签章。</w:t>
      </w:r>
    </w:p>
    <w:p w14:paraId="54489438">
      <w:pPr>
        <w:autoSpaceDE w:val="0"/>
        <w:autoSpaceDN w:val="0"/>
        <w:spacing w:line="360" w:lineRule="auto"/>
        <w:rPr>
          <w:rFonts w:hint="default" w:ascii="仿宋" w:hAnsi="仿宋" w:eastAsia="仿宋" w:cs="仿宋"/>
          <w:sz w:val="24"/>
          <w:lang w:val="zh-CN"/>
        </w:rPr>
      </w:pPr>
      <w:r>
        <w:rPr>
          <w:rFonts w:ascii="仿宋" w:hAnsi="仿宋" w:eastAsia="仿宋" w:cs="仿宋"/>
          <w:sz w:val="24"/>
          <w:lang w:val="zh-CN"/>
        </w:rPr>
        <w:br w:type="page"/>
      </w:r>
      <w:r>
        <w:rPr>
          <w:rFonts w:ascii="仿宋" w:hAnsi="仿宋" w:eastAsia="仿宋" w:cs="仿宋"/>
          <w:sz w:val="24"/>
          <w:lang w:val="zh-CN"/>
        </w:rPr>
        <w:t>附件1</w:t>
      </w:r>
      <w:r>
        <w:rPr>
          <w:rFonts w:ascii="仿宋" w:hAnsi="仿宋" w:eastAsia="仿宋" w:cs="仿宋"/>
          <w:sz w:val="24"/>
        </w:rPr>
        <w:t>5</w:t>
      </w:r>
      <w:r>
        <w:rPr>
          <w:rFonts w:ascii="仿宋" w:hAnsi="仿宋" w:eastAsia="仿宋" w:cs="仿宋"/>
          <w:sz w:val="24"/>
          <w:lang w:val="zh-CN"/>
        </w:rPr>
        <w:t>：</w:t>
      </w:r>
    </w:p>
    <w:p w14:paraId="63ADA8AC">
      <w:pPr>
        <w:autoSpaceDE w:val="0"/>
        <w:autoSpaceDN w:val="0"/>
        <w:spacing w:before="120" w:after="120" w:line="300" w:lineRule="auto"/>
        <w:jc w:val="center"/>
        <w:rPr>
          <w:rFonts w:hint="default" w:ascii="仿宋" w:hAnsi="仿宋" w:eastAsia="仿宋" w:cs="仿宋"/>
          <w:color w:val="000000"/>
          <w:sz w:val="30"/>
          <w:szCs w:val="30"/>
          <w:lang w:val="zh-CN"/>
        </w:rPr>
      </w:pPr>
      <w:r>
        <w:rPr>
          <w:rFonts w:ascii="仿宋" w:hAnsi="仿宋" w:eastAsia="仿宋" w:cs="仿宋"/>
          <w:color w:val="000000"/>
          <w:sz w:val="30"/>
          <w:szCs w:val="30"/>
          <w:lang w:val="zh-CN"/>
        </w:rPr>
        <w:t>技术偏离表</w:t>
      </w:r>
    </w:p>
    <w:p w14:paraId="63188A2B">
      <w:pPr>
        <w:autoSpaceDE w:val="0"/>
        <w:autoSpaceDN w:val="0"/>
        <w:spacing w:after="240"/>
        <w:rPr>
          <w:rFonts w:hint="default" w:ascii="仿宋" w:hAnsi="仿宋" w:eastAsia="仿宋" w:cs="仿宋"/>
          <w:color w:val="000000"/>
          <w:sz w:val="24"/>
          <w:lang w:val="zh-CN"/>
        </w:rPr>
      </w:pPr>
      <w:r>
        <w:rPr>
          <w:rFonts w:ascii="仿宋" w:hAnsi="仿宋" w:eastAsia="仿宋" w:cs="仿宋"/>
          <w:color w:val="000000"/>
          <w:sz w:val="24"/>
          <w:lang w:val="zh-CN"/>
        </w:rPr>
        <w:t xml:space="preserve">  项目名称：</w:t>
      </w:r>
      <w:r>
        <w:rPr>
          <w:rFonts w:ascii="仿宋" w:hAnsi="仿宋" w:eastAsia="仿宋" w:cs="仿宋"/>
          <w:color w:val="000000"/>
          <w:sz w:val="24"/>
          <w:u w:val="single"/>
          <w:lang w:val="zh-CN"/>
        </w:rPr>
        <w:t xml:space="preserve">                          </w:t>
      </w:r>
      <w:r>
        <w:rPr>
          <w:rFonts w:ascii="仿宋" w:hAnsi="仿宋" w:eastAsia="仿宋" w:cs="仿宋"/>
          <w:color w:val="000000"/>
          <w:sz w:val="24"/>
          <w:lang w:val="zh-CN"/>
        </w:rPr>
        <w:t xml:space="preserve"> </w:t>
      </w:r>
    </w:p>
    <w:tbl>
      <w:tblPr>
        <w:tblStyle w:val="13"/>
        <w:tblW w:w="10497" w:type="dxa"/>
        <w:jc w:val="center"/>
        <w:tblLayout w:type="fixed"/>
        <w:tblCellMar>
          <w:top w:w="0" w:type="dxa"/>
          <w:left w:w="108" w:type="dxa"/>
          <w:bottom w:w="0" w:type="dxa"/>
          <w:right w:w="108" w:type="dxa"/>
        </w:tblCellMar>
      </w:tblPr>
      <w:tblGrid>
        <w:gridCol w:w="545"/>
        <w:gridCol w:w="1283"/>
        <w:gridCol w:w="3318"/>
        <w:gridCol w:w="3044"/>
        <w:gridCol w:w="1432"/>
        <w:gridCol w:w="875"/>
      </w:tblGrid>
      <w:tr w14:paraId="2CB786FE">
        <w:tblPrEx>
          <w:tblCellMar>
            <w:top w:w="0" w:type="dxa"/>
            <w:left w:w="108" w:type="dxa"/>
            <w:bottom w:w="0" w:type="dxa"/>
            <w:right w:w="108" w:type="dxa"/>
          </w:tblCellMar>
        </w:tblPrEx>
        <w:trPr>
          <w:trHeight w:val="486"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14D2D438">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序号</w:t>
            </w:r>
          </w:p>
        </w:tc>
        <w:tc>
          <w:tcPr>
            <w:tcW w:w="1283" w:type="dxa"/>
            <w:tcBorders>
              <w:top w:val="single" w:color="auto" w:sz="6" w:space="0"/>
              <w:left w:val="single" w:color="auto" w:sz="6" w:space="0"/>
              <w:bottom w:val="single" w:color="auto" w:sz="6" w:space="0"/>
              <w:right w:val="single" w:color="auto" w:sz="4" w:space="0"/>
            </w:tcBorders>
            <w:vAlign w:val="center"/>
          </w:tcPr>
          <w:p w14:paraId="250CFFE5">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设备名称</w:t>
            </w:r>
          </w:p>
        </w:tc>
        <w:tc>
          <w:tcPr>
            <w:tcW w:w="3318" w:type="dxa"/>
            <w:tcBorders>
              <w:top w:val="single" w:color="auto" w:sz="6" w:space="0"/>
              <w:left w:val="single" w:color="auto" w:sz="4" w:space="0"/>
              <w:bottom w:val="single" w:color="auto" w:sz="6" w:space="0"/>
              <w:right w:val="single" w:color="auto" w:sz="6" w:space="0"/>
            </w:tcBorders>
            <w:vAlign w:val="center"/>
          </w:tcPr>
          <w:p w14:paraId="48852AC9">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招标文件</w:t>
            </w:r>
            <w:r>
              <w:rPr>
                <w:rFonts w:hint="eastAsia" w:ascii="仿宋" w:hAnsi="仿宋" w:eastAsia="仿宋" w:cs="仿宋"/>
                <w:color w:val="000000"/>
                <w:sz w:val="21"/>
                <w:szCs w:val="21"/>
                <w:lang w:val="zh-CN"/>
              </w:rPr>
              <w:t>要求</w:t>
            </w:r>
          </w:p>
        </w:tc>
        <w:tc>
          <w:tcPr>
            <w:tcW w:w="3044" w:type="dxa"/>
            <w:tcBorders>
              <w:top w:val="single" w:color="auto" w:sz="6" w:space="0"/>
              <w:left w:val="single" w:color="auto" w:sz="6" w:space="0"/>
              <w:bottom w:val="single" w:color="auto" w:sz="6" w:space="0"/>
              <w:right w:val="single" w:color="auto" w:sz="6" w:space="0"/>
            </w:tcBorders>
            <w:vAlign w:val="center"/>
          </w:tcPr>
          <w:p w14:paraId="68137EF8">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rPr>
              <w:t>所投设备具体指标参数</w:t>
            </w:r>
          </w:p>
        </w:tc>
        <w:tc>
          <w:tcPr>
            <w:tcW w:w="1432" w:type="dxa"/>
            <w:tcBorders>
              <w:top w:val="single" w:color="auto" w:sz="6" w:space="0"/>
              <w:left w:val="single" w:color="auto" w:sz="6" w:space="0"/>
              <w:bottom w:val="single" w:color="auto" w:sz="6" w:space="0"/>
              <w:right w:val="single" w:color="auto" w:sz="6" w:space="0"/>
            </w:tcBorders>
            <w:vAlign w:val="center"/>
          </w:tcPr>
          <w:p w14:paraId="26893966">
            <w:pPr>
              <w:autoSpaceDE w:val="0"/>
              <w:autoSpaceDN w:val="0"/>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zh-CN"/>
              </w:rPr>
              <w:t>投标文件所在</w:t>
            </w:r>
            <w:r>
              <w:rPr>
                <w:rFonts w:hint="eastAsia" w:ascii="仿宋" w:hAnsi="仿宋" w:eastAsia="仿宋" w:cs="仿宋"/>
                <w:color w:val="000000"/>
                <w:sz w:val="21"/>
                <w:szCs w:val="21"/>
                <w:lang w:val="zh-CN" w:eastAsia="zh-CN"/>
              </w:rPr>
              <w:t>页码</w:t>
            </w:r>
          </w:p>
        </w:tc>
        <w:tc>
          <w:tcPr>
            <w:tcW w:w="875" w:type="dxa"/>
            <w:tcBorders>
              <w:top w:val="single" w:color="auto" w:sz="6" w:space="0"/>
              <w:left w:val="single" w:color="auto" w:sz="6" w:space="0"/>
              <w:bottom w:val="single" w:color="auto" w:sz="6" w:space="0"/>
              <w:right w:val="single" w:color="auto" w:sz="6" w:space="0"/>
            </w:tcBorders>
            <w:vAlign w:val="center"/>
          </w:tcPr>
          <w:p w14:paraId="6BC57300">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偏离情况</w:t>
            </w:r>
          </w:p>
        </w:tc>
      </w:tr>
      <w:tr w14:paraId="07392B5B">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43A9E65C">
            <w:pPr>
              <w:autoSpaceDE w:val="0"/>
              <w:autoSpaceDN w:val="0"/>
              <w:spacing w:before="120" w:after="120"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1</w:t>
            </w:r>
          </w:p>
        </w:tc>
        <w:tc>
          <w:tcPr>
            <w:tcW w:w="1283" w:type="dxa"/>
            <w:tcBorders>
              <w:top w:val="single" w:color="auto" w:sz="6" w:space="0"/>
              <w:left w:val="single" w:color="auto" w:sz="6" w:space="0"/>
              <w:bottom w:val="single" w:color="auto" w:sz="6" w:space="0"/>
              <w:right w:val="single" w:color="auto" w:sz="4" w:space="0"/>
            </w:tcBorders>
            <w:vAlign w:val="center"/>
          </w:tcPr>
          <w:p w14:paraId="7D402736">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60A5AE9B">
            <w:pPr>
              <w:autoSpaceDE w:val="0"/>
              <w:autoSpaceDN w:val="0"/>
              <w:spacing w:before="120" w:after="120" w:line="24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1、≥23寸LED显示器，显示器可以升降、前后、左右自由活动；</w:t>
            </w:r>
          </w:p>
        </w:tc>
        <w:tc>
          <w:tcPr>
            <w:tcW w:w="3044" w:type="dxa"/>
            <w:tcBorders>
              <w:top w:val="single" w:color="auto" w:sz="6" w:space="0"/>
              <w:left w:val="single" w:color="auto" w:sz="6" w:space="0"/>
              <w:bottom w:val="single" w:color="auto" w:sz="6" w:space="0"/>
              <w:right w:val="single" w:color="auto" w:sz="6" w:space="0"/>
            </w:tcBorders>
          </w:tcPr>
          <w:p w14:paraId="5EE0D88E">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722E7EE5">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4525ED46">
            <w:pPr>
              <w:autoSpaceDE w:val="0"/>
              <w:autoSpaceDN w:val="0"/>
              <w:spacing w:before="295" w:after="295" w:line="240" w:lineRule="auto"/>
              <w:rPr>
                <w:rFonts w:hint="eastAsia" w:ascii="仿宋" w:hAnsi="仿宋" w:eastAsia="仿宋" w:cs="仿宋"/>
                <w:color w:val="000000"/>
                <w:sz w:val="21"/>
                <w:szCs w:val="21"/>
                <w:lang w:val="zh-CN"/>
              </w:rPr>
            </w:pPr>
          </w:p>
        </w:tc>
      </w:tr>
      <w:tr w14:paraId="552F7C73">
        <w:tblPrEx>
          <w:tblCellMar>
            <w:top w:w="0" w:type="dxa"/>
            <w:left w:w="108" w:type="dxa"/>
            <w:bottom w:w="0" w:type="dxa"/>
            <w:right w:w="108" w:type="dxa"/>
          </w:tblCellMar>
        </w:tblPrEx>
        <w:trPr>
          <w:trHeight w:val="931"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5572B3F0">
            <w:pPr>
              <w:autoSpaceDE w:val="0"/>
              <w:autoSpaceDN w:val="0"/>
              <w:spacing w:before="120" w:after="120"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2</w:t>
            </w:r>
          </w:p>
        </w:tc>
        <w:tc>
          <w:tcPr>
            <w:tcW w:w="1283" w:type="dxa"/>
            <w:tcBorders>
              <w:top w:val="single" w:color="auto" w:sz="6" w:space="0"/>
              <w:left w:val="single" w:color="auto" w:sz="6" w:space="0"/>
              <w:bottom w:val="single" w:color="auto" w:sz="6" w:space="0"/>
              <w:right w:val="single" w:color="auto" w:sz="4" w:space="0"/>
            </w:tcBorders>
            <w:vAlign w:val="center"/>
          </w:tcPr>
          <w:p w14:paraId="75105EC6">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27132637">
            <w:pPr>
              <w:autoSpaceDE w:val="0"/>
              <w:autoSpaceDN w:val="0"/>
              <w:spacing w:before="120" w:after="120" w:line="24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2、具备≥14英寸彩色LED触摸控制屏，触摸屏幕操作菜单可自主编辑，并可滑动翻页；</w:t>
            </w:r>
          </w:p>
        </w:tc>
        <w:tc>
          <w:tcPr>
            <w:tcW w:w="3044" w:type="dxa"/>
            <w:tcBorders>
              <w:top w:val="single" w:color="auto" w:sz="6" w:space="0"/>
              <w:left w:val="single" w:color="auto" w:sz="6" w:space="0"/>
              <w:bottom w:val="single" w:color="auto" w:sz="6" w:space="0"/>
              <w:right w:val="single" w:color="auto" w:sz="6" w:space="0"/>
            </w:tcBorders>
          </w:tcPr>
          <w:p w14:paraId="10182F44">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52240CDD">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235A52D6">
            <w:pPr>
              <w:autoSpaceDE w:val="0"/>
              <w:autoSpaceDN w:val="0"/>
              <w:spacing w:before="295" w:after="295" w:line="240" w:lineRule="auto"/>
              <w:rPr>
                <w:rFonts w:hint="eastAsia" w:ascii="仿宋" w:hAnsi="仿宋" w:eastAsia="仿宋" w:cs="仿宋"/>
                <w:color w:val="000000"/>
                <w:sz w:val="21"/>
                <w:szCs w:val="21"/>
                <w:lang w:val="zh-CN"/>
              </w:rPr>
            </w:pPr>
          </w:p>
        </w:tc>
      </w:tr>
      <w:tr w14:paraId="5A8EA66A">
        <w:tblPrEx>
          <w:tblCellMar>
            <w:top w:w="0" w:type="dxa"/>
            <w:left w:w="108" w:type="dxa"/>
            <w:bottom w:w="0" w:type="dxa"/>
            <w:right w:w="108" w:type="dxa"/>
          </w:tblCellMar>
        </w:tblPrEx>
        <w:trPr>
          <w:trHeight w:val="931"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1AA44202">
            <w:pPr>
              <w:autoSpaceDE w:val="0"/>
              <w:autoSpaceDN w:val="0"/>
              <w:spacing w:before="120" w:after="120"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3</w:t>
            </w:r>
          </w:p>
        </w:tc>
        <w:tc>
          <w:tcPr>
            <w:tcW w:w="1283" w:type="dxa"/>
            <w:tcBorders>
              <w:top w:val="single" w:color="auto" w:sz="6" w:space="0"/>
              <w:left w:val="single" w:color="auto" w:sz="6" w:space="0"/>
              <w:bottom w:val="single" w:color="auto" w:sz="6" w:space="0"/>
              <w:right w:val="single" w:color="auto" w:sz="4" w:space="0"/>
            </w:tcBorders>
            <w:vAlign w:val="center"/>
          </w:tcPr>
          <w:p w14:paraId="7717E1CB">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519E5D6E">
            <w:pPr>
              <w:autoSpaceDE w:val="0"/>
              <w:autoSpaceDN w:val="0"/>
              <w:spacing w:before="120" w:after="120" w:line="24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3、数字化TGC调节≥8段，数字化LGC调节≥8段，在触摸屏上触控调节；</w:t>
            </w:r>
          </w:p>
        </w:tc>
        <w:tc>
          <w:tcPr>
            <w:tcW w:w="3044" w:type="dxa"/>
            <w:tcBorders>
              <w:top w:val="single" w:color="auto" w:sz="6" w:space="0"/>
              <w:left w:val="single" w:color="auto" w:sz="6" w:space="0"/>
              <w:bottom w:val="single" w:color="auto" w:sz="6" w:space="0"/>
              <w:right w:val="single" w:color="auto" w:sz="6" w:space="0"/>
            </w:tcBorders>
          </w:tcPr>
          <w:p w14:paraId="3EB17C17">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529D5F42">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2B7535DE">
            <w:pPr>
              <w:autoSpaceDE w:val="0"/>
              <w:autoSpaceDN w:val="0"/>
              <w:spacing w:before="295" w:after="295" w:line="240" w:lineRule="auto"/>
              <w:rPr>
                <w:rFonts w:hint="eastAsia" w:ascii="仿宋" w:hAnsi="仿宋" w:eastAsia="仿宋" w:cs="仿宋"/>
                <w:color w:val="000000"/>
                <w:sz w:val="21"/>
                <w:szCs w:val="21"/>
                <w:lang w:val="zh-CN"/>
              </w:rPr>
            </w:pPr>
          </w:p>
        </w:tc>
      </w:tr>
      <w:tr w14:paraId="268035A5">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711E8BC1">
            <w:pPr>
              <w:autoSpaceDE w:val="0"/>
              <w:autoSpaceDN w:val="0"/>
              <w:spacing w:before="120" w:after="120"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4</w:t>
            </w:r>
          </w:p>
        </w:tc>
        <w:tc>
          <w:tcPr>
            <w:tcW w:w="1283" w:type="dxa"/>
            <w:tcBorders>
              <w:top w:val="single" w:color="auto" w:sz="6" w:space="0"/>
              <w:left w:val="single" w:color="auto" w:sz="6" w:space="0"/>
              <w:bottom w:val="single" w:color="auto" w:sz="6" w:space="0"/>
              <w:right w:val="single" w:color="auto" w:sz="4" w:space="0"/>
            </w:tcBorders>
            <w:vAlign w:val="center"/>
          </w:tcPr>
          <w:p w14:paraId="54EA0860">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5A8D59CD">
            <w:pPr>
              <w:autoSpaceDE w:val="0"/>
              <w:autoSpaceDN w:val="0"/>
              <w:spacing w:before="120" w:after="120" w:line="24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4、操作面板具有自定义按键设置，可以左右旋转，自由升降；</w:t>
            </w:r>
          </w:p>
        </w:tc>
        <w:tc>
          <w:tcPr>
            <w:tcW w:w="3044" w:type="dxa"/>
            <w:tcBorders>
              <w:top w:val="single" w:color="auto" w:sz="6" w:space="0"/>
              <w:left w:val="single" w:color="auto" w:sz="6" w:space="0"/>
              <w:bottom w:val="single" w:color="auto" w:sz="6" w:space="0"/>
              <w:right w:val="single" w:color="auto" w:sz="6" w:space="0"/>
            </w:tcBorders>
          </w:tcPr>
          <w:p w14:paraId="481C1A34">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nil"/>
              <w:right w:val="single" w:color="auto" w:sz="6" w:space="0"/>
            </w:tcBorders>
          </w:tcPr>
          <w:p w14:paraId="40842A75">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nil"/>
              <w:right w:val="single" w:color="auto" w:sz="6" w:space="0"/>
            </w:tcBorders>
          </w:tcPr>
          <w:p w14:paraId="5AA596DA">
            <w:pPr>
              <w:autoSpaceDE w:val="0"/>
              <w:autoSpaceDN w:val="0"/>
              <w:spacing w:before="295" w:after="295" w:line="240" w:lineRule="auto"/>
              <w:rPr>
                <w:rFonts w:hint="eastAsia" w:ascii="仿宋" w:hAnsi="仿宋" w:eastAsia="仿宋" w:cs="仿宋"/>
                <w:color w:val="000000"/>
                <w:sz w:val="21"/>
                <w:szCs w:val="21"/>
                <w:lang w:val="zh-CN"/>
              </w:rPr>
            </w:pPr>
          </w:p>
        </w:tc>
      </w:tr>
      <w:tr w14:paraId="6E1BC0B2">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4A2825C7">
            <w:pPr>
              <w:autoSpaceDE w:val="0"/>
              <w:autoSpaceDN w:val="0"/>
              <w:spacing w:before="120" w:after="120"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5</w:t>
            </w:r>
          </w:p>
        </w:tc>
        <w:tc>
          <w:tcPr>
            <w:tcW w:w="1283" w:type="dxa"/>
            <w:tcBorders>
              <w:top w:val="single" w:color="auto" w:sz="6" w:space="0"/>
              <w:left w:val="single" w:color="auto" w:sz="6" w:space="0"/>
              <w:bottom w:val="single" w:color="auto" w:sz="6" w:space="0"/>
              <w:right w:val="single" w:color="auto" w:sz="4" w:space="0"/>
            </w:tcBorders>
            <w:vAlign w:val="center"/>
          </w:tcPr>
          <w:p w14:paraId="575C69D3">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435DF734">
            <w:pPr>
              <w:autoSpaceDE w:val="0"/>
              <w:autoSpaceDN w:val="0"/>
              <w:spacing w:before="120" w:after="120" w:line="24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5、主机系统处理通道数≥2580000；</w:t>
            </w:r>
          </w:p>
        </w:tc>
        <w:tc>
          <w:tcPr>
            <w:tcW w:w="3044" w:type="dxa"/>
            <w:tcBorders>
              <w:top w:val="single" w:color="auto" w:sz="6" w:space="0"/>
              <w:left w:val="single" w:color="auto" w:sz="6" w:space="0"/>
              <w:bottom w:val="single" w:color="auto" w:sz="6" w:space="0"/>
              <w:right w:val="single" w:color="auto" w:sz="6" w:space="0"/>
            </w:tcBorders>
          </w:tcPr>
          <w:p w14:paraId="178E2190">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7324015D">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62D2DE86">
            <w:pPr>
              <w:autoSpaceDE w:val="0"/>
              <w:autoSpaceDN w:val="0"/>
              <w:spacing w:before="295" w:after="295" w:line="240" w:lineRule="auto"/>
              <w:rPr>
                <w:rFonts w:hint="eastAsia" w:ascii="仿宋" w:hAnsi="仿宋" w:eastAsia="仿宋" w:cs="仿宋"/>
                <w:color w:val="000000"/>
                <w:sz w:val="21"/>
                <w:szCs w:val="21"/>
                <w:lang w:val="zh-CN"/>
              </w:rPr>
            </w:pPr>
          </w:p>
        </w:tc>
      </w:tr>
      <w:tr w14:paraId="490C6E82">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5746EBA4">
            <w:pPr>
              <w:autoSpaceDE w:val="0"/>
              <w:autoSpaceDN w:val="0"/>
              <w:spacing w:before="120" w:after="120"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6</w:t>
            </w:r>
          </w:p>
        </w:tc>
        <w:tc>
          <w:tcPr>
            <w:tcW w:w="1283" w:type="dxa"/>
            <w:tcBorders>
              <w:top w:val="single" w:color="auto" w:sz="6" w:space="0"/>
              <w:left w:val="single" w:color="auto" w:sz="6" w:space="0"/>
              <w:bottom w:val="single" w:color="auto" w:sz="6" w:space="0"/>
              <w:right w:val="single" w:color="auto" w:sz="4" w:space="0"/>
            </w:tcBorders>
            <w:vAlign w:val="center"/>
          </w:tcPr>
          <w:p w14:paraId="369FAFC4">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05105BC1">
            <w:pPr>
              <w:autoSpaceDE w:val="0"/>
              <w:autoSpaceDN w:val="0"/>
              <w:spacing w:before="120" w:after="120" w:line="24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6、系统最大动态范围≥360dB；</w:t>
            </w:r>
          </w:p>
        </w:tc>
        <w:tc>
          <w:tcPr>
            <w:tcW w:w="3044" w:type="dxa"/>
            <w:tcBorders>
              <w:top w:val="single" w:color="auto" w:sz="6" w:space="0"/>
              <w:left w:val="single" w:color="auto" w:sz="6" w:space="0"/>
              <w:bottom w:val="single" w:color="auto" w:sz="6" w:space="0"/>
              <w:right w:val="single" w:color="auto" w:sz="6" w:space="0"/>
            </w:tcBorders>
          </w:tcPr>
          <w:p w14:paraId="1CF21F9F">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66E8D5D0">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61A87EF8">
            <w:pPr>
              <w:autoSpaceDE w:val="0"/>
              <w:autoSpaceDN w:val="0"/>
              <w:spacing w:before="295" w:after="295" w:line="240" w:lineRule="auto"/>
              <w:rPr>
                <w:rFonts w:hint="eastAsia" w:ascii="仿宋" w:hAnsi="仿宋" w:eastAsia="仿宋" w:cs="仿宋"/>
                <w:color w:val="000000"/>
                <w:sz w:val="21"/>
                <w:szCs w:val="21"/>
                <w:lang w:val="zh-CN"/>
              </w:rPr>
            </w:pPr>
          </w:p>
        </w:tc>
      </w:tr>
      <w:tr w14:paraId="7EC9D3A4">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49F6506A">
            <w:pPr>
              <w:autoSpaceDE w:val="0"/>
              <w:autoSpaceDN w:val="0"/>
              <w:spacing w:before="120" w:after="120" w:line="240" w:lineRule="auto"/>
              <w:jc w:val="center"/>
              <w:rPr>
                <w:rFonts w:hint="eastAsia" w:ascii="仿宋" w:hAnsi="仿宋" w:eastAsia="仿宋" w:cs="仿宋"/>
                <w:color w:val="000000"/>
                <w:sz w:val="21"/>
                <w:szCs w:val="21"/>
                <w:lang w:val="zh-CN" w:eastAsia="zh-CN"/>
              </w:rPr>
            </w:pPr>
            <w:r>
              <w:rPr>
                <w:rFonts w:hint="eastAsia" w:ascii="仿宋" w:hAnsi="仿宋" w:eastAsia="仿宋" w:cs="仿宋"/>
                <w:color w:val="000000"/>
                <w:sz w:val="21"/>
                <w:szCs w:val="21"/>
                <w:lang w:val="en-US" w:eastAsia="zh-CN"/>
              </w:rPr>
              <w:t>7</w:t>
            </w:r>
          </w:p>
        </w:tc>
        <w:tc>
          <w:tcPr>
            <w:tcW w:w="1283" w:type="dxa"/>
            <w:tcBorders>
              <w:top w:val="single" w:color="auto" w:sz="6" w:space="0"/>
              <w:left w:val="single" w:color="auto" w:sz="6" w:space="0"/>
              <w:bottom w:val="single" w:color="auto" w:sz="6" w:space="0"/>
              <w:right w:val="single" w:color="auto" w:sz="4" w:space="0"/>
            </w:tcBorders>
            <w:vAlign w:val="center"/>
          </w:tcPr>
          <w:p w14:paraId="1AD47063">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4043D77F">
            <w:pPr>
              <w:autoSpaceDE w:val="0"/>
              <w:autoSpaceDN w:val="0"/>
              <w:spacing w:before="120" w:after="120" w:line="24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7、系统最大扫查深度≥40cm；</w:t>
            </w:r>
          </w:p>
        </w:tc>
        <w:tc>
          <w:tcPr>
            <w:tcW w:w="3044" w:type="dxa"/>
            <w:tcBorders>
              <w:top w:val="single" w:color="auto" w:sz="6" w:space="0"/>
              <w:left w:val="single" w:color="auto" w:sz="6" w:space="0"/>
              <w:bottom w:val="single" w:color="auto" w:sz="6" w:space="0"/>
              <w:right w:val="single" w:color="auto" w:sz="6" w:space="0"/>
            </w:tcBorders>
          </w:tcPr>
          <w:p w14:paraId="4C69EEF4">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77A871A8">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78D0B595">
            <w:pPr>
              <w:autoSpaceDE w:val="0"/>
              <w:autoSpaceDN w:val="0"/>
              <w:spacing w:before="295" w:after="295" w:line="240" w:lineRule="auto"/>
              <w:rPr>
                <w:rFonts w:hint="eastAsia" w:ascii="仿宋" w:hAnsi="仿宋" w:eastAsia="仿宋" w:cs="仿宋"/>
                <w:color w:val="000000"/>
                <w:sz w:val="21"/>
                <w:szCs w:val="21"/>
                <w:lang w:val="zh-CN"/>
              </w:rPr>
            </w:pPr>
          </w:p>
        </w:tc>
      </w:tr>
      <w:tr w14:paraId="4E0AAF4A">
        <w:tblPrEx>
          <w:tblCellMar>
            <w:top w:w="0" w:type="dxa"/>
            <w:left w:w="108" w:type="dxa"/>
            <w:bottom w:w="0" w:type="dxa"/>
            <w:right w:w="108" w:type="dxa"/>
          </w:tblCellMar>
        </w:tblPrEx>
        <w:trPr>
          <w:trHeight w:val="1404"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3A54B63C">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w:t>
            </w:r>
          </w:p>
        </w:tc>
        <w:tc>
          <w:tcPr>
            <w:tcW w:w="1283" w:type="dxa"/>
            <w:tcBorders>
              <w:top w:val="single" w:color="auto" w:sz="6" w:space="0"/>
              <w:left w:val="single" w:color="auto" w:sz="6" w:space="0"/>
              <w:bottom w:val="single" w:color="auto" w:sz="6" w:space="0"/>
              <w:right w:val="single" w:color="auto" w:sz="4" w:space="0"/>
            </w:tcBorders>
            <w:vAlign w:val="center"/>
          </w:tcPr>
          <w:p w14:paraId="0A6BE29B">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4FFEF313">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8、具备二维灰阶成像、M型显示、彩色多普勒显示、能量多普勒显示、脉冲多普勒显示、组织多普勒显示、连续多普勒显示及分析单元；</w:t>
            </w:r>
          </w:p>
        </w:tc>
        <w:tc>
          <w:tcPr>
            <w:tcW w:w="3044" w:type="dxa"/>
            <w:tcBorders>
              <w:top w:val="single" w:color="auto" w:sz="6" w:space="0"/>
              <w:left w:val="single" w:color="auto" w:sz="6" w:space="0"/>
              <w:bottom w:val="single" w:color="auto" w:sz="6" w:space="0"/>
              <w:right w:val="single" w:color="auto" w:sz="6" w:space="0"/>
            </w:tcBorders>
          </w:tcPr>
          <w:p w14:paraId="4EEDE802">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6F11FEC1">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14F6C97F">
            <w:pPr>
              <w:autoSpaceDE w:val="0"/>
              <w:autoSpaceDN w:val="0"/>
              <w:spacing w:before="295" w:after="295" w:line="240" w:lineRule="auto"/>
              <w:rPr>
                <w:rFonts w:hint="eastAsia" w:ascii="仿宋" w:hAnsi="仿宋" w:eastAsia="仿宋" w:cs="仿宋"/>
                <w:color w:val="000000"/>
                <w:sz w:val="21"/>
                <w:szCs w:val="21"/>
                <w:lang w:val="zh-CN"/>
              </w:rPr>
            </w:pPr>
          </w:p>
        </w:tc>
      </w:tr>
      <w:tr w14:paraId="3FAB013B">
        <w:tblPrEx>
          <w:tblCellMar>
            <w:top w:w="0" w:type="dxa"/>
            <w:left w:w="108" w:type="dxa"/>
            <w:bottom w:w="0" w:type="dxa"/>
            <w:right w:w="108" w:type="dxa"/>
          </w:tblCellMar>
        </w:tblPrEx>
        <w:trPr>
          <w:trHeight w:val="1167"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2B868F87">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p>
        </w:tc>
        <w:tc>
          <w:tcPr>
            <w:tcW w:w="1283" w:type="dxa"/>
            <w:tcBorders>
              <w:top w:val="single" w:color="auto" w:sz="6" w:space="0"/>
              <w:left w:val="single" w:color="auto" w:sz="6" w:space="0"/>
              <w:bottom w:val="single" w:color="auto" w:sz="6" w:space="0"/>
              <w:right w:val="single" w:color="auto" w:sz="4" w:space="0"/>
            </w:tcBorders>
            <w:vAlign w:val="center"/>
          </w:tcPr>
          <w:p w14:paraId="267310DD">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3F9C6766">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9、具备智能差量谐波成像、智能声影补偿成像、高清逆成像、斑点噪声抑制、空间复合成像、组织速度校正技术；</w:t>
            </w:r>
          </w:p>
        </w:tc>
        <w:tc>
          <w:tcPr>
            <w:tcW w:w="3044" w:type="dxa"/>
            <w:tcBorders>
              <w:top w:val="single" w:color="auto" w:sz="6" w:space="0"/>
              <w:left w:val="single" w:color="auto" w:sz="6" w:space="0"/>
              <w:bottom w:val="single" w:color="auto" w:sz="6" w:space="0"/>
              <w:right w:val="single" w:color="auto" w:sz="6" w:space="0"/>
            </w:tcBorders>
          </w:tcPr>
          <w:p w14:paraId="1D8D1E7F">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5AA6E6C6">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0EC50F23">
            <w:pPr>
              <w:autoSpaceDE w:val="0"/>
              <w:autoSpaceDN w:val="0"/>
              <w:spacing w:before="295" w:after="295" w:line="240" w:lineRule="auto"/>
              <w:rPr>
                <w:rFonts w:hint="eastAsia" w:ascii="仿宋" w:hAnsi="仿宋" w:eastAsia="仿宋" w:cs="仿宋"/>
                <w:color w:val="000000"/>
                <w:sz w:val="21"/>
                <w:szCs w:val="21"/>
                <w:lang w:val="zh-CN"/>
              </w:rPr>
            </w:pPr>
          </w:p>
        </w:tc>
      </w:tr>
      <w:tr w14:paraId="3E57DBBF">
        <w:tblPrEx>
          <w:tblCellMar>
            <w:top w:w="0" w:type="dxa"/>
            <w:left w:w="108" w:type="dxa"/>
            <w:bottom w:w="0" w:type="dxa"/>
            <w:right w:w="108" w:type="dxa"/>
          </w:tblCellMar>
        </w:tblPrEx>
        <w:trPr>
          <w:trHeight w:val="931"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3BE214D4">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1283" w:type="dxa"/>
            <w:tcBorders>
              <w:top w:val="single" w:color="auto" w:sz="6" w:space="0"/>
              <w:left w:val="single" w:color="auto" w:sz="6" w:space="0"/>
              <w:bottom w:val="single" w:color="auto" w:sz="6" w:space="0"/>
              <w:right w:val="single" w:color="auto" w:sz="4" w:space="0"/>
            </w:tcBorders>
            <w:vAlign w:val="center"/>
          </w:tcPr>
          <w:p w14:paraId="5FB7D997">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2D978D9B">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10、具备双幅实时动态显示功能，同屏显示二维及彩色血流的实时图像；</w:t>
            </w:r>
          </w:p>
        </w:tc>
        <w:tc>
          <w:tcPr>
            <w:tcW w:w="3044" w:type="dxa"/>
            <w:tcBorders>
              <w:top w:val="single" w:color="auto" w:sz="6" w:space="0"/>
              <w:left w:val="single" w:color="auto" w:sz="6" w:space="0"/>
              <w:bottom w:val="single" w:color="auto" w:sz="6" w:space="0"/>
              <w:right w:val="single" w:color="auto" w:sz="6" w:space="0"/>
            </w:tcBorders>
          </w:tcPr>
          <w:p w14:paraId="11BD09DB">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6A14430E">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1C49C2B4">
            <w:pPr>
              <w:autoSpaceDE w:val="0"/>
              <w:autoSpaceDN w:val="0"/>
              <w:spacing w:before="295" w:after="295" w:line="240" w:lineRule="auto"/>
              <w:rPr>
                <w:rFonts w:hint="eastAsia" w:ascii="仿宋" w:hAnsi="仿宋" w:eastAsia="仿宋" w:cs="仿宋"/>
                <w:color w:val="000000"/>
                <w:sz w:val="21"/>
                <w:szCs w:val="21"/>
                <w:lang w:val="zh-CN"/>
              </w:rPr>
            </w:pPr>
          </w:p>
        </w:tc>
      </w:tr>
      <w:tr w14:paraId="51071F22">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4B263E63">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1283" w:type="dxa"/>
            <w:tcBorders>
              <w:top w:val="single" w:color="auto" w:sz="6" w:space="0"/>
              <w:left w:val="single" w:color="auto" w:sz="6" w:space="0"/>
              <w:bottom w:val="single" w:color="auto" w:sz="6" w:space="0"/>
              <w:right w:val="single" w:color="auto" w:sz="4" w:space="0"/>
            </w:tcBorders>
            <w:vAlign w:val="center"/>
          </w:tcPr>
          <w:p w14:paraId="4A9FE5DF">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76FB2C8F">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11、具备多模态图像一键优化功能；</w:t>
            </w:r>
          </w:p>
        </w:tc>
        <w:tc>
          <w:tcPr>
            <w:tcW w:w="3044" w:type="dxa"/>
            <w:tcBorders>
              <w:top w:val="single" w:color="auto" w:sz="6" w:space="0"/>
              <w:left w:val="single" w:color="auto" w:sz="6" w:space="0"/>
              <w:bottom w:val="single" w:color="auto" w:sz="6" w:space="0"/>
              <w:right w:val="single" w:color="auto" w:sz="6" w:space="0"/>
            </w:tcBorders>
          </w:tcPr>
          <w:p w14:paraId="52418555">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1DC8F7A3">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16016187">
            <w:pPr>
              <w:autoSpaceDE w:val="0"/>
              <w:autoSpaceDN w:val="0"/>
              <w:spacing w:before="295" w:after="295" w:line="240" w:lineRule="auto"/>
              <w:rPr>
                <w:rFonts w:hint="eastAsia" w:ascii="仿宋" w:hAnsi="仿宋" w:eastAsia="仿宋" w:cs="仿宋"/>
                <w:color w:val="000000"/>
                <w:sz w:val="21"/>
                <w:szCs w:val="21"/>
                <w:lang w:val="zh-CN"/>
              </w:rPr>
            </w:pPr>
          </w:p>
        </w:tc>
      </w:tr>
      <w:tr w14:paraId="417D2C9C">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28C299F4">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1283" w:type="dxa"/>
            <w:tcBorders>
              <w:top w:val="single" w:color="auto" w:sz="6" w:space="0"/>
              <w:left w:val="single" w:color="auto" w:sz="6" w:space="0"/>
              <w:bottom w:val="single" w:color="auto" w:sz="6" w:space="0"/>
              <w:right w:val="single" w:color="auto" w:sz="4" w:space="0"/>
            </w:tcBorders>
            <w:vAlign w:val="center"/>
          </w:tcPr>
          <w:p w14:paraId="481AC522">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1272AA5E">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12、具备图像后处理功能；</w:t>
            </w:r>
          </w:p>
        </w:tc>
        <w:tc>
          <w:tcPr>
            <w:tcW w:w="3044" w:type="dxa"/>
            <w:tcBorders>
              <w:top w:val="single" w:color="auto" w:sz="6" w:space="0"/>
              <w:left w:val="single" w:color="auto" w:sz="6" w:space="0"/>
              <w:bottom w:val="single" w:color="auto" w:sz="6" w:space="0"/>
              <w:right w:val="single" w:color="auto" w:sz="6" w:space="0"/>
            </w:tcBorders>
          </w:tcPr>
          <w:p w14:paraId="4FF7648E">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4591886B">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745DF612">
            <w:pPr>
              <w:autoSpaceDE w:val="0"/>
              <w:autoSpaceDN w:val="0"/>
              <w:spacing w:before="295" w:after="295" w:line="240" w:lineRule="auto"/>
              <w:rPr>
                <w:rFonts w:hint="eastAsia" w:ascii="仿宋" w:hAnsi="仿宋" w:eastAsia="仿宋" w:cs="仿宋"/>
                <w:color w:val="000000"/>
                <w:sz w:val="21"/>
                <w:szCs w:val="21"/>
                <w:lang w:val="zh-CN"/>
              </w:rPr>
            </w:pPr>
          </w:p>
        </w:tc>
      </w:tr>
      <w:tr w14:paraId="435F4B3E">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0C7606B3">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w:t>
            </w:r>
          </w:p>
        </w:tc>
        <w:tc>
          <w:tcPr>
            <w:tcW w:w="1283" w:type="dxa"/>
            <w:tcBorders>
              <w:top w:val="single" w:color="auto" w:sz="6" w:space="0"/>
              <w:left w:val="single" w:color="auto" w:sz="6" w:space="0"/>
              <w:bottom w:val="single" w:color="auto" w:sz="6" w:space="0"/>
              <w:right w:val="single" w:color="auto" w:sz="4" w:space="0"/>
            </w:tcBorders>
            <w:vAlign w:val="center"/>
          </w:tcPr>
          <w:p w14:paraId="15B5B74A">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20E28B65">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13、具备全景成像功能；</w:t>
            </w:r>
          </w:p>
        </w:tc>
        <w:tc>
          <w:tcPr>
            <w:tcW w:w="3044" w:type="dxa"/>
            <w:tcBorders>
              <w:top w:val="single" w:color="auto" w:sz="6" w:space="0"/>
              <w:left w:val="single" w:color="auto" w:sz="6" w:space="0"/>
              <w:bottom w:val="single" w:color="auto" w:sz="6" w:space="0"/>
              <w:right w:val="single" w:color="auto" w:sz="6" w:space="0"/>
            </w:tcBorders>
          </w:tcPr>
          <w:p w14:paraId="49543BA1">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6136D5C3">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3D664C74">
            <w:pPr>
              <w:autoSpaceDE w:val="0"/>
              <w:autoSpaceDN w:val="0"/>
              <w:spacing w:before="295" w:after="295" w:line="240" w:lineRule="auto"/>
              <w:rPr>
                <w:rFonts w:hint="eastAsia" w:ascii="仿宋" w:hAnsi="仿宋" w:eastAsia="仿宋" w:cs="仿宋"/>
                <w:color w:val="000000"/>
                <w:sz w:val="21"/>
                <w:szCs w:val="21"/>
                <w:lang w:val="zh-CN"/>
              </w:rPr>
            </w:pPr>
          </w:p>
        </w:tc>
      </w:tr>
      <w:tr w14:paraId="08BC547A">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4F8039D4">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1283" w:type="dxa"/>
            <w:tcBorders>
              <w:top w:val="single" w:color="auto" w:sz="6" w:space="0"/>
              <w:left w:val="single" w:color="auto" w:sz="6" w:space="0"/>
              <w:bottom w:val="single" w:color="auto" w:sz="6" w:space="0"/>
              <w:right w:val="single" w:color="auto" w:sz="4" w:space="0"/>
            </w:tcBorders>
            <w:vAlign w:val="center"/>
          </w:tcPr>
          <w:p w14:paraId="36DD7758">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4D8F0BDD">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14、具备微细血流成像技术；</w:t>
            </w:r>
          </w:p>
        </w:tc>
        <w:tc>
          <w:tcPr>
            <w:tcW w:w="3044" w:type="dxa"/>
            <w:tcBorders>
              <w:top w:val="single" w:color="auto" w:sz="6" w:space="0"/>
              <w:left w:val="single" w:color="auto" w:sz="6" w:space="0"/>
              <w:bottom w:val="single" w:color="auto" w:sz="6" w:space="0"/>
              <w:right w:val="single" w:color="auto" w:sz="6" w:space="0"/>
            </w:tcBorders>
          </w:tcPr>
          <w:p w14:paraId="26AF6305">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1F15E71C">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60E8BE47">
            <w:pPr>
              <w:autoSpaceDE w:val="0"/>
              <w:autoSpaceDN w:val="0"/>
              <w:spacing w:before="295" w:after="295" w:line="240" w:lineRule="auto"/>
              <w:rPr>
                <w:rFonts w:hint="eastAsia" w:ascii="仿宋" w:hAnsi="仿宋" w:eastAsia="仿宋" w:cs="仿宋"/>
                <w:color w:val="000000"/>
                <w:sz w:val="21"/>
                <w:szCs w:val="21"/>
                <w:lang w:val="zh-CN"/>
              </w:rPr>
            </w:pPr>
          </w:p>
        </w:tc>
      </w:tr>
      <w:tr w14:paraId="622E4E88">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4F6A32D3">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w:t>
            </w:r>
          </w:p>
        </w:tc>
        <w:tc>
          <w:tcPr>
            <w:tcW w:w="1283" w:type="dxa"/>
            <w:tcBorders>
              <w:top w:val="single" w:color="auto" w:sz="6" w:space="0"/>
              <w:left w:val="single" w:color="auto" w:sz="6" w:space="0"/>
              <w:bottom w:val="single" w:color="auto" w:sz="6" w:space="0"/>
              <w:right w:val="single" w:color="auto" w:sz="4" w:space="0"/>
            </w:tcBorders>
            <w:vAlign w:val="center"/>
          </w:tcPr>
          <w:p w14:paraId="0CEDBC2B">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61763666">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15、具备测量放大镜；</w:t>
            </w:r>
          </w:p>
        </w:tc>
        <w:tc>
          <w:tcPr>
            <w:tcW w:w="3044" w:type="dxa"/>
            <w:tcBorders>
              <w:top w:val="single" w:color="auto" w:sz="6" w:space="0"/>
              <w:left w:val="single" w:color="auto" w:sz="6" w:space="0"/>
              <w:bottom w:val="single" w:color="auto" w:sz="6" w:space="0"/>
              <w:right w:val="single" w:color="auto" w:sz="6" w:space="0"/>
            </w:tcBorders>
          </w:tcPr>
          <w:p w14:paraId="3BBD17FD">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1484911D">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646FF61D">
            <w:pPr>
              <w:autoSpaceDE w:val="0"/>
              <w:autoSpaceDN w:val="0"/>
              <w:spacing w:before="295" w:after="295" w:line="240" w:lineRule="auto"/>
              <w:rPr>
                <w:rFonts w:hint="eastAsia" w:ascii="仿宋" w:hAnsi="仿宋" w:eastAsia="仿宋" w:cs="仿宋"/>
                <w:color w:val="000000"/>
                <w:sz w:val="21"/>
                <w:szCs w:val="21"/>
                <w:lang w:val="zh-CN"/>
              </w:rPr>
            </w:pPr>
          </w:p>
        </w:tc>
      </w:tr>
      <w:tr w14:paraId="41870A12">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05A7438C">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16</w:t>
            </w:r>
          </w:p>
        </w:tc>
        <w:tc>
          <w:tcPr>
            <w:tcW w:w="1283" w:type="dxa"/>
            <w:tcBorders>
              <w:top w:val="single" w:color="auto" w:sz="6" w:space="0"/>
              <w:left w:val="single" w:color="auto" w:sz="6" w:space="0"/>
              <w:bottom w:val="single" w:color="auto" w:sz="6" w:space="0"/>
              <w:right w:val="single" w:color="auto" w:sz="4" w:space="0"/>
            </w:tcBorders>
            <w:vAlign w:val="center"/>
          </w:tcPr>
          <w:p w14:paraId="15B52100">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4493D140">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16、具备穿刺针增强功能；</w:t>
            </w:r>
          </w:p>
        </w:tc>
        <w:tc>
          <w:tcPr>
            <w:tcW w:w="3044" w:type="dxa"/>
            <w:tcBorders>
              <w:top w:val="single" w:color="auto" w:sz="6" w:space="0"/>
              <w:left w:val="single" w:color="auto" w:sz="6" w:space="0"/>
              <w:bottom w:val="single" w:color="auto" w:sz="6" w:space="0"/>
              <w:right w:val="single" w:color="auto" w:sz="6" w:space="0"/>
            </w:tcBorders>
          </w:tcPr>
          <w:p w14:paraId="417F1EFB">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2D773A7B">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6AA223E5">
            <w:pPr>
              <w:autoSpaceDE w:val="0"/>
              <w:autoSpaceDN w:val="0"/>
              <w:spacing w:before="295" w:after="295" w:line="240" w:lineRule="auto"/>
              <w:rPr>
                <w:rFonts w:hint="eastAsia" w:ascii="仿宋" w:hAnsi="仿宋" w:eastAsia="仿宋" w:cs="仿宋"/>
                <w:color w:val="000000"/>
                <w:sz w:val="21"/>
                <w:szCs w:val="21"/>
                <w:lang w:val="zh-CN"/>
              </w:rPr>
            </w:pPr>
          </w:p>
        </w:tc>
      </w:tr>
      <w:tr w14:paraId="3C81BF59">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60F10350">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c>
          <w:tcPr>
            <w:tcW w:w="1283" w:type="dxa"/>
            <w:tcBorders>
              <w:top w:val="single" w:color="auto" w:sz="6" w:space="0"/>
              <w:left w:val="single" w:color="auto" w:sz="6" w:space="0"/>
              <w:bottom w:val="single" w:color="auto" w:sz="6" w:space="0"/>
              <w:right w:val="single" w:color="auto" w:sz="4" w:space="0"/>
            </w:tcBorders>
            <w:vAlign w:val="center"/>
          </w:tcPr>
          <w:p w14:paraId="7DECCEBC">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65E26BF4">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17、具备血管内中膜自动测量技术；</w:t>
            </w:r>
          </w:p>
        </w:tc>
        <w:tc>
          <w:tcPr>
            <w:tcW w:w="3044" w:type="dxa"/>
            <w:tcBorders>
              <w:top w:val="single" w:color="auto" w:sz="6" w:space="0"/>
              <w:left w:val="single" w:color="auto" w:sz="6" w:space="0"/>
              <w:bottom w:val="single" w:color="auto" w:sz="6" w:space="0"/>
              <w:right w:val="single" w:color="auto" w:sz="6" w:space="0"/>
            </w:tcBorders>
          </w:tcPr>
          <w:p w14:paraId="411F1D42">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55C26519">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2B1A0AFB">
            <w:pPr>
              <w:autoSpaceDE w:val="0"/>
              <w:autoSpaceDN w:val="0"/>
              <w:spacing w:before="295" w:after="295" w:line="240" w:lineRule="auto"/>
              <w:rPr>
                <w:rFonts w:hint="eastAsia" w:ascii="仿宋" w:hAnsi="仿宋" w:eastAsia="仿宋" w:cs="仿宋"/>
                <w:color w:val="000000"/>
                <w:sz w:val="21"/>
                <w:szCs w:val="21"/>
                <w:lang w:val="zh-CN"/>
              </w:rPr>
            </w:pPr>
          </w:p>
        </w:tc>
      </w:tr>
      <w:tr w14:paraId="22BCCEA9">
        <w:tblPrEx>
          <w:tblCellMar>
            <w:top w:w="0" w:type="dxa"/>
            <w:left w:w="108" w:type="dxa"/>
            <w:bottom w:w="0" w:type="dxa"/>
            <w:right w:w="108" w:type="dxa"/>
          </w:tblCellMar>
        </w:tblPrEx>
        <w:trPr>
          <w:trHeight w:val="931"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62A0C6DB">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c>
          <w:tcPr>
            <w:tcW w:w="1283" w:type="dxa"/>
            <w:tcBorders>
              <w:top w:val="single" w:color="auto" w:sz="6" w:space="0"/>
              <w:left w:val="single" w:color="auto" w:sz="6" w:space="0"/>
              <w:bottom w:val="single" w:color="auto" w:sz="6" w:space="0"/>
              <w:right w:val="single" w:color="auto" w:sz="4" w:space="0"/>
            </w:tcBorders>
            <w:vAlign w:val="center"/>
          </w:tcPr>
          <w:p w14:paraId="6734D9A8">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05A1670E">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18、具备弹性成像单元，具有压力应变式弹性成像，支持线阵、腔内、腔内容积等探头；</w:t>
            </w:r>
          </w:p>
        </w:tc>
        <w:tc>
          <w:tcPr>
            <w:tcW w:w="3044" w:type="dxa"/>
            <w:tcBorders>
              <w:top w:val="single" w:color="auto" w:sz="6" w:space="0"/>
              <w:left w:val="single" w:color="auto" w:sz="6" w:space="0"/>
              <w:bottom w:val="single" w:color="auto" w:sz="6" w:space="0"/>
              <w:right w:val="single" w:color="auto" w:sz="6" w:space="0"/>
            </w:tcBorders>
          </w:tcPr>
          <w:p w14:paraId="17C0CAEB">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71E523CA">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7560368A">
            <w:pPr>
              <w:autoSpaceDE w:val="0"/>
              <w:autoSpaceDN w:val="0"/>
              <w:spacing w:before="295" w:after="295" w:line="240" w:lineRule="auto"/>
              <w:rPr>
                <w:rFonts w:hint="eastAsia" w:ascii="仿宋" w:hAnsi="仿宋" w:eastAsia="仿宋" w:cs="仿宋"/>
                <w:color w:val="000000"/>
                <w:sz w:val="21"/>
                <w:szCs w:val="21"/>
                <w:lang w:val="zh-CN"/>
              </w:rPr>
            </w:pPr>
          </w:p>
        </w:tc>
      </w:tr>
      <w:tr w14:paraId="7071737F">
        <w:tblPrEx>
          <w:tblCellMar>
            <w:top w:w="0" w:type="dxa"/>
            <w:left w:w="108" w:type="dxa"/>
            <w:bottom w:w="0" w:type="dxa"/>
            <w:right w:w="108" w:type="dxa"/>
          </w:tblCellMar>
        </w:tblPrEx>
        <w:trPr>
          <w:trHeight w:val="601"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6ECBC8DD">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w:t>
            </w:r>
          </w:p>
        </w:tc>
        <w:tc>
          <w:tcPr>
            <w:tcW w:w="1283" w:type="dxa"/>
            <w:tcBorders>
              <w:top w:val="single" w:color="auto" w:sz="6" w:space="0"/>
              <w:left w:val="single" w:color="auto" w:sz="6" w:space="0"/>
              <w:bottom w:val="single" w:color="auto" w:sz="6" w:space="0"/>
              <w:right w:val="single" w:color="auto" w:sz="4" w:space="0"/>
            </w:tcBorders>
            <w:vAlign w:val="center"/>
          </w:tcPr>
          <w:p w14:paraId="06851DB8">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7EDF6568">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19、具备增强造影成像技术；</w:t>
            </w:r>
          </w:p>
        </w:tc>
        <w:tc>
          <w:tcPr>
            <w:tcW w:w="3044" w:type="dxa"/>
            <w:tcBorders>
              <w:top w:val="single" w:color="auto" w:sz="6" w:space="0"/>
              <w:left w:val="single" w:color="auto" w:sz="6" w:space="0"/>
              <w:bottom w:val="single" w:color="auto" w:sz="6" w:space="0"/>
              <w:right w:val="single" w:color="auto" w:sz="6" w:space="0"/>
            </w:tcBorders>
          </w:tcPr>
          <w:p w14:paraId="195B3550">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0988DF5C">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20DC14B8">
            <w:pPr>
              <w:autoSpaceDE w:val="0"/>
              <w:autoSpaceDN w:val="0"/>
              <w:spacing w:before="295" w:after="295" w:line="240" w:lineRule="auto"/>
              <w:rPr>
                <w:rFonts w:hint="eastAsia" w:ascii="仿宋" w:hAnsi="仿宋" w:eastAsia="仿宋" w:cs="仿宋"/>
                <w:color w:val="000000"/>
                <w:sz w:val="21"/>
                <w:szCs w:val="21"/>
                <w:lang w:val="zh-CN"/>
              </w:rPr>
            </w:pPr>
          </w:p>
        </w:tc>
      </w:tr>
      <w:tr w14:paraId="46D53C21">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4B49D7CA">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1283" w:type="dxa"/>
            <w:tcBorders>
              <w:top w:val="single" w:color="auto" w:sz="6" w:space="0"/>
              <w:left w:val="single" w:color="auto" w:sz="6" w:space="0"/>
              <w:bottom w:val="single" w:color="auto" w:sz="6" w:space="0"/>
              <w:right w:val="single" w:color="auto" w:sz="4" w:space="0"/>
            </w:tcBorders>
            <w:vAlign w:val="center"/>
          </w:tcPr>
          <w:p w14:paraId="5C9D287E">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51AFA366">
            <w:pPr>
              <w:autoSpaceDE w:val="0"/>
              <w:autoSpaceDN w:val="0"/>
              <w:spacing w:before="120" w:after="120" w:line="240" w:lineRule="auto"/>
              <w:rPr>
                <w:rFonts w:hint="eastAsia" w:ascii="仿宋" w:hAnsi="仿宋" w:eastAsia="仿宋" w:cs="仿宋"/>
                <w:color w:val="000000"/>
                <w:sz w:val="21"/>
                <w:szCs w:val="21"/>
              </w:rPr>
            </w:pPr>
            <w:r>
              <w:rPr>
                <w:rFonts w:hint="eastAsia" w:ascii="仿宋" w:hAnsi="仿宋" w:eastAsia="仿宋" w:cs="仿宋"/>
                <w:color w:val="000000"/>
                <w:sz w:val="21"/>
                <w:szCs w:val="21"/>
              </w:rPr>
              <w:t>20、具备胎儿生长参数智能检测功能；</w:t>
            </w:r>
          </w:p>
        </w:tc>
        <w:tc>
          <w:tcPr>
            <w:tcW w:w="3044" w:type="dxa"/>
            <w:tcBorders>
              <w:top w:val="single" w:color="auto" w:sz="6" w:space="0"/>
              <w:left w:val="single" w:color="auto" w:sz="6" w:space="0"/>
              <w:bottom w:val="single" w:color="auto" w:sz="6" w:space="0"/>
              <w:right w:val="single" w:color="auto" w:sz="6" w:space="0"/>
            </w:tcBorders>
          </w:tcPr>
          <w:p w14:paraId="1DFAF380">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79D815B1">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2FB5453F">
            <w:pPr>
              <w:autoSpaceDE w:val="0"/>
              <w:autoSpaceDN w:val="0"/>
              <w:spacing w:before="295" w:after="295" w:line="240" w:lineRule="auto"/>
              <w:rPr>
                <w:rFonts w:hint="eastAsia" w:ascii="仿宋" w:hAnsi="仿宋" w:eastAsia="仿宋" w:cs="仿宋"/>
                <w:color w:val="000000"/>
                <w:sz w:val="21"/>
                <w:szCs w:val="21"/>
                <w:lang w:val="zh-CN"/>
              </w:rPr>
            </w:pPr>
          </w:p>
        </w:tc>
      </w:tr>
      <w:tr w14:paraId="75BBAB71">
        <w:tblPrEx>
          <w:tblCellMar>
            <w:top w:w="0" w:type="dxa"/>
            <w:left w:w="108" w:type="dxa"/>
            <w:bottom w:w="0" w:type="dxa"/>
            <w:right w:w="108" w:type="dxa"/>
          </w:tblCellMar>
        </w:tblPrEx>
        <w:trPr>
          <w:trHeight w:val="2113"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183C1ED5">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w:t>
            </w:r>
          </w:p>
        </w:tc>
        <w:tc>
          <w:tcPr>
            <w:tcW w:w="1283" w:type="dxa"/>
            <w:tcBorders>
              <w:top w:val="single" w:color="auto" w:sz="6" w:space="0"/>
              <w:left w:val="single" w:color="auto" w:sz="6" w:space="0"/>
              <w:bottom w:val="single" w:color="auto" w:sz="6" w:space="0"/>
              <w:right w:val="single" w:color="auto" w:sz="4" w:space="0"/>
            </w:tcBorders>
            <w:vAlign w:val="center"/>
          </w:tcPr>
          <w:p w14:paraId="6FEC166C">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5175AED8">
            <w:pPr>
              <w:autoSpaceDE w:val="0"/>
              <w:autoSpaceDN w:val="0"/>
              <w:spacing w:line="240" w:lineRule="auto"/>
              <w:jc w:val="left"/>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21、具备一般测量、腹部测量与分析、产科测量与分析、妇科测量与分析、泌尿科测量与分析、胎儿心脏测量与分析、颈动脉测量与分析、上下肢动静脉测量与分析、小儿髋关节测量及自动分型、肌肉骨骼测量、小器官测量与分析、心脏测量软件包等测量与分析；</w:t>
            </w:r>
          </w:p>
        </w:tc>
        <w:tc>
          <w:tcPr>
            <w:tcW w:w="3044" w:type="dxa"/>
            <w:tcBorders>
              <w:top w:val="single" w:color="auto" w:sz="6" w:space="0"/>
              <w:left w:val="single" w:color="auto" w:sz="6" w:space="0"/>
              <w:bottom w:val="single" w:color="auto" w:sz="6" w:space="0"/>
              <w:right w:val="single" w:color="auto" w:sz="6" w:space="0"/>
            </w:tcBorders>
          </w:tcPr>
          <w:p w14:paraId="29997C3C">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032D5167">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17DF067D">
            <w:pPr>
              <w:autoSpaceDE w:val="0"/>
              <w:autoSpaceDN w:val="0"/>
              <w:spacing w:before="295" w:after="295" w:line="240" w:lineRule="auto"/>
              <w:rPr>
                <w:rFonts w:hint="eastAsia" w:ascii="仿宋" w:hAnsi="仿宋" w:eastAsia="仿宋" w:cs="仿宋"/>
                <w:color w:val="000000"/>
                <w:sz w:val="21"/>
                <w:szCs w:val="21"/>
                <w:lang w:val="zh-CN"/>
              </w:rPr>
            </w:pPr>
          </w:p>
        </w:tc>
      </w:tr>
      <w:tr w14:paraId="3036E433">
        <w:tblPrEx>
          <w:tblCellMar>
            <w:top w:w="0" w:type="dxa"/>
            <w:left w:w="108" w:type="dxa"/>
            <w:bottom w:w="0" w:type="dxa"/>
            <w:right w:w="108" w:type="dxa"/>
          </w:tblCellMar>
        </w:tblPrEx>
        <w:trPr>
          <w:trHeight w:val="1144"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7ED9BE61">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22</w:t>
            </w:r>
          </w:p>
        </w:tc>
        <w:tc>
          <w:tcPr>
            <w:tcW w:w="1283" w:type="dxa"/>
            <w:tcBorders>
              <w:top w:val="single" w:color="auto" w:sz="6" w:space="0"/>
              <w:left w:val="single" w:color="auto" w:sz="6" w:space="0"/>
              <w:bottom w:val="single" w:color="auto" w:sz="6" w:space="0"/>
              <w:right w:val="single" w:color="auto" w:sz="4" w:space="0"/>
            </w:tcBorders>
            <w:vAlign w:val="center"/>
          </w:tcPr>
          <w:p w14:paraId="2BBC697F">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vAlign w:val="center"/>
          </w:tcPr>
          <w:p w14:paraId="4A176053">
            <w:pPr>
              <w:autoSpaceDE w:val="0"/>
              <w:autoSpaceDN w:val="0"/>
              <w:spacing w:line="240" w:lineRule="auto"/>
              <w:jc w:val="left"/>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22、探头：配置凸阵探头、线阵探头、相控阵探头、高频线阵探头、血管线阵探头各一个，所有探头均为超宽频变频电子探头，支持频带发射与接收；</w:t>
            </w:r>
          </w:p>
          <w:p w14:paraId="0F876E49">
            <w:pPr>
              <w:autoSpaceDE w:val="0"/>
              <w:autoSpaceDN w:val="0"/>
              <w:spacing w:line="240" w:lineRule="auto"/>
              <w:jc w:val="left"/>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（1）具有单晶体探头技术，探头频率范围涵盖1-22MHz；</w:t>
            </w:r>
          </w:p>
          <w:p w14:paraId="117D4DFD">
            <w:pPr>
              <w:autoSpaceDE w:val="0"/>
              <w:autoSpaceDN w:val="0"/>
              <w:spacing w:line="240" w:lineRule="auto"/>
              <w:jc w:val="left"/>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（2）凸阵探头：单晶体材质，频带范围1-</w:t>
            </w: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lang w:val="zh-CN"/>
              </w:rPr>
              <w:t>MHz；</w:t>
            </w:r>
          </w:p>
          <w:p w14:paraId="6021F1F8">
            <w:pPr>
              <w:autoSpaceDE w:val="0"/>
              <w:autoSpaceDN w:val="0"/>
              <w:spacing w:line="240" w:lineRule="auto"/>
              <w:jc w:val="left"/>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（3）线阵探头：单晶体材质，频带范围2-14MHz；</w:t>
            </w:r>
          </w:p>
          <w:p w14:paraId="6466B6BF">
            <w:pPr>
              <w:autoSpaceDE w:val="0"/>
              <w:autoSpaceDN w:val="0"/>
              <w:spacing w:line="240" w:lineRule="auto"/>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zh-CN"/>
              </w:rPr>
              <w:t>（4）相控阵探头：单晶体材质，频带范围1-5MHz</w:t>
            </w:r>
            <w:r>
              <w:rPr>
                <w:rFonts w:hint="eastAsia" w:ascii="仿宋" w:hAnsi="仿宋" w:eastAsia="仿宋" w:cs="仿宋"/>
                <w:color w:val="000000"/>
                <w:sz w:val="21"/>
                <w:szCs w:val="21"/>
                <w:lang w:val="zh-CN" w:eastAsia="zh-CN"/>
              </w:rPr>
              <w:t>；</w:t>
            </w:r>
          </w:p>
          <w:p w14:paraId="734FE368">
            <w:pPr>
              <w:autoSpaceDE w:val="0"/>
              <w:autoSpaceDN w:val="0"/>
              <w:spacing w:line="240" w:lineRule="auto"/>
              <w:jc w:val="left"/>
              <w:rPr>
                <w:rFonts w:hint="eastAsia" w:ascii="仿宋" w:hAnsi="仿宋" w:eastAsia="仿宋" w:cs="仿宋"/>
                <w:color w:val="000000"/>
                <w:sz w:val="21"/>
                <w:szCs w:val="21"/>
                <w:lang w:val="zh-CN" w:eastAsia="zh-CN"/>
              </w:rPr>
            </w:pPr>
            <w:r>
              <w:rPr>
                <w:rFonts w:hint="eastAsia" w:ascii="仿宋" w:hAnsi="仿宋" w:eastAsia="仿宋" w:cs="仿宋"/>
                <w:color w:val="000000"/>
                <w:sz w:val="21"/>
                <w:szCs w:val="21"/>
                <w:lang w:val="zh-CN"/>
              </w:rPr>
              <w:t>（5）高频线阵探头：频带范围3-2</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lang w:val="zh-CN"/>
              </w:rPr>
              <w:t>MHz</w:t>
            </w:r>
            <w:r>
              <w:rPr>
                <w:rFonts w:hint="eastAsia" w:ascii="仿宋" w:hAnsi="仿宋" w:eastAsia="仿宋" w:cs="仿宋"/>
                <w:color w:val="000000"/>
                <w:sz w:val="21"/>
                <w:szCs w:val="21"/>
                <w:lang w:val="zh-CN" w:eastAsia="zh-CN"/>
              </w:rPr>
              <w:t>；</w:t>
            </w:r>
          </w:p>
          <w:p w14:paraId="2AEC3307">
            <w:pPr>
              <w:autoSpaceDE w:val="0"/>
              <w:autoSpaceDN w:val="0"/>
              <w:spacing w:line="240" w:lineRule="auto"/>
              <w:jc w:val="left"/>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（6）血管线阵探头：频率范围2-</w:t>
            </w: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lang w:val="zh-CN"/>
              </w:rPr>
              <w:t>MHz</w:t>
            </w:r>
            <w:r>
              <w:rPr>
                <w:rFonts w:hint="eastAsia" w:ascii="仿宋" w:hAnsi="仿宋" w:eastAsia="仿宋" w:cs="仿宋"/>
                <w:color w:val="000000"/>
                <w:sz w:val="21"/>
                <w:szCs w:val="21"/>
                <w:lang w:val="zh-CN" w:eastAsia="zh-CN"/>
              </w:rPr>
              <w:t>；</w:t>
            </w:r>
          </w:p>
        </w:tc>
        <w:tc>
          <w:tcPr>
            <w:tcW w:w="3044" w:type="dxa"/>
            <w:tcBorders>
              <w:top w:val="single" w:color="auto" w:sz="6" w:space="0"/>
              <w:left w:val="single" w:color="auto" w:sz="6" w:space="0"/>
              <w:bottom w:val="single" w:color="auto" w:sz="6" w:space="0"/>
              <w:right w:val="single" w:color="auto" w:sz="6" w:space="0"/>
            </w:tcBorders>
          </w:tcPr>
          <w:p w14:paraId="300097FD">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5CB9BE59">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5FAD82DF">
            <w:pPr>
              <w:autoSpaceDE w:val="0"/>
              <w:autoSpaceDN w:val="0"/>
              <w:spacing w:before="295" w:after="295" w:line="240" w:lineRule="auto"/>
              <w:rPr>
                <w:rFonts w:hint="eastAsia" w:ascii="仿宋" w:hAnsi="仿宋" w:eastAsia="仿宋" w:cs="仿宋"/>
                <w:color w:val="000000"/>
                <w:sz w:val="21"/>
                <w:szCs w:val="21"/>
                <w:lang w:val="zh-CN"/>
              </w:rPr>
            </w:pPr>
          </w:p>
        </w:tc>
      </w:tr>
      <w:tr w14:paraId="27346723">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643FFDFE">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w:t>
            </w:r>
          </w:p>
        </w:tc>
        <w:tc>
          <w:tcPr>
            <w:tcW w:w="1283" w:type="dxa"/>
            <w:tcBorders>
              <w:top w:val="single" w:color="auto" w:sz="6" w:space="0"/>
              <w:left w:val="single" w:color="auto" w:sz="6" w:space="0"/>
              <w:bottom w:val="single" w:color="auto" w:sz="6" w:space="0"/>
              <w:right w:val="single" w:color="auto" w:sz="4" w:space="0"/>
            </w:tcBorders>
            <w:vAlign w:val="center"/>
          </w:tcPr>
          <w:p w14:paraId="03B2D23B">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shd w:val="clear" w:color="auto" w:fill="auto"/>
            <w:vAlign w:val="center"/>
          </w:tcPr>
          <w:p w14:paraId="225C8CAD">
            <w:pPr>
              <w:autoSpaceDE w:val="0"/>
              <w:autoSpaceDN w:val="0"/>
              <w:spacing w:before="120" w:after="120" w:line="240" w:lineRule="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23、探头接口≥4个，全部激活并通用；</w:t>
            </w:r>
          </w:p>
        </w:tc>
        <w:tc>
          <w:tcPr>
            <w:tcW w:w="3044" w:type="dxa"/>
            <w:tcBorders>
              <w:top w:val="single" w:color="auto" w:sz="6" w:space="0"/>
              <w:left w:val="single" w:color="auto" w:sz="6" w:space="0"/>
              <w:bottom w:val="single" w:color="auto" w:sz="6" w:space="0"/>
              <w:right w:val="single" w:color="auto" w:sz="6" w:space="0"/>
            </w:tcBorders>
          </w:tcPr>
          <w:p w14:paraId="3F28F9B7">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3B354637">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5A329A8E">
            <w:pPr>
              <w:autoSpaceDE w:val="0"/>
              <w:autoSpaceDN w:val="0"/>
              <w:spacing w:before="295" w:after="295" w:line="240" w:lineRule="auto"/>
              <w:rPr>
                <w:rFonts w:hint="eastAsia" w:ascii="仿宋" w:hAnsi="仿宋" w:eastAsia="仿宋" w:cs="仿宋"/>
                <w:color w:val="000000"/>
                <w:sz w:val="21"/>
                <w:szCs w:val="21"/>
                <w:lang w:val="zh-CN"/>
              </w:rPr>
            </w:pPr>
          </w:p>
        </w:tc>
      </w:tr>
      <w:tr w14:paraId="38A1BB9D">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211929BA">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24</w:t>
            </w:r>
          </w:p>
        </w:tc>
        <w:tc>
          <w:tcPr>
            <w:tcW w:w="1283" w:type="dxa"/>
            <w:tcBorders>
              <w:top w:val="single" w:color="auto" w:sz="6" w:space="0"/>
              <w:left w:val="single" w:color="auto" w:sz="6" w:space="0"/>
              <w:bottom w:val="single" w:color="auto" w:sz="6" w:space="0"/>
              <w:right w:val="single" w:color="auto" w:sz="4" w:space="0"/>
            </w:tcBorders>
            <w:vAlign w:val="center"/>
          </w:tcPr>
          <w:p w14:paraId="0F325524">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shd w:val="clear" w:color="auto" w:fill="auto"/>
            <w:vAlign w:val="center"/>
          </w:tcPr>
          <w:p w14:paraId="5290A0AB">
            <w:pPr>
              <w:autoSpaceDE w:val="0"/>
              <w:autoSpaceDN w:val="0"/>
              <w:spacing w:before="120" w:after="120" w:line="240" w:lineRule="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24、输入：USB2.0、USB3.0、DICOM、外部音频，输出：HDMI、音频输出、USB2.0、USB3.0、DICOM；</w:t>
            </w:r>
          </w:p>
        </w:tc>
        <w:tc>
          <w:tcPr>
            <w:tcW w:w="3044" w:type="dxa"/>
            <w:tcBorders>
              <w:top w:val="single" w:color="auto" w:sz="6" w:space="0"/>
              <w:left w:val="single" w:color="auto" w:sz="6" w:space="0"/>
              <w:bottom w:val="single" w:color="auto" w:sz="6" w:space="0"/>
              <w:right w:val="single" w:color="auto" w:sz="6" w:space="0"/>
            </w:tcBorders>
          </w:tcPr>
          <w:p w14:paraId="05EFBCBD">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0DD64549">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4371D6CC">
            <w:pPr>
              <w:autoSpaceDE w:val="0"/>
              <w:autoSpaceDN w:val="0"/>
              <w:spacing w:before="295" w:after="295" w:line="240" w:lineRule="auto"/>
              <w:rPr>
                <w:rFonts w:hint="eastAsia" w:ascii="仿宋" w:hAnsi="仿宋" w:eastAsia="仿宋" w:cs="仿宋"/>
                <w:color w:val="000000"/>
                <w:sz w:val="21"/>
                <w:szCs w:val="21"/>
                <w:lang w:val="zh-CN"/>
              </w:rPr>
            </w:pPr>
          </w:p>
        </w:tc>
      </w:tr>
      <w:tr w14:paraId="3637AA4B">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233DAFBB">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25</w:t>
            </w:r>
          </w:p>
        </w:tc>
        <w:tc>
          <w:tcPr>
            <w:tcW w:w="1283" w:type="dxa"/>
            <w:tcBorders>
              <w:top w:val="single" w:color="auto" w:sz="6" w:space="0"/>
              <w:left w:val="single" w:color="auto" w:sz="6" w:space="0"/>
              <w:bottom w:val="single" w:color="auto" w:sz="6" w:space="0"/>
              <w:right w:val="single" w:color="auto" w:sz="4" w:space="0"/>
            </w:tcBorders>
            <w:vAlign w:val="center"/>
          </w:tcPr>
          <w:p w14:paraId="2139E915">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shd w:val="clear" w:color="auto" w:fill="auto"/>
            <w:vAlign w:val="center"/>
          </w:tcPr>
          <w:p w14:paraId="1CB32ECF">
            <w:pPr>
              <w:autoSpaceDE w:val="0"/>
              <w:autoSpaceDN w:val="0"/>
              <w:spacing w:before="120" w:after="120" w:line="240" w:lineRule="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25、具备超声图像及病案管理系统，具有图像存储与（电影）回放重现单元；</w:t>
            </w:r>
          </w:p>
        </w:tc>
        <w:tc>
          <w:tcPr>
            <w:tcW w:w="3044" w:type="dxa"/>
            <w:tcBorders>
              <w:top w:val="single" w:color="auto" w:sz="6" w:space="0"/>
              <w:left w:val="single" w:color="auto" w:sz="6" w:space="0"/>
              <w:bottom w:val="single" w:color="auto" w:sz="6" w:space="0"/>
              <w:right w:val="single" w:color="auto" w:sz="6" w:space="0"/>
            </w:tcBorders>
          </w:tcPr>
          <w:p w14:paraId="66466B7A">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09FA583D">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40789383">
            <w:pPr>
              <w:autoSpaceDE w:val="0"/>
              <w:autoSpaceDN w:val="0"/>
              <w:spacing w:before="295" w:after="295" w:line="240" w:lineRule="auto"/>
              <w:rPr>
                <w:rFonts w:hint="eastAsia" w:ascii="仿宋" w:hAnsi="仿宋" w:eastAsia="仿宋" w:cs="仿宋"/>
                <w:color w:val="000000"/>
                <w:sz w:val="21"/>
                <w:szCs w:val="21"/>
                <w:lang w:val="zh-CN"/>
              </w:rPr>
            </w:pPr>
          </w:p>
        </w:tc>
      </w:tr>
      <w:tr w14:paraId="7B114AB3">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10D60C07">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26</w:t>
            </w:r>
          </w:p>
        </w:tc>
        <w:tc>
          <w:tcPr>
            <w:tcW w:w="1283" w:type="dxa"/>
            <w:tcBorders>
              <w:top w:val="single" w:color="auto" w:sz="6" w:space="0"/>
              <w:left w:val="single" w:color="auto" w:sz="6" w:space="0"/>
              <w:bottom w:val="single" w:color="auto" w:sz="6" w:space="0"/>
              <w:right w:val="single" w:color="auto" w:sz="4" w:space="0"/>
            </w:tcBorders>
            <w:vAlign w:val="center"/>
          </w:tcPr>
          <w:p w14:paraId="09F1DF49">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shd w:val="clear" w:color="auto" w:fill="auto"/>
            <w:vAlign w:val="center"/>
          </w:tcPr>
          <w:p w14:paraId="552FBD35">
            <w:pPr>
              <w:autoSpaceDE w:val="0"/>
              <w:autoSpaceDN w:val="0"/>
              <w:spacing w:before="120" w:after="120" w:line="240" w:lineRule="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26、</w:t>
            </w:r>
            <w:r>
              <w:rPr>
                <w:rFonts w:hint="eastAsia" w:ascii="仿宋" w:hAnsi="仿宋" w:eastAsia="仿宋" w:cs="仿宋"/>
                <w:color w:val="000000"/>
                <w:sz w:val="21"/>
                <w:szCs w:val="21"/>
                <w:lang w:val="en-US" w:eastAsia="zh-CN"/>
              </w:rPr>
              <w:t>配置甲状腺、乳腺AI人工智能检测诊断软件包，</w:t>
            </w:r>
            <w:r>
              <w:rPr>
                <w:rFonts w:hint="eastAsia" w:ascii="仿宋" w:hAnsi="仿宋" w:eastAsia="仿宋" w:cs="仿宋"/>
                <w:color w:val="000000"/>
                <w:sz w:val="21"/>
                <w:szCs w:val="21"/>
              </w:rPr>
              <w:t>与医院信息系统免费连接；</w:t>
            </w:r>
          </w:p>
        </w:tc>
        <w:tc>
          <w:tcPr>
            <w:tcW w:w="3044" w:type="dxa"/>
            <w:tcBorders>
              <w:top w:val="single" w:color="auto" w:sz="6" w:space="0"/>
              <w:left w:val="single" w:color="auto" w:sz="6" w:space="0"/>
              <w:bottom w:val="single" w:color="auto" w:sz="6" w:space="0"/>
              <w:right w:val="single" w:color="auto" w:sz="6" w:space="0"/>
            </w:tcBorders>
          </w:tcPr>
          <w:p w14:paraId="604E2901">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3CB95ECA">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2777D8D7">
            <w:pPr>
              <w:autoSpaceDE w:val="0"/>
              <w:autoSpaceDN w:val="0"/>
              <w:spacing w:before="295" w:after="295" w:line="240" w:lineRule="auto"/>
              <w:rPr>
                <w:rFonts w:hint="eastAsia" w:ascii="仿宋" w:hAnsi="仿宋" w:eastAsia="仿宋" w:cs="仿宋"/>
                <w:color w:val="000000"/>
                <w:sz w:val="21"/>
                <w:szCs w:val="21"/>
                <w:lang w:val="zh-CN"/>
              </w:rPr>
            </w:pPr>
          </w:p>
        </w:tc>
      </w:tr>
      <w:tr w14:paraId="75101402">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6E66545F">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27</w:t>
            </w:r>
          </w:p>
        </w:tc>
        <w:tc>
          <w:tcPr>
            <w:tcW w:w="1283" w:type="dxa"/>
            <w:tcBorders>
              <w:top w:val="single" w:color="auto" w:sz="6" w:space="0"/>
              <w:left w:val="single" w:color="auto" w:sz="6" w:space="0"/>
              <w:bottom w:val="single" w:color="auto" w:sz="6" w:space="0"/>
              <w:right w:val="single" w:color="auto" w:sz="4" w:space="0"/>
            </w:tcBorders>
            <w:vAlign w:val="center"/>
          </w:tcPr>
          <w:p w14:paraId="67878433">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shd w:val="clear" w:color="auto" w:fill="auto"/>
            <w:vAlign w:val="center"/>
          </w:tcPr>
          <w:p w14:paraId="1F102EE1">
            <w:pPr>
              <w:autoSpaceDE w:val="0"/>
              <w:autoSpaceDN w:val="0"/>
              <w:spacing w:before="120" w:after="120" w:line="240" w:lineRule="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28、配置工作站、高清采集卡，UPS电源，彩色打印机。</w:t>
            </w:r>
          </w:p>
        </w:tc>
        <w:tc>
          <w:tcPr>
            <w:tcW w:w="3044" w:type="dxa"/>
            <w:tcBorders>
              <w:top w:val="single" w:color="auto" w:sz="6" w:space="0"/>
              <w:left w:val="single" w:color="auto" w:sz="6" w:space="0"/>
              <w:bottom w:val="single" w:color="auto" w:sz="6" w:space="0"/>
              <w:right w:val="single" w:color="auto" w:sz="6" w:space="0"/>
            </w:tcBorders>
          </w:tcPr>
          <w:p w14:paraId="1B7E0B32">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10D97C67">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58C14556">
            <w:pPr>
              <w:autoSpaceDE w:val="0"/>
              <w:autoSpaceDN w:val="0"/>
              <w:spacing w:before="295" w:after="295" w:line="240" w:lineRule="auto"/>
              <w:rPr>
                <w:rFonts w:hint="eastAsia" w:ascii="仿宋" w:hAnsi="仿宋" w:eastAsia="仿宋" w:cs="仿宋"/>
                <w:color w:val="000000"/>
                <w:sz w:val="21"/>
                <w:szCs w:val="21"/>
                <w:lang w:val="zh-CN"/>
              </w:rPr>
            </w:pPr>
          </w:p>
        </w:tc>
      </w:tr>
      <w:tr w14:paraId="72568C31">
        <w:tblPrEx>
          <w:tblCellMar>
            <w:top w:w="0" w:type="dxa"/>
            <w:left w:w="108" w:type="dxa"/>
            <w:bottom w:w="0" w:type="dxa"/>
            <w:right w:w="108" w:type="dxa"/>
          </w:tblCellMar>
        </w:tblPrEx>
        <w:trPr>
          <w:trHeight w:val="762" w:hRule="atLeast"/>
          <w:jc w:val="center"/>
        </w:trPr>
        <w:tc>
          <w:tcPr>
            <w:tcW w:w="545" w:type="dxa"/>
            <w:tcBorders>
              <w:top w:val="single" w:color="auto" w:sz="6" w:space="0"/>
              <w:left w:val="single" w:color="auto" w:sz="6" w:space="0"/>
              <w:bottom w:val="single" w:color="auto" w:sz="6" w:space="0"/>
              <w:right w:val="single" w:color="auto" w:sz="6" w:space="0"/>
            </w:tcBorders>
            <w:vAlign w:val="center"/>
          </w:tcPr>
          <w:p w14:paraId="62AC88AB">
            <w:pPr>
              <w:autoSpaceDE w:val="0"/>
              <w:autoSpaceDN w:val="0"/>
              <w:spacing w:before="120" w:after="120"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28</w:t>
            </w:r>
          </w:p>
        </w:tc>
        <w:tc>
          <w:tcPr>
            <w:tcW w:w="1283" w:type="dxa"/>
            <w:tcBorders>
              <w:top w:val="single" w:color="auto" w:sz="6" w:space="0"/>
              <w:left w:val="single" w:color="auto" w:sz="6" w:space="0"/>
              <w:bottom w:val="single" w:color="auto" w:sz="6" w:space="0"/>
              <w:right w:val="single" w:color="auto" w:sz="4" w:space="0"/>
            </w:tcBorders>
            <w:vAlign w:val="center"/>
          </w:tcPr>
          <w:p w14:paraId="16AB8F13">
            <w:pPr>
              <w:autoSpaceDE w:val="0"/>
              <w:autoSpaceDN w:val="0"/>
              <w:spacing w:line="240" w:lineRule="auto"/>
              <w:jc w:val="center"/>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彩色多普勒超声诊断仪</w:t>
            </w:r>
          </w:p>
        </w:tc>
        <w:tc>
          <w:tcPr>
            <w:tcW w:w="3318" w:type="dxa"/>
            <w:tcBorders>
              <w:top w:val="single" w:color="auto" w:sz="6" w:space="0"/>
              <w:left w:val="single" w:color="auto" w:sz="4" w:space="0"/>
              <w:bottom w:val="single" w:color="auto" w:sz="6" w:space="0"/>
              <w:right w:val="single" w:color="auto" w:sz="6" w:space="0"/>
            </w:tcBorders>
            <w:shd w:val="clear" w:color="auto" w:fill="auto"/>
            <w:vAlign w:val="center"/>
          </w:tcPr>
          <w:p w14:paraId="7D0CAF64">
            <w:pPr>
              <w:autoSpaceDE w:val="0"/>
              <w:autoSpaceDN w:val="0"/>
              <w:spacing w:before="120" w:after="120" w:line="240" w:lineRule="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29、提供上级医院培训学习机会。</w:t>
            </w:r>
          </w:p>
        </w:tc>
        <w:tc>
          <w:tcPr>
            <w:tcW w:w="3044" w:type="dxa"/>
            <w:tcBorders>
              <w:top w:val="single" w:color="auto" w:sz="6" w:space="0"/>
              <w:left w:val="single" w:color="auto" w:sz="6" w:space="0"/>
              <w:bottom w:val="single" w:color="auto" w:sz="6" w:space="0"/>
              <w:right w:val="single" w:color="auto" w:sz="6" w:space="0"/>
            </w:tcBorders>
          </w:tcPr>
          <w:p w14:paraId="2E8119DC">
            <w:pPr>
              <w:autoSpaceDE w:val="0"/>
              <w:autoSpaceDN w:val="0"/>
              <w:spacing w:before="295" w:after="295" w:line="240" w:lineRule="auto"/>
              <w:rPr>
                <w:rFonts w:hint="eastAsia" w:ascii="仿宋" w:hAnsi="仿宋" w:eastAsia="仿宋" w:cs="仿宋"/>
                <w:color w:val="000000"/>
                <w:sz w:val="21"/>
                <w:szCs w:val="21"/>
                <w:lang w:val="zh-CN"/>
              </w:rPr>
            </w:pPr>
          </w:p>
        </w:tc>
        <w:tc>
          <w:tcPr>
            <w:tcW w:w="1432" w:type="dxa"/>
            <w:tcBorders>
              <w:top w:val="single" w:color="auto" w:sz="6" w:space="0"/>
              <w:left w:val="single" w:color="auto" w:sz="6" w:space="0"/>
              <w:bottom w:val="single" w:color="auto" w:sz="6" w:space="0"/>
              <w:right w:val="single" w:color="auto" w:sz="6" w:space="0"/>
            </w:tcBorders>
          </w:tcPr>
          <w:p w14:paraId="08897B34">
            <w:pPr>
              <w:autoSpaceDE w:val="0"/>
              <w:autoSpaceDN w:val="0"/>
              <w:spacing w:before="295" w:after="295" w:line="240" w:lineRule="auto"/>
              <w:rPr>
                <w:rFonts w:hint="eastAsia" w:ascii="仿宋" w:hAnsi="仿宋" w:eastAsia="仿宋" w:cs="仿宋"/>
                <w:color w:val="000000"/>
                <w:sz w:val="21"/>
                <w:szCs w:val="21"/>
                <w:lang w:val="zh-CN"/>
              </w:rPr>
            </w:pPr>
          </w:p>
        </w:tc>
        <w:tc>
          <w:tcPr>
            <w:tcW w:w="875" w:type="dxa"/>
            <w:tcBorders>
              <w:top w:val="single" w:color="auto" w:sz="6" w:space="0"/>
              <w:left w:val="single" w:color="auto" w:sz="6" w:space="0"/>
              <w:bottom w:val="single" w:color="auto" w:sz="6" w:space="0"/>
              <w:right w:val="single" w:color="auto" w:sz="6" w:space="0"/>
            </w:tcBorders>
          </w:tcPr>
          <w:p w14:paraId="0EDF4623">
            <w:pPr>
              <w:autoSpaceDE w:val="0"/>
              <w:autoSpaceDN w:val="0"/>
              <w:spacing w:before="295" w:after="295" w:line="240" w:lineRule="auto"/>
              <w:rPr>
                <w:rFonts w:hint="eastAsia" w:ascii="仿宋" w:hAnsi="仿宋" w:eastAsia="仿宋" w:cs="仿宋"/>
                <w:color w:val="000000"/>
                <w:sz w:val="21"/>
                <w:szCs w:val="21"/>
                <w:lang w:val="zh-CN"/>
              </w:rPr>
            </w:pPr>
          </w:p>
        </w:tc>
      </w:tr>
    </w:tbl>
    <w:p w14:paraId="12018CB5">
      <w:pPr>
        <w:autoSpaceDE w:val="0"/>
        <w:autoSpaceDN w:val="0"/>
        <w:rPr>
          <w:rFonts w:hint="default" w:ascii="仿宋" w:hAnsi="仿宋" w:eastAsia="仿宋" w:cs="仿宋"/>
          <w:color w:val="000000"/>
          <w:sz w:val="24"/>
          <w:lang w:val="zh-CN"/>
        </w:rPr>
      </w:pPr>
      <w:r>
        <w:rPr>
          <w:rFonts w:ascii="仿宋" w:hAnsi="仿宋" w:eastAsia="仿宋" w:cs="仿宋"/>
          <w:color w:val="000000"/>
          <w:sz w:val="24"/>
          <w:lang w:val="zh-CN"/>
        </w:rPr>
        <w:t>注：投标人应根据所报设备的性能指标、对照谈判文件要求在“偏离情况”栏注明“正偏离”、“负偏离”或者“无偏离”。</w:t>
      </w:r>
    </w:p>
    <w:p w14:paraId="5193741E">
      <w:pPr>
        <w:autoSpaceDE w:val="0"/>
        <w:autoSpaceDN w:val="0"/>
        <w:spacing w:before="50" w:after="50"/>
        <w:rPr>
          <w:rFonts w:hint="default" w:ascii="仿宋" w:hAnsi="仿宋" w:eastAsia="仿宋" w:cs="仿宋"/>
          <w:color w:val="000000"/>
          <w:sz w:val="24"/>
          <w:lang w:val="zh-CN"/>
        </w:rPr>
      </w:pPr>
    </w:p>
    <w:p w14:paraId="7E26A5CF">
      <w:pPr>
        <w:autoSpaceDE w:val="0"/>
        <w:autoSpaceDN w:val="0"/>
        <w:spacing w:before="50" w:after="50"/>
        <w:rPr>
          <w:rFonts w:hint="default" w:ascii="仿宋" w:hAnsi="仿宋" w:eastAsia="仿宋" w:cs="仿宋"/>
          <w:color w:val="000000"/>
          <w:sz w:val="24"/>
          <w:lang w:val="zh-CN"/>
        </w:rPr>
      </w:pPr>
    </w:p>
    <w:p w14:paraId="527CD09B">
      <w:pPr>
        <w:pStyle w:val="5"/>
        <w:spacing w:before="202"/>
        <w:rPr>
          <w:rFonts w:ascii="仿宋" w:hAnsi="仿宋" w:eastAsia="仿宋" w:cs="仿宋"/>
        </w:rPr>
      </w:pPr>
      <w:r>
        <w:rPr>
          <w:rFonts w:hint="eastAsia" w:ascii="仿宋" w:hAnsi="仿宋" w:eastAsia="仿宋" w:cs="仿宋"/>
        </w:rPr>
        <w:t>备注：电子版</w:t>
      </w:r>
      <w:r>
        <w:rPr>
          <w:rFonts w:hint="eastAsia" w:ascii="仿宋" w:hAnsi="仿宋" w:eastAsia="仿宋" w:cs="仿宋"/>
          <w:spacing w:val="2"/>
          <w:w w:val="58"/>
        </w:rPr>
        <w:t>w</w:t>
      </w:r>
      <w:r>
        <w:rPr>
          <w:rFonts w:hint="eastAsia" w:ascii="仿宋" w:hAnsi="仿宋" w:eastAsia="仿宋" w:cs="仿宋"/>
          <w:w w:val="76"/>
        </w:rPr>
        <w:t>o</w:t>
      </w:r>
      <w:r>
        <w:rPr>
          <w:rFonts w:hint="eastAsia" w:ascii="仿宋" w:hAnsi="仿宋" w:eastAsia="仿宋" w:cs="仿宋"/>
          <w:spacing w:val="2"/>
          <w:w w:val="117"/>
        </w:rPr>
        <w:t>r</w:t>
      </w:r>
      <w:r>
        <w:rPr>
          <w:rFonts w:hint="eastAsia" w:ascii="仿宋" w:hAnsi="仿宋" w:eastAsia="仿宋" w:cs="仿宋"/>
          <w:w w:val="75"/>
        </w:rPr>
        <w:t>d</w:t>
      </w:r>
      <w:r>
        <w:rPr>
          <w:rFonts w:hint="eastAsia" w:ascii="仿宋" w:hAnsi="仿宋" w:eastAsia="仿宋" w:cs="仿宋"/>
        </w:rPr>
        <w:t>制作完成后，上传到电子投标文件制作软件中</w:t>
      </w:r>
      <w:r>
        <w:rPr>
          <w:rFonts w:hint="eastAsia" w:ascii="仿宋" w:hAnsi="仿宋" w:eastAsia="仿宋" w:cs="仿宋"/>
          <w:w w:val="175"/>
        </w:rPr>
        <w:t>,</w:t>
      </w:r>
      <w:r>
        <w:rPr>
          <w:rFonts w:hint="eastAsia" w:ascii="仿宋" w:hAnsi="仿宋" w:eastAsia="仿宋" w:cs="仿宋"/>
        </w:rPr>
        <w:t>并电子签章。</w:t>
      </w:r>
    </w:p>
    <w:p w14:paraId="1B41E811">
      <w:pPr>
        <w:autoSpaceDE w:val="0"/>
        <w:autoSpaceDN w:val="0"/>
        <w:spacing w:before="120" w:after="120" w:line="360" w:lineRule="auto"/>
        <w:jc w:val="center"/>
        <w:outlineLvl w:val="2"/>
        <w:rPr>
          <w:rFonts w:hint="default" w:ascii="仿宋" w:hAnsi="仿宋" w:eastAsia="仿宋" w:cs="仿宋"/>
          <w:sz w:val="30"/>
          <w:szCs w:val="30"/>
          <w:lang w:val="zh-CN"/>
        </w:rPr>
      </w:pPr>
      <w:r>
        <w:rPr>
          <w:rFonts w:ascii="仿宋" w:hAnsi="仿宋" w:eastAsia="仿宋" w:cs="仿宋"/>
          <w:sz w:val="30"/>
          <w:szCs w:val="30"/>
          <w:lang w:val="zh-CN"/>
        </w:rPr>
        <w:br w:type="page"/>
      </w:r>
      <w:r>
        <w:rPr>
          <w:rFonts w:ascii="仿宋" w:hAnsi="仿宋" w:eastAsia="仿宋" w:cs="仿宋"/>
          <w:sz w:val="30"/>
          <w:szCs w:val="30"/>
          <w:lang w:val="zh-CN"/>
        </w:rPr>
        <w:t>技术部分要求的其他资料</w:t>
      </w:r>
    </w:p>
    <w:p w14:paraId="76A06550">
      <w:pPr>
        <w:autoSpaceDE w:val="0"/>
        <w:autoSpaceDN w:val="0"/>
        <w:adjustRightInd w:val="0"/>
        <w:snapToGrid w:val="0"/>
        <w:spacing w:line="360" w:lineRule="auto"/>
        <w:rPr>
          <w:rFonts w:ascii="仿宋" w:hAnsi="仿宋" w:eastAsia="仿宋" w:cs="仿宋"/>
          <w:color w:val="000000"/>
          <w:sz w:val="24"/>
          <w:lang w:val="zh-CN"/>
        </w:rPr>
      </w:pPr>
    </w:p>
    <w:p w14:paraId="703315FC">
      <w:pPr>
        <w:autoSpaceDE w:val="0"/>
        <w:autoSpaceDN w:val="0"/>
        <w:adjustRightInd w:val="0"/>
        <w:snapToGrid w:val="0"/>
        <w:spacing w:line="360" w:lineRule="auto"/>
        <w:rPr>
          <w:rFonts w:ascii="仿宋" w:hAnsi="仿宋" w:eastAsia="仿宋" w:cs="仿宋"/>
          <w:color w:val="000000"/>
          <w:sz w:val="24"/>
          <w:lang w:val="zh-CN"/>
        </w:rPr>
      </w:pPr>
    </w:p>
    <w:p w14:paraId="3099877B">
      <w:pPr>
        <w:autoSpaceDE w:val="0"/>
        <w:autoSpaceDN w:val="0"/>
        <w:adjustRightInd w:val="0"/>
        <w:snapToGrid w:val="0"/>
        <w:spacing w:line="360" w:lineRule="auto"/>
        <w:rPr>
          <w:rFonts w:ascii="仿宋" w:hAnsi="仿宋" w:eastAsia="仿宋" w:cs="仿宋"/>
          <w:color w:val="000000"/>
          <w:sz w:val="24"/>
          <w:lang w:val="zh-CN"/>
        </w:rPr>
      </w:pPr>
    </w:p>
    <w:p w14:paraId="57785221">
      <w:pPr>
        <w:autoSpaceDE w:val="0"/>
        <w:autoSpaceDN w:val="0"/>
        <w:adjustRightInd w:val="0"/>
        <w:snapToGrid w:val="0"/>
        <w:spacing w:line="360" w:lineRule="auto"/>
        <w:rPr>
          <w:rFonts w:hint="default" w:ascii="仿宋" w:hAnsi="仿宋" w:eastAsia="仿宋" w:cs="仿宋"/>
          <w:color w:val="000000"/>
          <w:sz w:val="24"/>
          <w:lang w:val="zh-CN"/>
        </w:rPr>
      </w:pPr>
      <w:r>
        <w:rPr>
          <w:rFonts w:ascii="仿宋" w:hAnsi="仿宋" w:eastAsia="仿宋" w:cs="仿宋"/>
          <w:color w:val="000000"/>
          <w:sz w:val="24"/>
          <w:lang w:val="zh-CN"/>
        </w:rPr>
        <w:t>注：以上内容根据本招标文件第三章评标办法内容及其他相关内容要求自行编制。</w:t>
      </w:r>
    </w:p>
    <w:p w14:paraId="12B0AB46">
      <w:pPr>
        <w:autoSpaceDE w:val="0"/>
        <w:autoSpaceDN w:val="0"/>
        <w:adjustRightInd w:val="0"/>
        <w:snapToGrid w:val="0"/>
        <w:spacing w:line="360" w:lineRule="auto"/>
        <w:ind w:firstLine="482"/>
        <w:jc w:val="left"/>
        <w:rPr>
          <w:rFonts w:hint="default" w:ascii="仿宋" w:hAnsi="仿宋" w:eastAsia="仿宋" w:cs="仿宋"/>
          <w:sz w:val="24"/>
          <w:lang w:val="zh-CN"/>
        </w:rPr>
      </w:pPr>
    </w:p>
    <w:p w14:paraId="23F30A4E">
      <w:pPr>
        <w:rPr>
          <w:rFonts w:hint="default" w:ascii="仿宋" w:hAnsi="仿宋" w:eastAsia="仿宋" w:cs="仿宋"/>
          <w:sz w:val="24"/>
          <w:lang w:val="zh-CN"/>
        </w:rPr>
      </w:pPr>
    </w:p>
    <w:p w14:paraId="22746D1F">
      <w:pPr>
        <w:pStyle w:val="5"/>
        <w:spacing w:before="202"/>
        <w:rPr>
          <w:rFonts w:ascii="仿宋" w:hAnsi="仿宋" w:eastAsia="仿宋" w:cs="仿宋"/>
        </w:rPr>
      </w:pPr>
      <w:r>
        <w:rPr>
          <w:rFonts w:hint="eastAsia" w:ascii="仿宋" w:hAnsi="仿宋" w:eastAsia="仿宋" w:cs="仿宋"/>
        </w:rPr>
        <w:t>备注：电子版</w:t>
      </w:r>
      <w:r>
        <w:rPr>
          <w:rFonts w:hint="eastAsia" w:ascii="仿宋" w:hAnsi="仿宋" w:eastAsia="仿宋" w:cs="仿宋"/>
          <w:spacing w:val="2"/>
          <w:w w:val="58"/>
        </w:rPr>
        <w:t>w</w:t>
      </w:r>
      <w:r>
        <w:rPr>
          <w:rFonts w:hint="eastAsia" w:ascii="仿宋" w:hAnsi="仿宋" w:eastAsia="仿宋" w:cs="仿宋"/>
          <w:w w:val="76"/>
        </w:rPr>
        <w:t>o</w:t>
      </w:r>
      <w:r>
        <w:rPr>
          <w:rFonts w:hint="eastAsia" w:ascii="仿宋" w:hAnsi="仿宋" w:eastAsia="仿宋" w:cs="仿宋"/>
          <w:spacing w:val="2"/>
          <w:w w:val="117"/>
        </w:rPr>
        <w:t>r</w:t>
      </w:r>
      <w:r>
        <w:rPr>
          <w:rFonts w:hint="eastAsia" w:ascii="仿宋" w:hAnsi="仿宋" w:eastAsia="仿宋" w:cs="仿宋"/>
          <w:w w:val="75"/>
        </w:rPr>
        <w:t>d</w:t>
      </w:r>
      <w:r>
        <w:rPr>
          <w:rFonts w:hint="eastAsia" w:ascii="仿宋" w:hAnsi="仿宋" w:eastAsia="仿宋" w:cs="仿宋"/>
        </w:rPr>
        <w:t>制作完成后，上传到电子投标文件制作软件中</w:t>
      </w:r>
      <w:r>
        <w:rPr>
          <w:rFonts w:hint="eastAsia" w:ascii="仿宋" w:hAnsi="仿宋" w:eastAsia="仿宋" w:cs="仿宋"/>
          <w:w w:val="175"/>
        </w:rPr>
        <w:t>,</w:t>
      </w:r>
      <w:r>
        <w:rPr>
          <w:rFonts w:hint="eastAsia" w:ascii="仿宋" w:hAnsi="仿宋" w:eastAsia="仿宋" w:cs="仿宋"/>
        </w:rPr>
        <w:t>并电子签章。</w:t>
      </w:r>
    </w:p>
    <w:p w14:paraId="36EEDAC8">
      <w:pPr>
        <w:rPr>
          <w:rFonts w:hint="default" w:ascii="仿宋" w:hAnsi="仿宋" w:eastAsia="仿宋" w:cs="仿宋"/>
        </w:rPr>
      </w:pPr>
      <w:r>
        <w:rPr>
          <w:rFonts w:hint="default" w:ascii="仿宋" w:hAnsi="仿宋" w:eastAsia="仿宋" w:cs="仿宋"/>
        </w:rPr>
        <w:br w:type="page"/>
      </w:r>
    </w:p>
    <w:p w14:paraId="7F7A41CA">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16</w:t>
      </w:r>
      <w:r>
        <w:rPr>
          <w:rFonts w:hint="eastAsia" w:ascii="仿宋" w:hAnsi="仿宋" w:eastAsia="仿宋" w:cs="仿宋"/>
          <w:b/>
          <w:bCs/>
          <w:sz w:val="32"/>
          <w:szCs w:val="32"/>
          <w:lang w:eastAsia="zh-CN"/>
        </w:rPr>
        <w:t>：</w:t>
      </w:r>
    </w:p>
    <w:p w14:paraId="3DD4D3C3">
      <w:pPr>
        <w:tabs>
          <w:tab w:val="left" w:pos="1476"/>
        </w:tabs>
        <w:jc w:val="center"/>
        <w:rPr>
          <w:b/>
          <w:bCs/>
          <w:sz w:val="48"/>
          <w:szCs w:val="48"/>
        </w:rPr>
      </w:pPr>
      <w:r>
        <w:rPr>
          <w:rFonts w:hint="eastAsia"/>
          <w:b/>
          <w:bCs/>
          <w:sz w:val="48"/>
          <w:szCs w:val="48"/>
        </w:rPr>
        <w:t>投标告知书</w:t>
      </w:r>
    </w:p>
    <w:p w14:paraId="4EB37055">
      <w:pPr>
        <w:autoSpaceDE w:val="0"/>
        <w:autoSpaceDN w:val="0"/>
        <w:spacing w:line="360" w:lineRule="auto"/>
        <w:rPr>
          <w:rFonts w:ascii="仿宋" w:hAnsi="仿宋" w:eastAsia="仿宋" w:cs="仿宋"/>
          <w:sz w:val="28"/>
          <w:szCs w:val="28"/>
          <w:lang w:val="zh-CN"/>
        </w:rPr>
      </w:pPr>
      <w:r>
        <w:rPr>
          <w:rFonts w:hint="eastAsia" w:ascii="仿宋" w:hAnsi="仿宋" w:eastAsia="仿宋" w:cs="仿宋"/>
          <w:sz w:val="28"/>
          <w:szCs w:val="28"/>
          <w:lang w:val="zh-CN"/>
        </w:rPr>
        <w:t>为保证开评标程序的顺利进行，特向领取招标文件的投标人做出以下告知：</w:t>
      </w:r>
    </w:p>
    <w:p w14:paraId="2C91AB8D">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出现下列情形之一的，投标无效：</w:t>
      </w:r>
    </w:p>
    <w:p w14:paraId="63916DE8">
      <w:pPr>
        <w:autoSpaceDE w:val="0"/>
        <w:autoSpaceDN w:val="0"/>
        <w:spacing w:line="360" w:lineRule="auto"/>
        <w:ind w:left="528"/>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w:t>
      </w:r>
      <w:r>
        <w:rPr>
          <w:rFonts w:hint="eastAsia" w:ascii="仿宋" w:hAnsi="仿宋" w:eastAsia="仿宋" w:cs="仿宋"/>
          <w:sz w:val="28"/>
          <w:szCs w:val="28"/>
          <w:lang w:val="zh-CN"/>
        </w:rPr>
        <w:t>）</w:t>
      </w:r>
      <w:r>
        <w:rPr>
          <w:rFonts w:hint="eastAsia" w:ascii="仿宋" w:hAnsi="仿宋" w:eastAsia="仿宋" w:cs="仿宋"/>
          <w:sz w:val="28"/>
          <w:szCs w:val="28"/>
        </w:rPr>
        <w:t>不</w:t>
      </w:r>
      <w:r>
        <w:rPr>
          <w:rFonts w:hint="eastAsia" w:ascii="仿宋" w:hAnsi="仿宋" w:eastAsia="仿宋" w:cs="仿宋"/>
          <w:sz w:val="28"/>
          <w:szCs w:val="28"/>
          <w:lang w:val="zh-CN"/>
        </w:rPr>
        <w:t>具有独立承担民事责任的能力；</w:t>
      </w:r>
    </w:p>
    <w:p w14:paraId="0A28BF32">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w:t>
      </w:r>
      <w:r>
        <w:rPr>
          <w:rFonts w:hint="eastAsia" w:ascii="仿宋" w:hAnsi="仿宋" w:eastAsia="仿宋" w:cs="仿宋"/>
          <w:sz w:val="28"/>
          <w:szCs w:val="28"/>
        </w:rPr>
        <w:t>不</w:t>
      </w:r>
      <w:r>
        <w:rPr>
          <w:rFonts w:hint="eastAsia" w:ascii="仿宋" w:hAnsi="仿宋" w:eastAsia="仿宋" w:cs="仿宋"/>
          <w:sz w:val="28"/>
          <w:szCs w:val="28"/>
          <w:lang w:val="zh-CN"/>
        </w:rPr>
        <w:t>具有良好的商业信誉和健全的财务会计制度；</w:t>
      </w:r>
    </w:p>
    <w:p w14:paraId="5B92B6DC">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3</w:t>
      </w:r>
      <w:r>
        <w:rPr>
          <w:rFonts w:hint="eastAsia" w:ascii="仿宋" w:hAnsi="仿宋" w:eastAsia="仿宋" w:cs="仿宋"/>
          <w:sz w:val="28"/>
          <w:szCs w:val="28"/>
          <w:lang w:val="zh-CN"/>
        </w:rPr>
        <w:t>）</w:t>
      </w:r>
      <w:r>
        <w:rPr>
          <w:rFonts w:hint="eastAsia" w:ascii="仿宋" w:hAnsi="仿宋" w:eastAsia="仿宋" w:cs="仿宋"/>
          <w:sz w:val="28"/>
          <w:szCs w:val="28"/>
        </w:rPr>
        <w:t>不具备</w:t>
      </w:r>
      <w:r>
        <w:rPr>
          <w:rFonts w:hint="eastAsia" w:ascii="仿宋" w:hAnsi="仿宋" w:eastAsia="仿宋" w:cs="仿宋"/>
          <w:sz w:val="28"/>
          <w:szCs w:val="28"/>
          <w:lang w:val="zh-CN"/>
        </w:rPr>
        <w:t>履行合同所必需的设备和专业技术能力；</w:t>
      </w:r>
    </w:p>
    <w:p w14:paraId="3D29D35A">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4</w:t>
      </w:r>
      <w:r>
        <w:rPr>
          <w:rFonts w:hint="eastAsia" w:ascii="仿宋" w:hAnsi="仿宋" w:eastAsia="仿宋" w:cs="仿宋"/>
          <w:sz w:val="28"/>
          <w:szCs w:val="28"/>
          <w:lang w:val="zh-CN"/>
        </w:rPr>
        <w:t>）</w:t>
      </w:r>
      <w:r>
        <w:rPr>
          <w:rFonts w:hint="eastAsia" w:ascii="仿宋" w:hAnsi="仿宋" w:eastAsia="仿宋" w:cs="仿宋"/>
          <w:sz w:val="28"/>
          <w:szCs w:val="28"/>
        </w:rPr>
        <w:t>无</w:t>
      </w:r>
      <w:r>
        <w:rPr>
          <w:rFonts w:hint="eastAsia" w:ascii="仿宋" w:hAnsi="仿宋" w:eastAsia="仿宋" w:cs="仿宋"/>
          <w:sz w:val="28"/>
          <w:szCs w:val="28"/>
          <w:lang w:val="zh-CN"/>
        </w:rPr>
        <w:t>依法缴纳税收和社会保障资金的良好记录；</w:t>
      </w:r>
    </w:p>
    <w:p w14:paraId="34C9C9C0">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5</w:t>
      </w:r>
      <w:r>
        <w:rPr>
          <w:rFonts w:hint="eastAsia" w:ascii="仿宋" w:hAnsi="仿宋" w:eastAsia="仿宋" w:cs="仿宋"/>
          <w:sz w:val="28"/>
          <w:szCs w:val="28"/>
          <w:lang w:val="zh-CN"/>
        </w:rPr>
        <w:t>）参加政府采购活动前三年内，在经营活动中有重大违法记录；</w:t>
      </w:r>
    </w:p>
    <w:p w14:paraId="7EAC0185">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6</w:t>
      </w:r>
      <w:r>
        <w:rPr>
          <w:rFonts w:hint="eastAsia" w:ascii="仿宋" w:hAnsi="仿宋" w:eastAsia="仿宋" w:cs="仿宋"/>
          <w:sz w:val="28"/>
          <w:szCs w:val="28"/>
          <w:lang w:val="zh-CN"/>
        </w:rPr>
        <w:t>）列入失信被执行人、重大税收违法案件当事人名单、政府采购严重违法失信行为记录名单；</w:t>
      </w:r>
    </w:p>
    <w:p w14:paraId="2E6FDC71">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7</w:t>
      </w:r>
      <w:r>
        <w:rPr>
          <w:rFonts w:hint="eastAsia" w:ascii="仿宋" w:hAnsi="仿宋" w:eastAsia="仿宋" w:cs="仿宋"/>
          <w:sz w:val="28"/>
          <w:szCs w:val="28"/>
          <w:lang w:val="zh-CN"/>
        </w:rPr>
        <w:t>）投标文件未按招标文件规定要求格式表格制作、装订、签署、盖章（</w:t>
      </w:r>
      <w:r>
        <w:rPr>
          <w:rFonts w:hint="eastAsia" w:ascii="仿宋" w:hAnsi="仿宋" w:eastAsia="仿宋" w:cs="仿宋"/>
          <w:sz w:val="28"/>
          <w:szCs w:val="28"/>
        </w:rPr>
        <w:t>供应商应在标有供应商名称及要求加盖法人章的地方盖章或签字</w:t>
      </w:r>
      <w:r>
        <w:rPr>
          <w:rFonts w:hint="eastAsia" w:ascii="仿宋" w:hAnsi="仿宋" w:eastAsia="仿宋" w:cs="仿宋"/>
          <w:sz w:val="28"/>
          <w:szCs w:val="28"/>
          <w:lang w:val="zh-CN"/>
        </w:rPr>
        <w:t>）；</w:t>
      </w:r>
    </w:p>
    <w:p w14:paraId="3DE3EAA6">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8</w:t>
      </w:r>
      <w:r>
        <w:rPr>
          <w:rFonts w:hint="eastAsia" w:ascii="仿宋" w:hAnsi="仿宋" w:eastAsia="仿宋" w:cs="仿宋"/>
          <w:sz w:val="28"/>
          <w:szCs w:val="28"/>
          <w:lang w:val="zh-CN"/>
        </w:rPr>
        <w:t xml:space="preserve">）未按照招标文件中报价文件要求的内容填写报价、拒绝报价、报价不确定、有选择性报价和附有条件的报价、报价高于招标控制价； </w:t>
      </w:r>
    </w:p>
    <w:p w14:paraId="3F7D895A">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9</w:t>
      </w:r>
      <w:r>
        <w:rPr>
          <w:rFonts w:hint="eastAsia" w:ascii="仿宋" w:hAnsi="仿宋" w:eastAsia="仿宋" w:cs="仿宋"/>
          <w:sz w:val="28"/>
          <w:szCs w:val="28"/>
          <w:lang w:val="zh-CN"/>
        </w:rPr>
        <w:t>）法定代表人或其授权代表未按时参加开标会议；</w:t>
      </w:r>
    </w:p>
    <w:p w14:paraId="709D6114">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10</w:t>
      </w:r>
      <w:r>
        <w:rPr>
          <w:rFonts w:hint="eastAsia" w:ascii="仿宋" w:hAnsi="仿宋" w:eastAsia="仿宋" w:cs="仿宋"/>
          <w:sz w:val="28"/>
          <w:szCs w:val="28"/>
          <w:lang w:val="zh-CN"/>
        </w:rPr>
        <w:t>）相关资格资质证明文件原件、复印件未按招标文件约定提交；</w:t>
      </w:r>
    </w:p>
    <w:p w14:paraId="63A55119">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11</w:t>
      </w:r>
      <w:r>
        <w:rPr>
          <w:rFonts w:hint="eastAsia" w:ascii="仿宋" w:hAnsi="仿宋" w:eastAsia="仿宋" w:cs="仿宋"/>
          <w:sz w:val="28"/>
          <w:szCs w:val="28"/>
          <w:lang w:val="zh-CN"/>
        </w:rPr>
        <w:t>）投标有效期、交货期、质保期、服务期不满足招标文件要求；</w:t>
      </w:r>
    </w:p>
    <w:p w14:paraId="29399590">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2</w:t>
      </w:r>
      <w:r>
        <w:rPr>
          <w:rFonts w:hint="eastAsia" w:ascii="仿宋" w:hAnsi="仿宋" w:eastAsia="仿宋" w:cs="仿宋"/>
          <w:sz w:val="28"/>
          <w:szCs w:val="28"/>
          <w:lang w:val="zh-CN"/>
        </w:rPr>
        <w:t>）</w:t>
      </w:r>
      <w:r>
        <w:rPr>
          <w:rFonts w:hint="eastAsia" w:ascii="仿宋" w:hAnsi="仿宋" w:eastAsia="仿宋" w:cs="仿宋"/>
          <w:sz w:val="28"/>
          <w:szCs w:val="28"/>
        </w:rPr>
        <w:t>标注</w:t>
      </w:r>
      <w:r>
        <w:rPr>
          <w:rFonts w:hint="eastAsia" w:ascii="仿宋" w:hAnsi="仿宋" w:eastAsia="仿宋" w:cs="仿宋"/>
          <w:sz w:val="28"/>
          <w:szCs w:val="28"/>
          <w:lang w:val="zh-CN"/>
        </w:rPr>
        <w:t>投标人法定代表人或其授权代表签字或盖章</w:t>
      </w:r>
      <w:r>
        <w:rPr>
          <w:rFonts w:hint="eastAsia" w:ascii="仿宋" w:hAnsi="仿宋" w:eastAsia="仿宋" w:cs="仿宋"/>
          <w:sz w:val="28"/>
          <w:szCs w:val="28"/>
        </w:rPr>
        <w:t>之处未签字或盖章</w:t>
      </w:r>
      <w:r>
        <w:rPr>
          <w:rFonts w:hint="eastAsia" w:ascii="仿宋" w:hAnsi="仿宋" w:eastAsia="仿宋" w:cs="仿宋"/>
          <w:sz w:val="28"/>
          <w:szCs w:val="28"/>
          <w:lang w:val="zh-CN"/>
        </w:rPr>
        <w:t>；</w:t>
      </w:r>
    </w:p>
    <w:p w14:paraId="0F62EAE1">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3</w:t>
      </w:r>
      <w:r>
        <w:rPr>
          <w:rFonts w:hint="eastAsia" w:ascii="仿宋" w:hAnsi="仿宋" w:eastAsia="仿宋" w:cs="仿宋"/>
          <w:sz w:val="28"/>
          <w:szCs w:val="28"/>
          <w:lang w:val="zh-CN"/>
        </w:rPr>
        <w:t>）投标文件未完全满足招标文件中带“★”号的条款或指标，或超过招标文件规定的允许出现负偏差的最大范围、幅度和最高项数；</w:t>
      </w:r>
    </w:p>
    <w:p w14:paraId="4E7F7972">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4</w:t>
      </w:r>
      <w:r>
        <w:rPr>
          <w:rFonts w:hint="eastAsia" w:ascii="仿宋" w:hAnsi="仿宋" w:eastAsia="仿宋" w:cs="仿宋"/>
          <w:sz w:val="28"/>
          <w:szCs w:val="28"/>
          <w:lang w:val="zh-CN"/>
        </w:rPr>
        <w:t>）应提供而未提供带“▲”标注的政府强制采购节能、环保产品；</w:t>
      </w:r>
    </w:p>
    <w:p w14:paraId="5EC45655">
      <w:pPr>
        <w:autoSpaceDE w:val="0"/>
        <w:autoSpaceDN w:val="0"/>
        <w:spacing w:line="360" w:lineRule="auto"/>
        <w:ind w:left="48" w:firstLine="480"/>
        <w:rPr>
          <w:rFonts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5</w:t>
      </w:r>
      <w:r>
        <w:rPr>
          <w:rFonts w:hint="eastAsia" w:ascii="仿宋" w:hAnsi="仿宋" w:eastAsia="仿宋" w:cs="仿宋"/>
          <w:sz w:val="28"/>
          <w:szCs w:val="28"/>
          <w:lang w:val="zh-CN"/>
        </w:rPr>
        <w:t>）评审期间，未按评标委员会要求提交经法定代表人或授权代表签字的澄清、说明、补正或改变了投标文件实质性内容；</w:t>
      </w:r>
    </w:p>
    <w:p w14:paraId="77BEAD95">
      <w:pPr>
        <w:autoSpaceDE w:val="0"/>
        <w:autoSpaceDN w:val="0"/>
        <w:spacing w:line="360" w:lineRule="auto"/>
        <w:ind w:left="48" w:firstLine="480"/>
        <w:rPr>
          <w:rFonts w:ascii="仿宋" w:hAnsi="仿宋" w:eastAsia="仿宋" w:cs="仿宋"/>
          <w:sz w:val="28"/>
          <w:szCs w:val="28"/>
        </w:rPr>
      </w:pPr>
      <w:r>
        <w:rPr>
          <w:rFonts w:hint="eastAsia" w:ascii="仿宋" w:hAnsi="仿宋" w:eastAsia="仿宋" w:cs="仿宋"/>
          <w:sz w:val="28"/>
          <w:szCs w:val="28"/>
          <w:lang w:val="zh-CN"/>
        </w:rPr>
        <w:t>（</w:t>
      </w:r>
      <w:r>
        <w:rPr>
          <w:rFonts w:hint="eastAsia" w:ascii="仿宋" w:hAnsi="仿宋" w:eastAsia="仿宋" w:cs="仿宋"/>
          <w:sz w:val="28"/>
          <w:szCs w:val="28"/>
        </w:rPr>
        <w:t>16</w:t>
      </w:r>
      <w:r>
        <w:rPr>
          <w:rFonts w:hint="eastAsia" w:ascii="仿宋" w:hAnsi="仿宋" w:eastAsia="仿宋" w:cs="仿宋"/>
          <w:sz w:val="28"/>
          <w:szCs w:val="28"/>
          <w:lang w:val="zh-CN"/>
        </w:rPr>
        <w:t>）属于串通投标情形，</w:t>
      </w:r>
      <w:r>
        <w:rPr>
          <w:rFonts w:hint="eastAsia" w:ascii="仿宋" w:hAnsi="仿宋" w:eastAsia="仿宋" w:cs="仿宋"/>
          <w:sz w:val="28"/>
          <w:szCs w:val="28"/>
        </w:rPr>
        <w:t>例如：a.投标单位报价呈现规律性；b.同一人员出现在两家不同单位的标书中；c.存在招标文件混装情况，即甲公司相关材料封装至乙公司文件中；d.投标文件的IP地址一致</w:t>
      </w:r>
      <w:r>
        <w:rPr>
          <w:rFonts w:hint="eastAsia" w:ascii="仿宋" w:hAnsi="仿宋" w:eastAsia="仿宋" w:cs="仿宋"/>
          <w:sz w:val="28"/>
          <w:szCs w:val="28"/>
          <w:lang w:val="en-US" w:eastAsia="zh-CN"/>
        </w:rPr>
        <w:t>或投标文件制作特征码一致</w:t>
      </w:r>
      <w:r>
        <w:rPr>
          <w:rFonts w:hint="eastAsia" w:ascii="仿宋" w:hAnsi="仿宋" w:eastAsia="仿宋" w:cs="仿宋"/>
          <w:sz w:val="28"/>
          <w:szCs w:val="28"/>
        </w:rPr>
        <w:t>；e.投标文件异常一致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f.投标单位之间存在交叉持股关联关系</w:t>
      </w:r>
      <w:r>
        <w:rPr>
          <w:rFonts w:hint="eastAsia" w:ascii="仿宋" w:hAnsi="仿宋" w:eastAsia="仿宋" w:cs="仿宋"/>
          <w:sz w:val="28"/>
          <w:szCs w:val="28"/>
        </w:rPr>
        <w:t>等。</w:t>
      </w:r>
    </w:p>
    <w:p w14:paraId="476F81B4">
      <w:pPr>
        <w:autoSpaceDE w:val="0"/>
        <w:autoSpaceDN w:val="0"/>
        <w:spacing w:line="360" w:lineRule="auto"/>
        <w:ind w:left="48" w:firstLine="480"/>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7</w:t>
      </w:r>
      <w:r>
        <w:rPr>
          <w:rFonts w:hint="eastAsia" w:ascii="仿宋" w:hAnsi="仿宋" w:eastAsia="仿宋" w:cs="仿宋"/>
          <w:sz w:val="28"/>
          <w:szCs w:val="28"/>
        </w:rPr>
        <w:t>）其他违反法律法规导致投标无效的情形。</w:t>
      </w:r>
    </w:p>
    <w:p w14:paraId="179DBDB5">
      <w:pPr>
        <w:autoSpaceDE w:val="0"/>
        <w:autoSpaceDN w:val="0"/>
        <w:spacing w:line="360" w:lineRule="auto"/>
        <w:ind w:left="48" w:firstLine="480"/>
        <w:rPr>
          <w:rFonts w:ascii="仿宋" w:hAnsi="仿宋" w:eastAsia="仿宋" w:cs="仿宋"/>
          <w:b/>
          <w:bCs/>
          <w:sz w:val="32"/>
          <w:szCs w:val="32"/>
        </w:rPr>
      </w:pPr>
      <w:r>
        <w:rPr>
          <w:rFonts w:hint="eastAsia" w:ascii="仿宋" w:hAnsi="仿宋" w:eastAsia="仿宋" w:cs="仿宋"/>
          <w:b/>
          <w:bCs/>
          <w:sz w:val="32"/>
          <w:szCs w:val="32"/>
        </w:rPr>
        <w:t>供应商廉洁承诺;</w:t>
      </w:r>
    </w:p>
    <w:p w14:paraId="21C4243C">
      <w:pPr>
        <w:autoSpaceDE w:val="0"/>
        <w:autoSpaceDN w:val="0"/>
        <w:spacing w:line="360" w:lineRule="auto"/>
        <w:ind w:left="48" w:leftChars="0" w:firstLine="480" w:firstLineChars="0"/>
        <w:rPr>
          <w:rFonts w:ascii="仿宋" w:hAnsi="仿宋" w:eastAsia="仿宋" w:cs="仿宋"/>
          <w:sz w:val="28"/>
          <w:szCs w:val="28"/>
        </w:rPr>
      </w:pPr>
      <w:r>
        <w:rPr>
          <w:rFonts w:hint="eastAsia" w:ascii="仿宋" w:hAnsi="仿宋" w:eastAsia="仿宋" w:cs="仿宋"/>
          <w:sz w:val="28"/>
          <w:szCs w:val="28"/>
        </w:rPr>
        <w:t>我单位承诺：自觉遵守国家法律法规、泰安市中心医院（青岛大学附属泰安市中心医院、泰山医养中心）党风廉政建设及招标文件的各项规定，做到合法依规投标，不以任何理由采取不正当手段获取商业机会或商业利益。</w:t>
      </w:r>
      <w:r>
        <w:rPr>
          <w:rFonts w:ascii="仿宋" w:hAnsi="仿宋" w:eastAsia="仿宋" w:cs="仿宋"/>
          <w:sz w:val="28"/>
          <w:szCs w:val="28"/>
        </w:rPr>
        <w:t>如违反法律法规、院方各项规定以及招标文件各项规定弄虚作假投标、相互串通投标或出现不同投标人的投标文件异常一致或者投标报价呈规律性差异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与其他投标单位之间存在交叉持股关联关系、标书文件制作特征码或标书上传IP一致</w:t>
      </w:r>
      <w:r>
        <w:rPr>
          <w:rFonts w:hint="eastAsia" w:ascii="仿宋" w:hAnsi="仿宋" w:eastAsia="仿宋" w:cs="仿宋"/>
          <w:sz w:val="28"/>
          <w:szCs w:val="28"/>
        </w:rPr>
        <w:t>等情况（包括但不限于上述情形）</w:t>
      </w:r>
      <w:r>
        <w:rPr>
          <w:rFonts w:ascii="仿宋" w:hAnsi="仿宋" w:eastAsia="仿宋" w:cs="仿宋"/>
          <w:sz w:val="28"/>
          <w:szCs w:val="28"/>
        </w:rPr>
        <w:t>，被发现或被投诉，经查证属实，即视为投标无效，由评标委员会作无效投标处理，造成的损失由投标单位自行承担，同时应赔偿因此对院方造成的损失。情况严重者</w:t>
      </w:r>
      <w:r>
        <w:rPr>
          <w:rFonts w:hint="eastAsia" w:ascii="仿宋" w:hAnsi="仿宋" w:eastAsia="仿宋" w:cs="仿宋"/>
          <w:sz w:val="28"/>
          <w:szCs w:val="28"/>
        </w:rPr>
        <w:t>院方可</w:t>
      </w:r>
      <w:r>
        <w:rPr>
          <w:rFonts w:ascii="仿宋" w:hAnsi="仿宋" w:eastAsia="仿宋" w:cs="仿宋"/>
          <w:sz w:val="28"/>
          <w:szCs w:val="28"/>
        </w:rPr>
        <w:t>追究</w:t>
      </w:r>
      <w:r>
        <w:rPr>
          <w:rFonts w:hint="eastAsia" w:ascii="仿宋" w:hAnsi="仿宋" w:eastAsia="仿宋" w:cs="仿宋"/>
          <w:sz w:val="28"/>
          <w:szCs w:val="28"/>
        </w:rPr>
        <w:t>我单位</w:t>
      </w:r>
      <w:r>
        <w:rPr>
          <w:rFonts w:ascii="仿宋" w:hAnsi="仿宋" w:eastAsia="仿宋" w:cs="仿宋"/>
          <w:sz w:val="28"/>
          <w:szCs w:val="28"/>
        </w:rPr>
        <w:t>经济与法律责任。同时</w:t>
      </w:r>
      <w:r>
        <w:rPr>
          <w:rFonts w:hint="eastAsia" w:ascii="仿宋" w:hAnsi="仿宋" w:eastAsia="仿宋" w:cs="仿宋"/>
          <w:b/>
          <w:bCs/>
          <w:sz w:val="28"/>
          <w:szCs w:val="28"/>
          <w:u w:val="single"/>
        </w:rPr>
        <w:t>我单位</w:t>
      </w:r>
      <w:r>
        <w:rPr>
          <w:rFonts w:ascii="仿宋" w:hAnsi="仿宋" w:eastAsia="仿宋" w:cs="仿宋"/>
          <w:b/>
          <w:bCs/>
          <w:sz w:val="28"/>
          <w:szCs w:val="28"/>
          <w:u w:val="single"/>
        </w:rPr>
        <w:t>及法定代表人、授权代表一律进入“黑名单”，并自愿承诺在五年内不直接或间接参与院方招投标活动。</w:t>
      </w:r>
    </w:p>
    <w:p w14:paraId="75241300">
      <w:pPr>
        <w:tabs>
          <w:tab w:val="left" w:pos="1476"/>
        </w:tabs>
        <w:spacing w:line="360" w:lineRule="auto"/>
        <w:ind w:left="4959" w:leftChars="228" w:hanging="4480" w:hangingChars="1600"/>
        <w:rPr>
          <w:rFonts w:hint="eastAsia" w:ascii="仿宋" w:hAnsi="仿宋" w:eastAsia="仿宋" w:cs="仿宋"/>
          <w:sz w:val="28"/>
          <w:szCs w:val="28"/>
        </w:rPr>
      </w:pPr>
    </w:p>
    <w:p w14:paraId="06960F11">
      <w:pPr>
        <w:tabs>
          <w:tab w:val="left" w:pos="1476"/>
        </w:tabs>
        <w:spacing w:line="360" w:lineRule="auto"/>
        <w:ind w:left="4959" w:leftChars="228" w:hanging="4480" w:hangingChars="1600"/>
        <w:rPr>
          <w:rFonts w:ascii="仿宋" w:hAnsi="仿宋" w:eastAsia="仿宋" w:cs="仿宋"/>
          <w:sz w:val="28"/>
          <w:szCs w:val="28"/>
        </w:rPr>
      </w:pPr>
      <w:r>
        <w:rPr>
          <w:rFonts w:hint="eastAsia" w:ascii="仿宋" w:hAnsi="仿宋" w:eastAsia="仿宋" w:cs="仿宋"/>
          <w:sz w:val="28"/>
          <w:szCs w:val="28"/>
        </w:rPr>
        <w:t>供应商名称：</w:t>
      </w:r>
    </w:p>
    <w:p w14:paraId="34DBD2C3">
      <w:pPr>
        <w:tabs>
          <w:tab w:val="left" w:pos="1476"/>
        </w:tabs>
        <w:spacing w:line="360" w:lineRule="auto"/>
        <w:ind w:left="4959" w:leftChars="228" w:hanging="4480" w:hangingChars="1600"/>
        <w:rPr>
          <w:rFonts w:ascii="仿宋" w:hAnsi="仿宋" w:eastAsia="仿宋" w:cs="仿宋"/>
          <w:sz w:val="28"/>
          <w:szCs w:val="28"/>
        </w:rPr>
      </w:pPr>
      <w:r>
        <w:rPr>
          <w:rFonts w:hint="eastAsia" w:ascii="仿宋" w:hAnsi="仿宋" w:eastAsia="仿宋" w:cs="仿宋"/>
          <w:sz w:val="28"/>
          <w:szCs w:val="28"/>
        </w:rPr>
        <w:t>法定代表人或授权代表人签字或盖章：</w:t>
      </w:r>
    </w:p>
    <w:p w14:paraId="75D077A8">
      <w:pPr>
        <w:tabs>
          <w:tab w:val="left" w:pos="1476"/>
        </w:tabs>
        <w:spacing w:line="360" w:lineRule="auto"/>
        <w:ind w:left="4959" w:leftChars="228" w:hanging="4480" w:hangingChars="1600"/>
        <w:rPr>
          <w:rFonts w:ascii="仿宋" w:hAnsi="仿宋" w:eastAsia="仿宋" w:cs="仿宋"/>
          <w:sz w:val="28"/>
          <w:szCs w:val="28"/>
        </w:rPr>
      </w:pPr>
      <w:r>
        <w:rPr>
          <w:rFonts w:hint="eastAsia" w:ascii="仿宋" w:hAnsi="仿宋" w:eastAsia="仿宋" w:cs="仿宋"/>
          <w:sz w:val="28"/>
          <w:szCs w:val="28"/>
        </w:rPr>
        <w:t>日期：</w:t>
      </w:r>
    </w:p>
    <w:p w14:paraId="6D33F2EA">
      <w:pPr>
        <w:rPr>
          <w:rFonts w:hint="eastAsia" w:ascii="仿宋" w:hAnsi="仿宋" w:eastAsia="仿宋" w:cs="仿宋"/>
          <w:lang w:eastAsia="zh-CN"/>
        </w:rPr>
      </w:pPr>
    </w:p>
    <w:sectPr>
      <w:headerReference r:id="rId11" w:type="first"/>
      <w:footerReference r:id="rId14" w:type="first"/>
      <w:footerReference r:id="rId12" w:type="default"/>
      <w:footerReference r:id="rId13" w:type="even"/>
      <w:pgSz w:w="11907" w:h="16840"/>
      <w:pgMar w:top="1361" w:right="1474" w:bottom="1361" w:left="158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445D">
    <w:pPr>
      <w:pStyle w:val="9"/>
      <w:pBdr>
        <w:top w:val="single" w:color="auto" w:sz="4" w:space="1"/>
      </w:pBdr>
      <w:jc w:val="both"/>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C4981">
    <w:pPr>
      <w:pStyle w:val="9"/>
      <w:pBdr>
        <w:top w:val="single" w:color="auto" w:sz="4" w:space="1"/>
      </w:pBdr>
      <w:jc w:val="both"/>
      <w:rPr>
        <w:rFonts w:ascii="宋体" w:hAnsi="宋体"/>
      </w:rPr>
    </w:pPr>
    <w:r>
      <w:rPr>
        <w:rFonts w:hint="eastAsia" w:ascii="宋体" w:hAnsi="宋体"/>
      </w:rPr>
      <w:t>代理公司：山东君徕工程项目管理有限公司                                       联系电话：0538-6367111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49AA">
    <w:pPr>
      <w:pStyle w:val="9"/>
      <w:pBdr>
        <w:top w:val="single" w:color="auto" w:sz="4" w:space="1"/>
      </w:pBdr>
      <w:jc w:val="both"/>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E022DD">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06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D33CyTNAQAAmgMAAA4AAAAAAAAAAQAgAAAAIgEAAGRy&#10;cy9lMm9Eb2MueG1sUEsFBgAAAAAGAAYAWQEAAGEFAAAAAA==&#10;">
              <v:fill on="f" focussize="0,0"/>
              <v:stroke on="f" weight="1.25pt"/>
              <v:imagedata o:title=""/>
              <o:lock v:ext="edit" aspectratio="f"/>
              <v:textbox inset="0mm,0mm,0mm,0mm" style="mso-fit-shape-to-text:t;">
                <w:txbxContent>
                  <w:p w14:paraId="5DE022DD">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rPr>
      <w:t>代理公司：山东君徕工程项目管理有限公司                                       联系电话：0538-6367111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DF9D">
    <w:pPr>
      <w:pStyle w:val="9"/>
      <w:pBdr>
        <w:top w:val="single" w:color="auto" w:sz="4" w:space="1"/>
      </w:pBdr>
      <w:jc w:val="both"/>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A254F5">
                          <w:pPr>
                            <w:pStyle w:val="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08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zpTDnOAQAAmgMAAA4AAABkcnMvZTJvRG9jLnhtbK1TS27bMBDd&#10;F8gdCO5rKUbT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1mW1XVSqPdQY+K9x9Q4fHAD7s18D3iZiA8ymPRFSgTjqO/xrK8YIuHpUbWsqhJDHGOzg/jF&#10;03MfIN4JZ0gyGhpwgFlXdvgEcUydU1I1626V1nmI2pIeUa+qd1f5xTmE6NpikcRi7DZZcdgOE7Wt&#10;a4/IrMctaKjFpadEf7QoclqY2QizsZ2MVB78+33EFnJnCXWEmorhyDK3ab3STvzt56ynX2r9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Dc6Uw5zgEAAJoDAAAOAAAAAAAAAAEAIAAAACIBAABk&#10;cnMvZTJvRG9jLnhtbFBLBQYAAAAABgAGAFkBAABiBQAAAAA=&#10;">
              <v:fill on="f" focussize="0,0"/>
              <v:stroke on="f" weight="1.25pt"/>
              <v:imagedata o:title=""/>
              <o:lock v:ext="edit" aspectratio="f"/>
              <v:textbox inset="0mm,0mm,0mm,0mm" style="mso-fit-shape-to-text:t;">
                <w:txbxContent>
                  <w:p w14:paraId="5DA254F5">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代理公司：山东君徕工程项目管理有限公司                                       联系电话：0538-6367111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D383">
    <w:pPr>
      <w:pStyle w:val="9"/>
      <w:pBdr>
        <w:top w:val="single" w:color="auto" w:sz="4" w:space="1"/>
      </w:pBdr>
      <w:jc w:val="both"/>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588827">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08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NxpanNAQAAmg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zLqkoK9R5qTHz0mBqHD27AvZnvAS8T8UEGk75IiWAc9T2e9RVDJDw9qpZVVWKIY2x2EL94&#10;eu4DxHvhDElGQwMOMOvKDh8hjqlzSqpm3Z3SOg9RW9Ij6nX1/jq/OIcQXVsskliM3SYrDtthorZ1&#10;7RGZ9bgFDbW49JToB4sip4WZjTAb28lI5cHf7iO2kDtLqCPUVAxHlrlN65V24l8/Zz39Uu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PNxpanNAQAAmgMAAA4AAAAAAAAAAQAgAAAAIgEAAGRy&#10;cy9lMm9Eb2MueG1sUEsFBgAAAAAGAAYAWQEAAGEFAAAAAA==&#10;">
              <v:fill on="f" focussize="0,0"/>
              <v:stroke on="f" weight="1.25pt"/>
              <v:imagedata o:title=""/>
              <o:lock v:ext="edit" aspectratio="f"/>
              <v:textbox inset="0mm,0mm,0mm,0mm" style="mso-fit-shape-to-text:t;">
                <w:txbxContent>
                  <w:p w14:paraId="55588827">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rPr>
      <w:t>代理公司：山东君徕工程项目管理有限公司                                       联系电话：0538-6367111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59BED">
    <w:pPr>
      <w:pStyle w:val="9"/>
      <w:pBdr>
        <w:top w:val="single" w:color="auto" w:sz="4" w:space="1"/>
      </w:pBdr>
      <w:jc w:val="both"/>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30CB70">
                          <w:pPr>
                            <w:pStyle w:val="9"/>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209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Fkw/OAQAAmgMAAA4AAABkcnMvZTJvRG9jLnhtbK1TzY7TMBC+&#10;I/EOlu802UqFbN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15RYZnDg518/z7//&#10;nv/8IMvyepUU6j3UmHjnMTUOH9yAezPfA14m4oMMJn2REsE46nu66CuGSHh6VC2rqsQQx9jsIH7x&#10;8NwHiB+FMyQZDQ04wKwrO36GOKbOKamadbdK6zxEbUmPqKvq3Sq/uIQQXVsskliM3SYrDrthorZz&#10;7QmZ9bgFDbW49JToTxZFTgszG2E2dpORyoN/f4jYQu4soY5QUzEcWeY2rVfaif/9nPXwS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AahZMPzgEAAJoDAAAOAAAAAAAAAAEAIAAAACIBAABk&#10;cnMvZTJvRG9jLnhtbFBLBQYAAAAABgAGAFkBAABiBQAAAAA=&#10;">
              <v:fill on="f" focussize="0,0"/>
              <v:stroke on="f" weight="1.25pt"/>
              <v:imagedata o:title=""/>
              <o:lock v:ext="edit" aspectratio="f"/>
              <v:textbox inset="0mm,0mm,0mm,0mm" style="mso-fit-shape-to-text:t;">
                <w:txbxContent>
                  <w:p w14:paraId="4E30CB70">
                    <w:pPr>
                      <w:pStyle w:val="9"/>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rPr>
      <w:t>代理公司：山东君徕工程项目管理有限公司                                       联系电话：0538-6367111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5F8E">
    <w:pPr>
      <w:pStyle w:val="9"/>
      <w:pBdr>
        <w:top w:val="single" w:color="auto" w:sz="4" w:space="1"/>
      </w:pBdr>
      <w:jc w:val="both"/>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C5BEB6">
                          <w:pPr>
                            <w:pStyle w:val="9"/>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文本框 209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DAnU3OAQAAmgMAAA4AAABkcnMvZTJvRG9jLnhtbK1TS27bMBDd&#10;F8gdCO5rKUbT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4tgtMzjw088fp19/&#10;Tr+/k2V5/SYp1HuoMfHeY2ocPrgB92a+B7xMxAcZTPoiJYJx1Pd41lcMkfD0qFpWVYkhjrHZQfzi&#10;6bkPEO+EMyQZDQ04wKwrO3yCOKbOKamadbdK6zxEbUmPqFfVu6v84hxCdG2xSGIxdpusOGyHidrW&#10;tUdk1uMWNNTi0lOiP1oUOS3MbITZ2E5GKg/+/T5iC7mzhDpCTcVwZJnbtF5pJ/72c9bTL7V+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AAwJ1NzgEAAJoDAAAOAAAAAAAAAAEAIAAAACIBAABk&#10;cnMvZTJvRG9jLnhtbFBLBQYAAAAABgAGAFkBAABiBQAAAAA=&#10;">
              <v:fill on="f" focussize="0,0"/>
              <v:stroke on="f" weight="1.25pt"/>
              <v:imagedata o:title=""/>
              <o:lock v:ext="edit" aspectratio="f"/>
              <v:textbox inset="0mm,0mm,0mm,0mm" style="mso-fit-shape-to-text:t;">
                <w:txbxContent>
                  <w:p w14:paraId="16C5BEB6">
                    <w:pPr>
                      <w:pStyle w:val="9"/>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ascii="宋体" w:hAnsi="宋体"/>
      </w:rPr>
      <w:t>代理公司：山东君徕工程项目管理有限公司                                       联系电话：0538-6367111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65C5">
    <w:pPr>
      <w:pStyle w:val="9"/>
      <w:pBdr>
        <w:top w:val="single" w:color="auto" w:sz="4" w:space="1"/>
      </w:pBdr>
      <w:jc w:val="both"/>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D2A356">
                          <w:pPr>
                            <w:pStyle w:val="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09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AKN8O6zgEAAJoDAAAOAAAAAAAAAAEAIAAAACIBAABk&#10;cnMvZTJvRG9jLnhtbFBLBQYAAAAABgAGAFkBAABiBQAAAAA=&#10;">
              <v:fill on="f" focussize="0,0"/>
              <v:stroke on="f" weight="1.25pt"/>
              <v:imagedata o:title=""/>
              <o:lock v:ext="edit" aspectratio="f"/>
              <v:textbox inset="0mm,0mm,0mm,0mm" style="mso-fit-shape-to-text:t;">
                <w:txbxContent>
                  <w:p w14:paraId="72D2A356">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代理公司：山东君徕工程项目管理有限公司                                       联系电话：0538-6367111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76FB">
    <w:pPr>
      <w:pStyle w:val="9"/>
      <w:pBdr>
        <w:bottom w:val="single" w:color="auto" w:sz="4" w:space="1"/>
      </w:pBdr>
      <w:rPr>
        <w:rFonts w:hint="eastAsia" w:eastAsia="宋体"/>
        <w:lang w:eastAsia="zh-CN"/>
      </w:rPr>
    </w:pPr>
    <w:r>
      <w:t>项目名称：</w:t>
    </w:r>
    <w:r>
      <w:rPr>
        <w:rFonts w:hint="eastAsia"/>
        <w:lang w:eastAsia="zh-CN"/>
      </w:rPr>
      <w:t>泰安市中心医院（青岛大学附属泰安市中心医院、泰山医养中心）2025年彩超采购项目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E88E">
    <w:pPr>
      <w:pStyle w:val="9"/>
      <w:pBdr>
        <w:bottom w:val="single" w:color="auto" w:sz="4" w:space="1"/>
      </w:pBdr>
      <w:jc w:val="both"/>
    </w:pPr>
    <w:r>
      <w:t>项目名称：</w:t>
    </w:r>
    <w:r>
      <w:rPr>
        <w:rFonts w:hint="eastAsia"/>
      </w:rPr>
      <w:t>泰安市中心医院（青岛大学附属泰安市中心医院、泰山医养中心）便携式彩色多普勒超声诊断仪、平板C臂采购项目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99DC">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1EEAF">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Njg4MTIzOGJhMGZiNTRiNGQ1MjI3ZDRjMjg3ZGMifQ=="/>
  </w:docVars>
  <w:rsids>
    <w:rsidRoot w:val="00F24FE8"/>
    <w:rsid w:val="00247343"/>
    <w:rsid w:val="003619E8"/>
    <w:rsid w:val="003F417C"/>
    <w:rsid w:val="00441793"/>
    <w:rsid w:val="004E616D"/>
    <w:rsid w:val="00661709"/>
    <w:rsid w:val="0078768E"/>
    <w:rsid w:val="008206F4"/>
    <w:rsid w:val="0083085B"/>
    <w:rsid w:val="00A010BF"/>
    <w:rsid w:val="00A70C72"/>
    <w:rsid w:val="00AB7A64"/>
    <w:rsid w:val="00BC757B"/>
    <w:rsid w:val="00BF706B"/>
    <w:rsid w:val="00C603FA"/>
    <w:rsid w:val="00CC0C5F"/>
    <w:rsid w:val="00DF3269"/>
    <w:rsid w:val="00E54D24"/>
    <w:rsid w:val="00E60A9C"/>
    <w:rsid w:val="00F24FE8"/>
    <w:rsid w:val="010158D6"/>
    <w:rsid w:val="01064C9A"/>
    <w:rsid w:val="010E315C"/>
    <w:rsid w:val="01192C1F"/>
    <w:rsid w:val="011949CD"/>
    <w:rsid w:val="012F2443"/>
    <w:rsid w:val="013E61E2"/>
    <w:rsid w:val="016420B7"/>
    <w:rsid w:val="01671BDD"/>
    <w:rsid w:val="016F0A91"/>
    <w:rsid w:val="017D6F03"/>
    <w:rsid w:val="0187402D"/>
    <w:rsid w:val="018C33F1"/>
    <w:rsid w:val="01967DCC"/>
    <w:rsid w:val="019F1377"/>
    <w:rsid w:val="01AF0E8E"/>
    <w:rsid w:val="01B12E58"/>
    <w:rsid w:val="01DD3C4D"/>
    <w:rsid w:val="01EE5E5A"/>
    <w:rsid w:val="01F80A87"/>
    <w:rsid w:val="01F83EFC"/>
    <w:rsid w:val="021653B1"/>
    <w:rsid w:val="02181129"/>
    <w:rsid w:val="022B0E5C"/>
    <w:rsid w:val="027675B7"/>
    <w:rsid w:val="027D2D3A"/>
    <w:rsid w:val="0284056C"/>
    <w:rsid w:val="02954528"/>
    <w:rsid w:val="029C3B08"/>
    <w:rsid w:val="029D518A"/>
    <w:rsid w:val="02A36C44"/>
    <w:rsid w:val="02A429BD"/>
    <w:rsid w:val="02A91D81"/>
    <w:rsid w:val="02B726F0"/>
    <w:rsid w:val="02E30A47"/>
    <w:rsid w:val="02E66B31"/>
    <w:rsid w:val="02F0175E"/>
    <w:rsid w:val="02F05C02"/>
    <w:rsid w:val="02FA438B"/>
    <w:rsid w:val="03031491"/>
    <w:rsid w:val="031D58F2"/>
    <w:rsid w:val="0328539C"/>
    <w:rsid w:val="03323B24"/>
    <w:rsid w:val="03353615"/>
    <w:rsid w:val="03394EB3"/>
    <w:rsid w:val="03451AAA"/>
    <w:rsid w:val="036D7252"/>
    <w:rsid w:val="037638EE"/>
    <w:rsid w:val="03767EB5"/>
    <w:rsid w:val="037D5EE6"/>
    <w:rsid w:val="038D16A3"/>
    <w:rsid w:val="03B42885"/>
    <w:rsid w:val="03C2759E"/>
    <w:rsid w:val="03DD1CE2"/>
    <w:rsid w:val="03F67248"/>
    <w:rsid w:val="04003C23"/>
    <w:rsid w:val="040E4592"/>
    <w:rsid w:val="0422003D"/>
    <w:rsid w:val="042E69E2"/>
    <w:rsid w:val="0433224A"/>
    <w:rsid w:val="043B4C5B"/>
    <w:rsid w:val="044E0E32"/>
    <w:rsid w:val="04671EF4"/>
    <w:rsid w:val="04770389"/>
    <w:rsid w:val="047B14FB"/>
    <w:rsid w:val="048A4261"/>
    <w:rsid w:val="04974587"/>
    <w:rsid w:val="04AB3B8E"/>
    <w:rsid w:val="04B62533"/>
    <w:rsid w:val="04B70FB6"/>
    <w:rsid w:val="04B8274F"/>
    <w:rsid w:val="04BA64C7"/>
    <w:rsid w:val="04BF763A"/>
    <w:rsid w:val="04C42EA2"/>
    <w:rsid w:val="04D70E27"/>
    <w:rsid w:val="04E6106A"/>
    <w:rsid w:val="04E62E18"/>
    <w:rsid w:val="04FA68C4"/>
    <w:rsid w:val="04FD60BC"/>
    <w:rsid w:val="05045A86"/>
    <w:rsid w:val="05090C32"/>
    <w:rsid w:val="051C2CDE"/>
    <w:rsid w:val="05235E1B"/>
    <w:rsid w:val="052E6D77"/>
    <w:rsid w:val="05393890"/>
    <w:rsid w:val="056A3A4A"/>
    <w:rsid w:val="058140D1"/>
    <w:rsid w:val="058C7E64"/>
    <w:rsid w:val="058D7738"/>
    <w:rsid w:val="058F1702"/>
    <w:rsid w:val="05946D18"/>
    <w:rsid w:val="059B00A7"/>
    <w:rsid w:val="059F029C"/>
    <w:rsid w:val="05A0746B"/>
    <w:rsid w:val="05A30D0A"/>
    <w:rsid w:val="05A76A4C"/>
    <w:rsid w:val="05AF76AE"/>
    <w:rsid w:val="05B9677F"/>
    <w:rsid w:val="05C07B0D"/>
    <w:rsid w:val="05F257ED"/>
    <w:rsid w:val="06163BD1"/>
    <w:rsid w:val="06231E4A"/>
    <w:rsid w:val="062F259D"/>
    <w:rsid w:val="063A1DEA"/>
    <w:rsid w:val="06470EDD"/>
    <w:rsid w:val="064A5629"/>
    <w:rsid w:val="06622973"/>
    <w:rsid w:val="06624721"/>
    <w:rsid w:val="066A1827"/>
    <w:rsid w:val="06840B3B"/>
    <w:rsid w:val="0687687D"/>
    <w:rsid w:val="068E3768"/>
    <w:rsid w:val="069A6270"/>
    <w:rsid w:val="069F3BC7"/>
    <w:rsid w:val="06A61216"/>
    <w:rsid w:val="06A92350"/>
    <w:rsid w:val="06B37672"/>
    <w:rsid w:val="06BC3B99"/>
    <w:rsid w:val="06EE4206"/>
    <w:rsid w:val="06F7130D"/>
    <w:rsid w:val="06F757B1"/>
    <w:rsid w:val="07013F3A"/>
    <w:rsid w:val="070457D8"/>
    <w:rsid w:val="07092B67"/>
    <w:rsid w:val="071023CF"/>
    <w:rsid w:val="072A7934"/>
    <w:rsid w:val="07302A71"/>
    <w:rsid w:val="07342561"/>
    <w:rsid w:val="073B1A0A"/>
    <w:rsid w:val="074F1149"/>
    <w:rsid w:val="075524D7"/>
    <w:rsid w:val="07762B7A"/>
    <w:rsid w:val="07846919"/>
    <w:rsid w:val="07921036"/>
    <w:rsid w:val="07A5520D"/>
    <w:rsid w:val="07AF1BE8"/>
    <w:rsid w:val="07CB4548"/>
    <w:rsid w:val="07E5385B"/>
    <w:rsid w:val="08057A5A"/>
    <w:rsid w:val="08163A15"/>
    <w:rsid w:val="08275C22"/>
    <w:rsid w:val="082A5712"/>
    <w:rsid w:val="08412E95"/>
    <w:rsid w:val="08444A26"/>
    <w:rsid w:val="08457D6D"/>
    <w:rsid w:val="08485B98"/>
    <w:rsid w:val="08493DEA"/>
    <w:rsid w:val="0854453D"/>
    <w:rsid w:val="08585DDB"/>
    <w:rsid w:val="085E716A"/>
    <w:rsid w:val="0869623A"/>
    <w:rsid w:val="086F54A6"/>
    <w:rsid w:val="087A781B"/>
    <w:rsid w:val="08964B56"/>
    <w:rsid w:val="08B576D2"/>
    <w:rsid w:val="08C01BD2"/>
    <w:rsid w:val="08C26A84"/>
    <w:rsid w:val="08C94F2B"/>
    <w:rsid w:val="08DF64FD"/>
    <w:rsid w:val="08E753B1"/>
    <w:rsid w:val="08E9737B"/>
    <w:rsid w:val="08F17FDE"/>
    <w:rsid w:val="08F31FA8"/>
    <w:rsid w:val="09181A0E"/>
    <w:rsid w:val="09212671"/>
    <w:rsid w:val="092269E0"/>
    <w:rsid w:val="09265ED9"/>
    <w:rsid w:val="09317AAE"/>
    <w:rsid w:val="0933642F"/>
    <w:rsid w:val="093920B1"/>
    <w:rsid w:val="093A1985"/>
    <w:rsid w:val="094B1DE4"/>
    <w:rsid w:val="096775C5"/>
    <w:rsid w:val="09770ACA"/>
    <w:rsid w:val="09954E0D"/>
    <w:rsid w:val="099B68C7"/>
    <w:rsid w:val="09AA2752"/>
    <w:rsid w:val="09B23C11"/>
    <w:rsid w:val="09C45822"/>
    <w:rsid w:val="09C86F91"/>
    <w:rsid w:val="09D43B87"/>
    <w:rsid w:val="09DB3168"/>
    <w:rsid w:val="09DB4F16"/>
    <w:rsid w:val="0A014251"/>
    <w:rsid w:val="0A03446D"/>
    <w:rsid w:val="0A165F4E"/>
    <w:rsid w:val="0A187F18"/>
    <w:rsid w:val="0A2006DF"/>
    <w:rsid w:val="0A3E3EAB"/>
    <w:rsid w:val="0A6D18E6"/>
    <w:rsid w:val="0A8E1F88"/>
    <w:rsid w:val="0A9B6453"/>
    <w:rsid w:val="0AB319EF"/>
    <w:rsid w:val="0AB37C41"/>
    <w:rsid w:val="0AC00513"/>
    <w:rsid w:val="0AC80C1F"/>
    <w:rsid w:val="0AE61DC4"/>
    <w:rsid w:val="0AEC6CC4"/>
    <w:rsid w:val="0B0E131B"/>
    <w:rsid w:val="0B21114F"/>
    <w:rsid w:val="0B354AFA"/>
    <w:rsid w:val="0B494101"/>
    <w:rsid w:val="0B5A4560"/>
    <w:rsid w:val="0B5C5BE2"/>
    <w:rsid w:val="0B6131F9"/>
    <w:rsid w:val="0B757BCB"/>
    <w:rsid w:val="0B835865"/>
    <w:rsid w:val="0B860EB1"/>
    <w:rsid w:val="0B927856"/>
    <w:rsid w:val="0B957346"/>
    <w:rsid w:val="0BAD4B28"/>
    <w:rsid w:val="0BBA0B5B"/>
    <w:rsid w:val="0BBE689D"/>
    <w:rsid w:val="0BED2CDE"/>
    <w:rsid w:val="0BF40511"/>
    <w:rsid w:val="0C01678A"/>
    <w:rsid w:val="0C085D6A"/>
    <w:rsid w:val="0C0D4C1D"/>
    <w:rsid w:val="0C126BE9"/>
    <w:rsid w:val="0C175FAD"/>
    <w:rsid w:val="0C2F32F7"/>
    <w:rsid w:val="0C347E14"/>
    <w:rsid w:val="0C386AC7"/>
    <w:rsid w:val="0C4C20FB"/>
    <w:rsid w:val="0C6531BD"/>
    <w:rsid w:val="0C6A2581"/>
    <w:rsid w:val="0C6C454B"/>
    <w:rsid w:val="0C6E02C3"/>
    <w:rsid w:val="0C811679"/>
    <w:rsid w:val="0C8A7496"/>
    <w:rsid w:val="0C8C0749"/>
    <w:rsid w:val="0C9475FE"/>
    <w:rsid w:val="0CB7787A"/>
    <w:rsid w:val="0CBB2DDD"/>
    <w:rsid w:val="0CBD6B55"/>
    <w:rsid w:val="0CCD48BE"/>
    <w:rsid w:val="0CDD2230"/>
    <w:rsid w:val="0CDD612E"/>
    <w:rsid w:val="0CFF716D"/>
    <w:rsid w:val="0D09234F"/>
    <w:rsid w:val="0D15610F"/>
    <w:rsid w:val="0D2766C4"/>
    <w:rsid w:val="0D38442D"/>
    <w:rsid w:val="0D3928BE"/>
    <w:rsid w:val="0D453C8C"/>
    <w:rsid w:val="0D464D9C"/>
    <w:rsid w:val="0D505C1B"/>
    <w:rsid w:val="0D5D5C42"/>
    <w:rsid w:val="0D6B42C8"/>
    <w:rsid w:val="0D701E19"/>
    <w:rsid w:val="0D8E04F1"/>
    <w:rsid w:val="0D95362E"/>
    <w:rsid w:val="0DA10224"/>
    <w:rsid w:val="0DB937C0"/>
    <w:rsid w:val="0DC108C7"/>
    <w:rsid w:val="0DD405FA"/>
    <w:rsid w:val="0DEA6B40"/>
    <w:rsid w:val="0DF20370"/>
    <w:rsid w:val="0DF26CD2"/>
    <w:rsid w:val="0E122ED0"/>
    <w:rsid w:val="0E370ED7"/>
    <w:rsid w:val="0E37140F"/>
    <w:rsid w:val="0E3C1CFB"/>
    <w:rsid w:val="0E460DCC"/>
    <w:rsid w:val="0E4868F2"/>
    <w:rsid w:val="0E4A266A"/>
    <w:rsid w:val="0E4E7143"/>
    <w:rsid w:val="0E6B438E"/>
    <w:rsid w:val="0E87566C"/>
    <w:rsid w:val="0E8D69FB"/>
    <w:rsid w:val="0E9D6C3E"/>
    <w:rsid w:val="0EDB1514"/>
    <w:rsid w:val="0EE57764"/>
    <w:rsid w:val="0EE77EB9"/>
    <w:rsid w:val="0EFC3B45"/>
    <w:rsid w:val="0F3052F1"/>
    <w:rsid w:val="0F40581B"/>
    <w:rsid w:val="0F4946D0"/>
    <w:rsid w:val="0F4A0448"/>
    <w:rsid w:val="0F4F5A5E"/>
    <w:rsid w:val="0F563291"/>
    <w:rsid w:val="0F587BC7"/>
    <w:rsid w:val="0F851480"/>
    <w:rsid w:val="0FAB1C79"/>
    <w:rsid w:val="0FB26719"/>
    <w:rsid w:val="0FBA737B"/>
    <w:rsid w:val="0FC563D3"/>
    <w:rsid w:val="0FD348E1"/>
    <w:rsid w:val="0FE16FFE"/>
    <w:rsid w:val="0FE91A0F"/>
    <w:rsid w:val="0FFA1E6E"/>
    <w:rsid w:val="0FFE195E"/>
    <w:rsid w:val="104650B3"/>
    <w:rsid w:val="105B0B5E"/>
    <w:rsid w:val="105E41AB"/>
    <w:rsid w:val="106612B1"/>
    <w:rsid w:val="1066305F"/>
    <w:rsid w:val="10783709"/>
    <w:rsid w:val="10817E99"/>
    <w:rsid w:val="109202F8"/>
    <w:rsid w:val="1097590F"/>
    <w:rsid w:val="109776BD"/>
    <w:rsid w:val="109A0F5B"/>
    <w:rsid w:val="10A1053B"/>
    <w:rsid w:val="10A44C4D"/>
    <w:rsid w:val="10AB3168"/>
    <w:rsid w:val="10BA5817"/>
    <w:rsid w:val="10BC5375"/>
    <w:rsid w:val="10D21E4B"/>
    <w:rsid w:val="10E50428"/>
    <w:rsid w:val="10E943BC"/>
    <w:rsid w:val="10F7015B"/>
    <w:rsid w:val="112C42A9"/>
    <w:rsid w:val="112E1DCF"/>
    <w:rsid w:val="11333889"/>
    <w:rsid w:val="11357601"/>
    <w:rsid w:val="11380EA0"/>
    <w:rsid w:val="114F61E9"/>
    <w:rsid w:val="116E041E"/>
    <w:rsid w:val="117F6ACF"/>
    <w:rsid w:val="11A71B81"/>
    <w:rsid w:val="11B06FD4"/>
    <w:rsid w:val="11B57D23"/>
    <w:rsid w:val="11C91AF8"/>
    <w:rsid w:val="11CE5360"/>
    <w:rsid w:val="11D54941"/>
    <w:rsid w:val="11E46B86"/>
    <w:rsid w:val="11EB5F12"/>
    <w:rsid w:val="11F10EBA"/>
    <w:rsid w:val="11F272A1"/>
    <w:rsid w:val="11F8418B"/>
    <w:rsid w:val="120314AE"/>
    <w:rsid w:val="120B2110"/>
    <w:rsid w:val="120D40DA"/>
    <w:rsid w:val="1226519C"/>
    <w:rsid w:val="122B630F"/>
    <w:rsid w:val="123C676E"/>
    <w:rsid w:val="12415B32"/>
    <w:rsid w:val="12681311"/>
    <w:rsid w:val="126F6B43"/>
    <w:rsid w:val="12723F3D"/>
    <w:rsid w:val="12762995"/>
    <w:rsid w:val="12784550"/>
    <w:rsid w:val="12904037"/>
    <w:rsid w:val="129A3494"/>
    <w:rsid w:val="12B24C82"/>
    <w:rsid w:val="12C63B86"/>
    <w:rsid w:val="12E60488"/>
    <w:rsid w:val="12E7492B"/>
    <w:rsid w:val="12F9465F"/>
    <w:rsid w:val="130A23C8"/>
    <w:rsid w:val="1310745F"/>
    <w:rsid w:val="13116BD7"/>
    <w:rsid w:val="131D52A3"/>
    <w:rsid w:val="131F1FDC"/>
    <w:rsid w:val="132F1E2E"/>
    <w:rsid w:val="13425119"/>
    <w:rsid w:val="134F427F"/>
    <w:rsid w:val="13581385"/>
    <w:rsid w:val="13631AD8"/>
    <w:rsid w:val="13767A5D"/>
    <w:rsid w:val="138C54D3"/>
    <w:rsid w:val="139879D4"/>
    <w:rsid w:val="13B735D4"/>
    <w:rsid w:val="13BF31B2"/>
    <w:rsid w:val="13C24A51"/>
    <w:rsid w:val="13C7475D"/>
    <w:rsid w:val="13CD1E7C"/>
    <w:rsid w:val="13D80718"/>
    <w:rsid w:val="13E76BAD"/>
    <w:rsid w:val="13F15336"/>
    <w:rsid w:val="13F82B68"/>
    <w:rsid w:val="13FC61B5"/>
    <w:rsid w:val="13FD5365"/>
    <w:rsid w:val="140D50C4"/>
    <w:rsid w:val="145513C3"/>
    <w:rsid w:val="145F26E6"/>
    <w:rsid w:val="1468384A"/>
    <w:rsid w:val="146B6E96"/>
    <w:rsid w:val="147A17CF"/>
    <w:rsid w:val="147C10A3"/>
    <w:rsid w:val="149208C7"/>
    <w:rsid w:val="14977C8B"/>
    <w:rsid w:val="14CB3DD9"/>
    <w:rsid w:val="14DE1D5E"/>
    <w:rsid w:val="14EB6229"/>
    <w:rsid w:val="14EF1875"/>
    <w:rsid w:val="15014799"/>
    <w:rsid w:val="150F0169"/>
    <w:rsid w:val="15121A08"/>
    <w:rsid w:val="15121CB7"/>
    <w:rsid w:val="151237B6"/>
    <w:rsid w:val="151B6B0E"/>
    <w:rsid w:val="152359C3"/>
    <w:rsid w:val="152F25BA"/>
    <w:rsid w:val="153320AA"/>
    <w:rsid w:val="1534197E"/>
    <w:rsid w:val="15363948"/>
    <w:rsid w:val="154C6CC8"/>
    <w:rsid w:val="1558640C"/>
    <w:rsid w:val="157955E3"/>
    <w:rsid w:val="15966195"/>
    <w:rsid w:val="15B34F99"/>
    <w:rsid w:val="15CF18D6"/>
    <w:rsid w:val="15E45152"/>
    <w:rsid w:val="160B6B83"/>
    <w:rsid w:val="1617249F"/>
    <w:rsid w:val="161A6DC6"/>
    <w:rsid w:val="162437A1"/>
    <w:rsid w:val="1626172B"/>
    <w:rsid w:val="162B4B2F"/>
    <w:rsid w:val="162C583E"/>
    <w:rsid w:val="16322361"/>
    <w:rsid w:val="163360DA"/>
    <w:rsid w:val="163F4A7E"/>
    <w:rsid w:val="16443E43"/>
    <w:rsid w:val="16481B85"/>
    <w:rsid w:val="164E081E"/>
    <w:rsid w:val="1663076D"/>
    <w:rsid w:val="16726C02"/>
    <w:rsid w:val="167E4AEB"/>
    <w:rsid w:val="16816E45"/>
    <w:rsid w:val="16A13043"/>
    <w:rsid w:val="16A42B33"/>
    <w:rsid w:val="16AF39B2"/>
    <w:rsid w:val="16C66DAA"/>
    <w:rsid w:val="16C94348"/>
    <w:rsid w:val="16D76A65"/>
    <w:rsid w:val="16E51F36"/>
    <w:rsid w:val="16F33791"/>
    <w:rsid w:val="17171557"/>
    <w:rsid w:val="174165D4"/>
    <w:rsid w:val="174A5489"/>
    <w:rsid w:val="17594C02"/>
    <w:rsid w:val="176B04A7"/>
    <w:rsid w:val="178A7F7B"/>
    <w:rsid w:val="178E7A6B"/>
    <w:rsid w:val="17935082"/>
    <w:rsid w:val="17AB1078"/>
    <w:rsid w:val="17BF4A87"/>
    <w:rsid w:val="17D11706"/>
    <w:rsid w:val="17D9680D"/>
    <w:rsid w:val="17E51656"/>
    <w:rsid w:val="17E72CD8"/>
    <w:rsid w:val="17E843B4"/>
    <w:rsid w:val="17EB6C6C"/>
    <w:rsid w:val="17FA539D"/>
    <w:rsid w:val="18167A61"/>
    <w:rsid w:val="181E2472"/>
    <w:rsid w:val="18291542"/>
    <w:rsid w:val="18512847"/>
    <w:rsid w:val="1869193F"/>
    <w:rsid w:val="187D188E"/>
    <w:rsid w:val="187F5606"/>
    <w:rsid w:val="188F4ED8"/>
    <w:rsid w:val="189D783A"/>
    <w:rsid w:val="18A62B93"/>
    <w:rsid w:val="18DF60A5"/>
    <w:rsid w:val="18E13BCB"/>
    <w:rsid w:val="18F002B2"/>
    <w:rsid w:val="18F97167"/>
    <w:rsid w:val="19267830"/>
    <w:rsid w:val="19366FB7"/>
    <w:rsid w:val="194B373A"/>
    <w:rsid w:val="194B4C86"/>
    <w:rsid w:val="19526877"/>
    <w:rsid w:val="19A03A86"/>
    <w:rsid w:val="19A5109C"/>
    <w:rsid w:val="19AF5A77"/>
    <w:rsid w:val="19CC6629"/>
    <w:rsid w:val="19D92807"/>
    <w:rsid w:val="19EC2827"/>
    <w:rsid w:val="19F274C2"/>
    <w:rsid w:val="1A0758B3"/>
    <w:rsid w:val="1A077661"/>
    <w:rsid w:val="1A1F5347"/>
    <w:rsid w:val="1A253F8B"/>
    <w:rsid w:val="1A4522AE"/>
    <w:rsid w:val="1A623F06"/>
    <w:rsid w:val="1A824F3A"/>
    <w:rsid w:val="1A8A3DEE"/>
    <w:rsid w:val="1A98650B"/>
    <w:rsid w:val="1AA72BF2"/>
    <w:rsid w:val="1AB84DFF"/>
    <w:rsid w:val="1ABD2416"/>
    <w:rsid w:val="1AC90DBB"/>
    <w:rsid w:val="1AC9700C"/>
    <w:rsid w:val="1ACC6FB7"/>
    <w:rsid w:val="1AEB6F83"/>
    <w:rsid w:val="1AF35E37"/>
    <w:rsid w:val="1AF37BE5"/>
    <w:rsid w:val="1AFC1190"/>
    <w:rsid w:val="1B1F1F7C"/>
    <w:rsid w:val="1B23671D"/>
    <w:rsid w:val="1B300E3A"/>
    <w:rsid w:val="1B3F0BC6"/>
    <w:rsid w:val="1B4072CF"/>
    <w:rsid w:val="1B482BAE"/>
    <w:rsid w:val="1B4B17D0"/>
    <w:rsid w:val="1B5763C6"/>
    <w:rsid w:val="1B634D6B"/>
    <w:rsid w:val="1B662AAD"/>
    <w:rsid w:val="1B7725C5"/>
    <w:rsid w:val="1B7900EB"/>
    <w:rsid w:val="1B7927E1"/>
    <w:rsid w:val="1B80591D"/>
    <w:rsid w:val="1B8C7523"/>
    <w:rsid w:val="1B9413C8"/>
    <w:rsid w:val="1BA57132"/>
    <w:rsid w:val="1BB2184F"/>
    <w:rsid w:val="1BC53E8D"/>
    <w:rsid w:val="1BCD48DA"/>
    <w:rsid w:val="1BCF0653"/>
    <w:rsid w:val="1BCF41AF"/>
    <w:rsid w:val="1BE334DF"/>
    <w:rsid w:val="1BF81957"/>
    <w:rsid w:val="1C185B56"/>
    <w:rsid w:val="1C1B3898"/>
    <w:rsid w:val="1C277060"/>
    <w:rsid w:val="1C4701E9"/>
    <w:rsid w:val="1C4E1577"/>
    <w:rsid w:val="1C526663"/>
    <w:rsid w:val="1C715266"/>
    <w:rsid w:val="1C737230"/>
    <w:rsid w:val="1C8123AE"/>
    <w:rsid w:val="1C876837"/>
    <w:rsid w:val="1CAA0778"/>
    <w:rsid w:val="1CB810E7"/>
    <w:rsid w:val="1CBA09BB"/>
    <w:rsid w:val="1CBB4733"/>
    <w:rsid w:val="1CC45CDD"/>
    <w:rsid w:val="1CD365DD"/>
    <w:rsid w:val="1CF85987"/>
    <w:rsid w:val="1D1722B1"/>
    <w:rsid w:val="1D183933"/>
    <w:rsid w:val="1D2422D8"/>
    <w:rsid w:val="1D28626C"/>
    <w:rsid w:val="1D2A05D5"/>
    <w:rsid w:val="1D305121"/>
    <w:rsid w:val="1D350989"/>
    <w:rsid w:val="1D3A1AFC"/>
    <w:rsid w:val="1D504EC1"/>
    <w:rsid w:val="1D752B34"/>
    <w:rsid w:val="1D882867"/>
    <w:rsid w:val="1D8A2A83"/>
    <w:rsid w:val="1D8C2A69"/>
    <w:rsid w:val="1D94745E"/>
    <w:rsid w:val="1DEA1774"/>
    <w:rsid w:val="1DFE521F"/>
    <w:rsid w:val="1E024ED4"/>
    <w:rsid w:val="1E036392"/>
    <w:rsid w:val="1E1E766F"/>
    <w:rsid w:val="1E2307E2"/>
    <w:rsid w:val="1E2A7DC2"/>
    <w:rsid w:val="1E3824DF"/>
    <w:rsid w:val="1E3D5D47"/>
    <w:rsid w:val="1E403142"/>
    <w:rsid w:val="1E4C1AE7"/>
    <w:rsid w:val="1E537319"/>
    <w:rsid w:val="1E6A6411"/>
    <w:rsid w:val="1E702E38"/>
    <w:rsid w:val="1E7E3C6A"/>
    <w:rsid w:val="1E831280"/>
    <w:rsid w:val="1E851C76"/>
    <w:rsid w:val="1E9272EE"/>
    <w:rsid w:val="1E933BB9"/>
    <w:rsid w:val="1EB27137"/>
    <w:rsid w:val="1ED02718"/>
    <w:rsid w:val="1ED33FB6"/>
    <w:rsid w:val="1EED545A"/>
    <w:rsid w:val="1EF1268E"/>
    <w:rsid w:val="1EFA3C38"/>
    <w:rsid w:val="1F022AED"/>
    <w:rsid w:val="1F0423C1"/>
    <w:rsid w:val="1F1A1BE5"/>
    <w:rsid w:val="1F255660"/>
    <w:rsid w:val="1F2620F8"/>
    <w:rsid w:val="1F2760B0"/>
    <w:rsid w:val="1F366A6A"/>
    <w:rsid w:val="1F3D3B25"/>
    <w:rsid w:val="1F42056A"/>
    <w:rsid w:val="1F494278"/>
    <w:rsid w:val="1F572E39"/>
    <w:rsid w:val="1F5F1CED"/>
    <w:rsid w:val="1F6B0384"/>
    <w:rsid w:val="1F715EFE"/>
    <w:rsid w:val="1F890B18"/>
    <w:rsid w:val="1F9951FF"/>
    <w:rsid w:val="1FB57B5F"/>
    <w:rsid w:val="1FC33C06"/>
    <w:rsid w:val="1FC417F6"/>
    <w:rsid w:val="1FCB2EDF"/>
    <w:rsid w:val="1FDA1374"/>
    <w:rsid w:val="1FE02E2E"/>
    <w:rsid w:val="1FED10A7"/>
    <w:rsid w:val="1FF561AE"/>
    <w:rsid w:val="2007660D"/>
    <w:rsid w:val="20270A5D"/>
    <w:rsid w:val="202F7912"/>
    <w:rsid w:val="206F41B2"/>
    <w:rsid w:val="20735A50"/>
    <w:rsid w:val="208C6B12"/>
    <w:rsid w:val="20AE6A88"/>
    <w:rsid w:val="20B971DB"/>
    <w:rsid w:val="20BD6CCC"/>
    <w:rsid w:val="20D67D8D"/>
    <w:rsid w:val="20DA787E"/>
    <w:rsid w:val="20DB1848"/>
    <w:rsid w:val="20E62665"/>
    <w:rsid w:val="20F26C4E"/>
    <w:rsid w:val="20FD17BE"/>
    <w:rsid w:val="20FE0252"/>
    <w:rsid w:val="211014F1"/>
    <w:rsid w:val="21156B08"/>
    <w:rsid w:val="212A1E87"/>
    <w:rsid w:val="213B4094"/>
    <w:rsid w:val="214116AB"/>
    <w:rsid w:val="214178FD"/>
    <w:rsid w:val="214473ED"/>
    <w:rsid w:val="214C62A1"/>
    <w:rsid w:val="214E201A"/>
    <w:rsid w:val="215C64E4"/>
    <w:rsid w:val="21623089"/>
    <w:rsid w:val="21723F5A"/>
    <w:rsid w:val="217A696B"/>
    <w:rsid w:val="21A32365"/>
    <w:rsid w:val="21AB7F15"/>
    <w:rsid w:val="21AD4F92"/>
    <w:rsid w:val="21B14AD8"/>
    <w:rsid w:val="21B225A8"/>
    <w:rsid w:val="21B87493"/>
    <w:rsid w:val="21BA145D"/>
    <w:rsid w:val="21BE06FC"/>
    <w:rsid w:val="21CC2E37"/>
    <w:rsid w:val="21E309B4"/>
    <w:rsid w:val="21E464DA"/>
    <w:rsid w:val="21F93D33"/>
    <w:rsid w:val="21FE759C"/>
    <w:rsid w:val="21FF50C2"/>
    <w:rsid w:val="220426D8"/>
    <w:rsid w:val="221768AF"/>
    <w:rsid w:val="22401962"/>
    <w:rsid w:val="2241392C"/>
    <w:rsid w:val="22561186"/>
    <w:rsid w:val="226715E5"/>
    <w:rsid w:val="227317B0"/>
    <w:rsid w:val="227635D6"/>
    <w:rsid w:val="22794E74"/>
    <w:rsid w:val="22883309"/>
    <w:rsid w:val="228D6B72"/>
    <w:rsid w:val="22943A5C"/>
    <w:rsid w:val="2298179E"/>
    <w:rsid w:val="229B128E"/>
    <w:rsid w:val="22A77C33"/>
    <w:rsid w:val="22C72083"/>
    <w:rsid w:val="22D47B5F"/>
    <w:rsid w:val="22DB168B"/>
    <w:rsid w:val="22EC5646"/>
    <w:rsid w:val="22FA3DC0"/>
    <w:rsid w:val="22FE5379"/>
    <w:rsid w:val="230010F2"/>
    <w:rsid w:val="231D7EF5"/>
    <w:rsid w:val="23243032"/>
    <w:rsid w:val="23353491"/>
    <w:rsid w:val="233F7E6C"/>
    <w:rsid w:val="23566F63"/>
    <w:rsid w:val="23706277"/>
    <w:rsid w:val="23734F29"/>
    <w:rsid w:val="2376433B"/>
    <w:rsid w:val="237A0EA4"/>
    <w:rsid w:val="237B69CA"/>
    <w:rsid w:val="23867849"/>
    <w:rsid w:val="23871813"/>
    <w:rsid w:val="238910E7"/>
    <w:rsid w:val="23977CA8"/>
    <w:rsid w:val="239B0E1A"/>
    <w:rsid w:val="239F090A"/>
    <w:rsid w:val="23BF0FAD"/>
    <w:rsid w:val="23C6233B"/>
    <w:rsid w:val="23D5257E"/>
    <w:rsid w:val="23F67A19"/>
    <w:rsid w:val="24030E99"/>
    <w:rsid w:val="24250489"/>
    <w:rsid w:val="242D5F16"/>
    <w:rsid w:val="243C43AB"/>
    <w:rsid w:val="243D208B"/>
    <w:rsid w:val="2446522A"/>
    <w:rsid w:val="24517477"/>
    <w:rsid w:val="245931AF"/>
    <w:rsid w:val="245B6F27"/>
    <w:rsid w:val="24613E12"/>
    <w:rsid w:val="24661428"/>
    <w:rsid w:val="246F29D3"/>
    <w:rsid w:val="247C0C4C"/>
    <w:rsid w:val="24885842"/>
    <w:rsid w:val="248D10AB"/>
    <w:rsid w:val="24A106B2"/>
    <w:rsid w:val="24A81A41"/>
    <w:rsid w:val="24AA5A6C"/>
    <w:rsid w:val="24AF4B7D"/>
    <w:rsid w:val="24B65F0C"/>
    <w:rsid w:val="24BD481C"/>
    <w:rsid w:val="24CB2E85"/>
    <w:rsid w:val="24CE136F"/>
    <w:rsid w:val="24CF6FCD"/>
    <w:rsid w:val="24D740D4"/>
    <w:rsid w:val="24DD793C"/>
    <w:rsid w:val="24E30CCB"/>
    <w:rsid w:val="24E807AA"/>
    <w:rsid w:val="24FB7DC2"/>
    <w:rsid w:val="25171815"/>
    <w:rsid w:val="25315EDA"/>
    <w:rsid w:val="25407ECB"/>
    <w:rsid w:val="255E0351"/>
    <w:rsid w:val="256C6F12"/>
    <w:rsid w:val="25714529"/>
    <w:rsid w:val="257C53A7"/>
    <w:rsid w:val="257F27A2"/>
    <w:rsid w:val="258E6E89"/>
    <w:rsid w:val="259C15A5"/>
    <w:rsid w:val="25F25669"/>
    <w:rsid w:val="260544E4"/>
    <w:rsid w:val="26190E48"/>
    <w:rsid w:val="261F21D6"/>
    <w:rsid w:val="26357304"/>
    <w:rsid w:val="266D4CF0"/>
    <w:rsid w:val="268169ED"/>
    <w:rsid w:val="26914E82"/>
    <w:rsid w:val="26962499"/>
    <w:rsid w:val="26B11081"/>
    <w:rsid w:val="26B172D2"/>
    <w:rsid w:val="26D66D39"/>
    <w:rsid w:val="26EA4592"/>
    <w:rsid w:val="270D0281"/>
    <w:rsid w:val="27133AE9"/>
    <w:rsid w:val="27147861"/>
    <w:rsid w:val="271E248E"/>
    <w:rsid w:val="27201D62"/>
    <w:rsid w:val="273747BA"/>
    <w:rsid w:val="274A5031"/>
    <w:rsid w:val="275814FC"/>
    <w:rsid w:val="27595274"/>
    <w:rsid w:val="276460F3"/>
    <w:rsid w:val="27736336"/>
    <w:rsid w:val="27775997"/>
    <w:rsid w:val="279B588D"/>
    <w:rsid w:val="27A3046D"/>
    <w:rsid w:val="27BF3329"/>
    <w:rsid w:val="27FE5780"/>
    <w:rsid w:val="280C3C5C"/>
    <w:rsid w:val="28213FE4"/>
    <w:rsid w:val="282D0BDB"/>
    <w:rsid w:val="282F4953"/>
    <w:rsid w:val="28425D08"/>
    <w:rsid w:val="28485A15"/>
    <w:rsid w:val="284B1061"/>
    <w:rsid w:val="285E6F02"/>
    <w:rsid w:val="286B34B1"/>
    <w:rsid w:val="288D3427"/>
    <w:rsid w:val="28C54A49"/>
    <w:rsid w:val="28C80903"/>
    <w:rsid w:val="28CF1C92"/>
    <w:rsid w:val="28DB23E5"/>
    <w:rsid w:val="28E9675B"/>
    <w:rsid w:val="28F33BD2"/>
    <w:rsid w:val="28FB39B3"/>
    <w:rsid w:val="291E0523"/>
    <w:rsid w:val="2940523A"/>
    <w:rsid w:val="294C2B4B"/>
    <w:rsid w:val="2967011C"/>
    <w:rsid w:val="29680A11"/>
    <w:rsid w:val="29736AC1"/>
    <w:rsid w:val="29820335"/>
    <w:rsid w:val="29954C89"/>
    <w:rsid w:val="29A9603F"/>
    <w:rsid w:val="29B844D4"/>
    <w:rsid w:val="29BA649E"/>
    <w:rsid w:val="29C437C5"/>
    <w:rsid w:val="29D17D35"/>
    <w:rsid w:val="29D357B2"/>
    <w:rsid w:val="29E62CC0"/>
    <w:rsid w:val="29EE6148"/>
    <w:rsid w:val="29F3375E"/>
    <w:rsid w:val="29FA2D3E"/>
    <w:rsid w:val="29FF65A7"/>
    <w:rsid w:val="2A067B81"/>
    <w:rsid w:val="2A1E2567"/>
    <w:rsid w:val="2A204A5D"/>
    <w:rsid w:val="2A5650D2"/>
    <w:rsid w:val="2A573E05"/>
    <w:rsid w:val="2A662182"/>
    <w:rsid w:val="2A6B7798"/>
    <w:rsid w:val="2A716636"/>
    <w:rsid w:val="2A73489F"/>
    <w:rsid w:val="2A7F0DD0"/>
    <w:rsid w:val="2A8D16DE"/>
    <w:rsid w:val="2A924D25"/>
    <w:rsid w:val="2AA66A22"/>
    <w:rsid w:val="2AAB4039"/>
    <w:rsid w:val="2AC60E73"/>
    <w:rsid w:val="2AD03A9F"/>
    <w:rsid w:val="2AF7727E"/>
    <w:rsid w:val="2B0025D7"/>
    <w:rsid w:val="2B035C23"/>
    <w:rsid w:val="2B1240B8"/>
    <w:rsid w:val="2B1B11BE"/>
    <w:rsid w:val="2B1C6CE5"/>
    <w:rsid w:val="2B261911"/>
    <w:rsid w:val="2B54022C"/>
    <w:rsid w:val="2B593A95"/>
    <w:rsid w:val="2B5B15BB"/>
    <w:rsid w:val="2B6A5CA2"/>
    <w:rsid w:val="2B6F284F"/>
    <w:rsid w:val="2B710DDE"/>
    <w:rsid w:val="2B726905"/>
    <w:rsid w:val="2B732DA8"/>
    <w:rsid w:val="2B876854"/>
    <w:rsid w:val="2B886128"/>
    <w:rsid w:val="2B9845BD"/>
    <w:rsid w:val="2BB1742D"/>
    <w:rsid w:val="2BB64ECC"/>
    <w:rsid w:val="2BBD04C8"/>
    <w:rsid w:val="2BBD4024"/>
    <w:rsid w:val="2BF02C1F"/>
    <w:rsid w:val="2BF65788"/>
    <w:rsid w:val="2BF81500"/>
    <w:rsid w:val="2C0A4D8F"/>
    <w:rsid w:val="2C1C51EE"/>
    <w:rsid w:val="2C351E0C"/>
    <w:rsid w:val="2C3D6F12"/>
    <w:rsid w:val="2C491D5B"/>
    <w:rsid w:val="2C5801F0"/>
    <w:rsid w:val="2C6F38BB"/>
    <w:rsid w:val="2C723377"/>
    <w:rsid w:val="2C725028"/>
    <w:rsid w:val="2C8608B9"/>
    <w:rsid w:val="2C9A6113"/>
    <w:rsid w:val="2CA64AB8"/>
    <w:rsid w:val="2CA84CD4"/>
    <w:rsid w:val="2CB82A3D"/>
    <w:rsid w:val="2CC6515A"/>
    <w:rsid w:val="2CE73C42"/>
    <w:rsid w:val="2CF41CC7"/>
    <w:rsid w:val="2CF73565"/>
    <w:rsid w:val="2CFE5549"/>
    <w:rsid w:val="2D05673F"/>
    <w:rsid w:val="2D0637A8"/>
    <w:rsid w:val="2D142369"/>
    <w:rsid w:val="2D2B1461"/>
    <w:rsid w:val="2D4542D1"/>
    <w:rsid w:val="2D6055AE"/>
    <w:rsid w:val="2D84762D"/>
    <w:rsid w:val="2DA03BFD"/>
    <w:rsid w:val="2DAC25A2"/>
    <w:rsid w:val="2DB94CBF"/>
    <w:rsid w:val="2DB96A6D"/>
    <w:rsid w:val="2DC55411"/>
    <w:rsid w:val="2DD13DB6"/>
    <w:rsid w:val="2DE955A4"/>
    <w:rsid w:val="2DEE4968"/>
    <w:rsid w:val="2DF857E7"/>
    <w:rsid w:val="2DFF6B75"/>
    <w:rsid w:val="2E027322"/>
    <w:rsid w:val="2E027B47"/>
    <w:rsid w:val="2E073C7C"/>
    <w:rsid w:val="2E110657"/>
    <w:rsid w:val="2E163EBF"/>
    <w:rsid w:val="2E262354"/>
    <w:rsid w:val="2E304F81"/>
    <w:rsid w:val="2E450300"/>
    <w:rsid w:val="2E50117F"/>
    <w:rsid w:val="2E5A0250"/>
    <w:rsid w:val="2E627104"/>
    <w:rsid w:val="2E6764C9"/>
    <w:rsid w:val="2E7F1A64"/>
    <w:rsid w:val="2E89643F"/>
    <w:rsid w:val="2E935510"/>
    <w:rsid w:val="2EA622A0"/>
    <w:rsid w:val="2EAD4823"/>
    <w:rsid w:val="2EAE5EA6"/>
    <w:rsid w:val="2EC21951"/>
    <w:rsid w:val="2EC5233C"/>
    <w:rsid w:val="2EC6495A"/>
    <w:rsid w:val="2ECD27D0"/>
    <w:rsid w:val="2ECE479A"/>
    <w:rsid w:val="2ECE6548"/>
    <w:rsid w:val="2ED973C6"/>
    <w:rsid w:val="2EEA15D4"/>
    <w:rsid w:val="2F067A90"/>
    <w:rsid w:val="2F083C68"/>
    <w:rsid w:val="2F1523C9"/>
    <w:rsid w:val="2F176141"/>
    <w:rsid w:val="2F230642"/>
    <w:rsid w:val="2F302D5E"/>
    <w:rsid w:val="2F415705"/>
    <w:rsid w:val="2F45680A"/>
    <w:rsid w:val="2F4862FA"/>
    <w:rsid w:val="2F527179"/>
    <w:rsid w:val="2F6349A8"/>
    <w:rsid w:val="2F8064B3"/>
    <w:rsid w:val="2F827A5E"/>
    <w:rsid w:val="2F866E22"/>
    <w:rsid w:val="2F994DA8"/>
    <w:rsid w:val="2F9E23BE"/>
    <w:rsid w:val="2FA16C6A"/>
    <w:rsid w:val="2FAC4ADB"/>
    <w:rsid w:val="2FC260AC"/>
    <w:rsid w:val="2FC82F97"/>
    <w:rsid w:val="2FCE2CA3"/>
    <w:rsid w:val="2FD656B4"/>
    <w:rsid w:val="2FD91648"/>
    <w:rsid w:val="2FE778C1"/>
    <w:rsid w:val="2FEA5603"/>
    <w:rsid w:val="2FED6EB0"/>
    <w:rsid w:val="2FFA3A98"/>
    <w:rsid w:val="300466C5"/>
    <w:rsid w:val="30071D11"/>
    <w:rsid w:val="30403475"/>
    <w:rsid w:val="30420F9B"/>
    <w:rsid w:val="305B205D"/>
    <w:rsid w:val="306C426A"/>
    <w:rsid w:val="306E746A"/>
    <w:rsid w:val="30711881"/>
    <w:rsid w:val="3075311F"/>
    <w:rsid w:val="307A6987"/>
    <w:rsid w:val="307F6CF5"/>
    <w:rsid w:val="309875BD"/>
    <w:rsid w:val="30B54C03"/>
    <w:rsid w:val="30ED53AB"/>
    <w:rsid w:val="31097D0B"/>
    <w:rsid w:val="311E5F8F"/>
    <w:rsid w:val="312B1A2F"/>
    <w:rsid w:val="31374878"/>
    <w:rsid w:val="315D14D4"/>
    <w:rsid w:val="315F278A"/>
    <w:rsid w:val="31662A68"/>
    <w:rsid w:val="317C04DD"/>
    <w:rsid w:val="31857392"/>
    <w:rsid w:val="318F6462"/>
    <w:rsid w:val="3196159F"/>
    <w:rsid w:val="319E48F7"/>
    <w:rsid w:val="31A67308"/>
    <w:rsid w:val="31C14142"/>
    <w:rsid w:val="31C679AA"/>
    <w:rsid w:val="31D64091"/>
    <w:rsid w:val="31D65E3F"/>
    <w:rsid w:val="31D811CF"/>
    <w:rsid w:val="31D9148B"/>
    <w:rsid w:val="31DD5420"/>
    <w:rsid w:val="31E14F5A"/>
    <w:rsid w:val="31EC7411"/>
    <w:rsid w:val="31F97D80"/>
    <w:rsid w:val="3200110E"/>
    <w:rsid w:val="32425283"/>
    <w:rsid w:val="3244724D"/>
    <w:rsid w:val="32451FDE"/>
    <w:rsid w:val="32485077"/>
    <w:rsid w:val="32586854"/>
    <w:rsid w:val="326A2A2B"/>
    <w:rsid w:val="3287538B"/>
    <w:rsid w:val="328C29A2"/>
    <w:rsid w:val="329B2BE5"/>
    <w:rsid w:val="32BB5035"/>
    <w:rsid w:val="32E42F19"/>
    <w:rsid w:val="32ED1692"/>
    <w:rsid w:val="32FA5B5D"/>
    <w:rsid w:val="32FD564D"/>
    <w:rsid w:val="33081979"/>
    <w:rsid w:val="330B38C7"/>
    <w:rsid w:val="3324631F"/>
    <w:rsid w:val="332E05F2"/>
    <w:rsid w:val="333D5A4A"/>
    <w:rsid w:val="335F3C12"/>
    <w:rsid w:val="336D27D3"/>
    <w:rsid w:val="337040B2"/>
    <w:rsid w:val="338D077F"/>
    <w:rsid w:val="33BA709B"/>
    <w:rsid w:val="33F055DB"/>
    <w:rsid w:val="33F404BD"/>
    <w:rsid w:val="34192013"/>
    <w:rsid w:val="342A4220"/>
    <w:rsid w:val="343B642D"/>
    <w:rsid w:val="344F11F9"/>
    <w:rsid w:val="345117AD"/>
    <w:rsid w:val="34586FDF"/>
    <w:rsid w:val="345D63A4"/>
    <w:rsid w:val="34773570"/>
    <w:rsid w:val="34833930"/>
    <w:rsid w:val="348953EB"/>
    <w:rsid w:val="348A1163"/>
    <w:rsid w:val="3491604D"/>
    <w:rsid w:val="349B3370"/>
    <w:rsid w:val="34A17E1D"/>
    <w:rsid w:val="34A5249B"/>
    <w:rsid w:val="34AE6BFF"/>
    <w:rsid w:val="34AF2977"/>
    <w:rsid w:val="34B00BC9"/>
    <w:rsid w:val="34B47F8E"/>
    <w:rsid w:val="34D16D92"/>
    <w:rsid w:val="34E95E89"/>
    <w:rsid w:val="34F8431E"/>
    <w:rsid w:val="3509652C"/>
    <w:rsid w:val="35434328"/>
    <w:rsid w:val="35632CFB"/>
    <w:rsid w:val="357240D1"/>
    <w:rsid w:val="35731BF7"/>
    <w:rsid w:val="359A3628"/>
    <w:rsid w:val="359C73A0"/>
    <w:rsid w:val="35A17202"/>
    <w:rsid w:val="35A95619"/>
    <w:rsid w:val="35AD410A"/>
    <w:rsid w:val="35DE52C2"/>
    <w:rsid w:val="35E328D9"/>
    <w:rsid w:val="361909F0"/>
    <w:rsid w:val="362F3D70"/>
    <w:rsid w:val="362F52B4"/>
    <w:rsid w:val="363E2205"/>
    <w:rsid w:val="363E3FB3"/>
    <w:rsid w:val="3659703F"/>
    <w:rsid w:val="366A7A40"/>
    <w:rsid w:val="3679323D"/>
    <w:rsid w:val="367F4CF7"/>
    <w:rsid w:val="36883480"/>
    <w:rsid w:val="3699568D"/>
    <w:rsid w:val="369E2CA4"/>
    <w:rsid w:val="36D52B69"/>
    <w:rsid w:val="36DA1F2E"/>
    <w:rsid w:val="36E7595F"/>
    <w:rsid w:val="36E94B78"/>
    <w:rsid w:val="36FD79CA"/>
    <w:rsid w:val="3701395E"/>
    <w:rsid w:val="37190DE3"/>
    <w:rsid w:val="372431A9"/>
    <w:rsid w:val="372E4027"/>
    <w:rsid w:val="37353608"/>
    <w:rsid w:val="374E0226"/>
    <w:rsid w:val="37753A04"/>
    <w:rsid w:val="377A54BF"/>
    <w:rsid w:val="37985945"/>
    <w:rsid w:val="37C329C2"/>
    <w:rsid w:val="37CE1367"/>
    <w:rsid w:val="37D42E21"/>
    <w:rsid w:val="37EB016A"/>
    <w:rsid w:val="380840B8"/>
    <w:rsid w:val="38282FC8"/>
    <w:rsid w:val="382947EF"/>
    <w:rsid w:val="38635F53"/>
    <w:rsid w:val="38651CCB"/>
    <w:rsid w:val="38743CBC"/>
    <w:rsid w:val="388008B3"/>
    <w:rsid w:val="388859B9"/>
    <w:rsid w:val="388D6452"/>
    <w:rsid w:val="388F4F9A"/>
    <w:rsid w:val="38915088"/>
    <w:rsid w:val="38A547BD"/>
    <w:rsid w:val="38A87E0A"/>
    <w:rsid w:val="38B14F10"/>
    <w:rsid w:val="38D17360"/>
    <w:rsid w:val="38D86941"/>
    <w:rsid w:val="38EF6DE0"/>
    <w:rsid w:val="38FA1D7C"/>
    <w:rsid w:val="390019F4"/>
    <w:rsid w:val="391366DA"/>
    <w:rsid w:val="39161217"/>
    <w:rsid w:val="391E32EE"/>
    <w:rsid w:val="39447B32"/>
    <w:rsid w:val="395E6C70"/>
    <w:rsid w:val="396F26D5"/>
    <w:rsid w:val="3995213C"/>
    <w:rsid w:val="39A44A75"/>
    <w:rsid w:val="39AC56D7"/>
    <w:rsid w:val="39BF18AF"/>
    <w:rsid w:val="39C26CA9"/>
    <w:rsid w:val="39C66799"/>
    <w:rsid w:val="39D215E2"/>
    <w:rsid w:val="39D709A6"/>
    <w:rsid w:val="39FF7EFD"/>
    <w:rsid w:val="3A1C0AAF"/>
    <w:rsid w:val="3A1C1C9C"/>
    <w:rsid w:val="3A1C460B"/>
    <w:rsid w:val="3A211C22"/>
    <w:rsid w:val="3A21645A"/>
    <w:rsid w:val="3A396F6B"/>
    <w:rsid w:val="3A4B6C9E"/>
    <w:rsid w:val="3A4D2A17"/>
    <w:rsid w:val="3A4F49E1"/>
    <w:rsid w:val="3A500759"/>
    <w:rsid w:val="3A5169AB"/>
    <w:rsid w:val="3A5C534F"/>
    <w:rsid w:val="3A5E69D2"/>
    <w:rsid w:val="3A706705"/>
    <w:rsid w:val="3A7667C1"/>
    <w:rsid w:val="3A850402"/>
    <w:rsid w:val="3A86417A"/>
    <w:rsid w:val="3A86535E"/>
    <w:rsid w:val="3A8C79E3"/>
    <w:rsid w:val="3A8D5509"/>
    <w:rsid w:val="3AA06FEA"/>
    <w:rsid w:val="3AA75770"/>
    <w:rsid w:val="3AB605BC"/>
    <w:rsid w:val="3AC0143A"/>
    <w:rsid w:val="3AC84793"/>
    <w:rsid w:val="3ACA5311"/>
    <w:rsid w:val="3ACF78CF"/>
    <w:rsid w:val="3AD46C94"/>
    <w:rsid w:val="3ADD1FEC"/>
    <w:rsid w:val="3AE50EA1"/>
    <w:rsid w:val="3AF15A98"/>
    <w:rsid w:val="3B00217F"/>
    <w:rsid w:val="3B0D21A6"/>
    <w:rsid w:val="3B1B0D67"/>
    <w:rsid w:val="3B247C1B"/>
    <w:rsid w:val="3B27770B"/>
    <w:rsid w:val="3B471B5C"/>
    <w:rsid w:val="3B5D4EDB"/>
    <w:rsid w:val="3B60677A"/>
    <w:rsid w:val="3B6B3A9C"/>
    <w:rsid w:val="3B762441"/>
    <w:rsid w:val="3B8E1539"/>
    <w:rsid w:val="3B936B4F"/>
    <w:rsid w:val="3B9603ED"/>
    <w:rsid w:val="3BB30F9F"/>
    <w:rsid w:val="3BE127E5"/>
    <w:rsid w:val="3BE21884"/>
    <w:rsid w:val="3BEE1FD7"/>
    <w:rsid w:val="3BF53366"/>
    <w:rsid w:val="3BFE66BE"/>
    <w:rsid w:val="3BFF6820"/>
    <w:rsid w:val="3C4542ED"/>
    <w:rsid w:val="3C4B742A"/>
    <w:rsid w:val="3C522566"/>
    <w:rsid w:val="3C5C5193"/>
    <w:rsid w:val="3CB46D7D"/>
    <w:rsid w:val="3CCB2319"/>
    <w:rsid w:val="3CDC748F"/>
    <w:rsid w:val="3CF8135F"/>
    <w:rsid w:val="3D097CDC"/>
    <w:rsid w:val="3D145A6E"/>
    <w:rsid w:val="3D240E3A"/>
    <w:rsid w:val="3D385C00"/>
    <w:rsid w:val="3D436353"/>
    <w:rsid w:val="3D6A38DF"/>
    <w:rsid w:val="3D8E5820"/>
    <w:rsid w:val="3D8F3346"/>
    <w:rsid w:val="3D9B7F3D"/>
    <w:rsid w:val="3DB1150E"/>
    <w:rsid w:val="3DBB238D"/>
    <w:rsid w:val="3DE73182"/>
    <w:rsid w:val="3DF06598"/>
    <w:rsid w:val="3DFA5117"/>
    <w:rsid w:val="3E09134A"/>
    <w:rsid w:val="3E0E4BB3"/>
    <w:rsid w:val="3E104487"/>
    <w:rsid w:val="3E1D45EE"/>
    <w:rsid w:val="3E1F0B6E"/>
    <w:rsid w:val="3E46434D"/>
    <w:rsid w:val="3E483C21"/>
    <w:rsid w:val="3E4A40E8"/>
    <w:rsid w:val="3E4D1237"/>
    <w:rsid w:val="3E4D56DB"/>
    <w:rsid w:val="3E566026"/>
    <w:rsid w:val="3E614CE2"/>
    <w:rsid w:val="3E622809"/>
    <w:rsid w:val="3E70463A"/>
    <w:rsid w:val="3E75253C"/>
    <w:rsid w:val="3E990920"/>
    <w:rsid w:val="3E9A1FA2"/>
    <w:rsid w:val="3E9A6446"/>
    <w:rsid w:val="3E9C5D1B"/>
    <w:rsid w:val="3E9D31EF"/>
    <w:rsid w:val="3EA3354D"/>
    <w:rsid w:val="3EB05C6A"/>
    <w:rsid w:val="3EBE3EE3"/>
    <w:rsid w:val="3EE15E23"/>
    <w:rsid w:val="3EF26282"/>
    <w:rsid w:val="3EF47905"/>
    <w:rsid w:val="3F03223E"/>
    <w:rsid w:val="3F23643C"/>
    <w:rsid w:val="3F2F6B8F"/>
    <w:rsid w:val="3F316A74"/>
    <w:rsid w:val="3F316DAB"/>
    <w:rsid w:val="3F3423F7"/>
    <w:rsid w:val="3F632CDC"/>
    <w:rsid w:val="3F6E5909"/>
    <w:rsid w:val="3F7B0026"/>
    <w:rsid w:val="3F7B6B0B"/>
    <w:rsid w:val="3F93711E"/>
    <w:rsid w:val="3FA72BC9"/>
    <w:rsid w:val="3FA806EF"/>
    <w:rsid w:val="3FA97633"/>
    <w:rsid w:val="3FB47094"/>
    <w:rsid w:val="3FB672B0"/>
    <w:rsid w:val="3FC6689A"/>
    <w:rsid w:val="3FE0432D"/>
    <w:rsid w:val="3FFC1167"/>
    <w:rsid w:val="400758F0"/>
    <w:rsid w:val="40112738"/>
    <w:rsid w:val="40144578"/>
    <w:rsid w:val="402406BD"/>
    <w:rsid w:val="4024246B"/>
    <w:rsid w:val="40295CD4"/>
    <w:rsid w:val="403D2CCB"/>
    <w:rsid w:val="40464190"/>
    <w:rsid w:val="406C796F"/>
    <w:rsid w:val="40860A30"/>
    <w:rsid w:val="408829FA"/>
    <w:rsid w:val="40970E8F"/>
    <w:rsid w:val="40B95F3E"/>
    <w:rsid w:val="40D043A1"/>
    <w:rsid w:val="40D20119"/>
    <w:rsid w:val="40D7128C"/>
    <w:rsid w:val="40EB4D37"/>
    <w:rsid w:val="41036525"/>
    <w:rsid w:val="4125649B"/>
    <w:rsid w:val="41313092"/>
    <w:rsid w:val="41320BB8"/>
    <w:rsid w:val="413B50FE"/>
    <w:rsid w:val="4142704D"/>
    <w:rsid w:val="41735459"/>
    <w:rsid w:val="41870F04"/>
    <w:rsid w:val="41874A60"/>
    <w:rsid w:val="41894C7C"/>
    <w:rsid w:val="41923405"/>
    <w:rsid w:val="419275A4"/>
    <w:rsid w:val="41B415CD"/>
    <w:rsid w:val="41B673FE"/>
    <w:rsid w:val="41D34149"/>
    <w:rsid w:val="41D61543"/>
    <w:rsid w:val="41EE0F83"/>
    <w:rsid w:val="41F30347"/>
    <w:rsid w:val="41FA16D6"/>
    <w:rsid w:val="41FF0A9A"/>
    <w:rsid w:val="42034084"/>
    <w:rsid w:val="42154762"/>
    <w:rsid w:val="422E75D1"/>
    <w:rsid w:val="423D3F9E"/>
    <w:rsid w:val="424741EF"/>
    <w:rsid w:val="424E37D0"/>
    <w:rsid w:val="425132C0"/>
    <w:rsid w:val="425272A4"/>
    <w:rsid w:val="425828A0"/>
    <w:rsid w:val="425A03C6"/>
    <w:rsid w:val="42611755"/>
    <w:rsid w:val="426D634C"/>
    <w:rsid w:val="42823479"/>
    <w:rsid w:val="428471F1"/>
    <w:rsid w:val="428B0580"/>
    <w:rsid w:val="42927B60"/>
    <w:rsid w:val="429F5DD9"/>
    <w:rsid w:val="42A94EAA"/>
    <w:rsid w:val="42BA70B7"/>
    <w:rsid w:val="42C341BE"/>
    <w:rsid w:val="42D75EF9"/>
    <w:rsid w:val="42E67EAC"/>
    <w:rsid w:val="42ED2FE9"/>
    <w:rsid w:val="42F56341"/>
    <w:rsid w:val="43040332"/>
    <w:rsid w:val="430420E0"/>
    <w:rsid w:val="430D703A"/>
    <w:rsid w:val="43186AA6"/>
    <w:rsid w:val="43212C92"/>
    <w:rsid w:val="4348021F"/>
    <w:rsid w:val="434D031C"/>
    <w:rsid w:val="43EA577A"/>
    <w:rsid w:val="43EF4B3E"/>
    <w:rsid w:val="43F3462F"/>
    <w:rsid w:val="441E4F74"/>
    <w:rsid w:val="441F3676"/>
    <w:rsid w:val="4438757F"/>
    <w:rsid w:val="44533D13"/>
    <w:rsid w:val="445552E9"/>
    <w:rsid w:val="44586B88"/>
    <w:rsid w:val="44590106"/>
    <w:rsid w:val="446B68BB"/>
    <w:rsid w:val="446C43E1"/>
    <w:rsid w:val="446F063A"/>
    <w:rsid w:val="44817E8C"/>
    <w:rsid w:val="449776B0"/>
    <w:rsid w:val="449D0A3E"/>
    <w:rsid w:val="44A616A1"/>
    <w:rsid w:val="44BF09B5"/>
    <w:rsid w:val="44BF2763"/>
    <w:rsid w:val="44DF1057"/>
    <w:rsid w:val="44FF7003"/>
    <w:rsid w:val="450B3BFA"/>
    <w:rsid w:val="4511711A"/>
    <w:rsid w:val="451E392D"/>
    <w:rsid w:val="452151CC"/>
    <w:rsid w:val="45321187"/>
    <w:rsid w:val="45525385"/>
    <w:rsid w:val="45554E75"/>
    <w:rsid w:val="455C4456"/>
    <w:rsid w:val="4577303D"/>
    <w:rsid w:val="45796DB6"/>
    <w:rsid w:val="45941E41"/>
    <w:rsid w:val="45950735"/>
    <w:rsid w:val="45AA6F6F"/>
    <w:rsid w:val="45AF4585"/>
    <w:rsid w:val="45B47174"/>
    <w:rsid w:val="45C75D73"/>
    <w:rsid w:val="46080139"/>
    <w:rsid w:val="46186893"/>
    <w:rsid w:val="461B1C1B"/>
    <w:rsid w:val="462C3E28"/>
    <w:rsid w:val="464E1FF0"/>
    <w:rsid w:val="464E3D9E"/>
    <w:rsid w:val="46511AE0"/>
    <w:rsid w:val="465B295F"/>
    <w:rsid w:val="46672E81"/>
    <w:rsid w:val="466C06C8"/>
    <w:rsid w:val="4678706D"/>
    <w:rsid w:val="467B090B"/>
    <w:rsid w:val="46902609"/>
    <w:rsid w:val="46A2233C"/>
    <w:rsid w:val="46A95479"/>
    <w:rsid w:val="46AC7E08"/>
    <w:rsid w:val="46B81B60"/>
    <w:rsid w:val="46BA1434"/>
    <w:rsid w:val="46BD7176"/>
    <w:rsid w:val="46C71DA3"/>
    <w:rsid w:val="46CE3131"/>
    <w:rsid w:val="46D36999"/>
    <w:rsid w:val="46E22DFA"/>
    <w:rsid w:val="46EB783F"/>
    <w:rsid w:val="46F10BCE"/>
    <w:rsid w:val="46FE3A16"/>
    <w:rsid w:val="470D1EAB"/>
    <w:rsid w:val="4712301E"/>
    <w:rsid w:val="47134FE8"/>
    <w:rsid w:val="47176886"/>
    <w:rsid w:val="47240FA3"/>
    <w:rsid w:val="474755F6"/>
    <w:rsid w:val="474B29D4"/>
    <w:rsid w:val="477041E8"/>
    <w:rsid w:val="47A36BDD"/>
    <w:rsid w:val="47A81BD4"/>
    <w:rsid w:val="47A83982"/>
    <w:rsid w:val="47AA76FA"/>
    <w:rsid w:val="47B10A89"/>
    <w:rsid w:val="47C3256A"/>
    <w:rsid w:val="47CD163B"/>
    <w:rsid w:val="47D70044"/>
    <w:rsid w:val="47E80223"/>
    <w:rsid w:val="48052B82"/>
    <w:rsid w:val="480A1F47"/>
    <w:rsid w:val="480F755D"/>
    <w:rsid w:val="48276593"/>
    <w:rsid w:val="482C5A2E"/>
    <w:rsid w:val="483925C3"/>
    <w:rsid w:val="483C2861"/>
    <w:rsid w:val="484418FD"/>
    <w:rsid w:val="48677399"/>
    <w:rsid w:val="48696927"/>
    <w:rsid w:val="486A6E89"/>
    <w:rsid w:val="486B6D16"/>
    <w:rsid w:val="487321E2"/>
    <w:rsid w:val="487B2E45"/>
    <w:rsid w:val="48802C4C"/>
    <w:rsid w:val="489857A5"/>
    <w:rsid w:val="48B40105"/>
    <w:rsid w:val="48C742DC"/>
    <w:rsid w:val="48D2544F"/>
    <w:rsid w:val="48E1714C"/>
    <w:rsid w:val="48E7672C"/>
    <w:rsid w:val="48EF467E"/>
    <w:rsid w:val="49040E85"/>
    <w:rsid w:val="49044BE8"/>
    <w:rsid w:val="49291FB9"/>
    <w:rsid w:val="49351245"/>
    <w:rsid w:val="493E459E"/>
    <w:rsid w:val="49697141"/>
    <w:rsid w:val="496F0BFB"/>
    <w:rsid w:val="499D42B0"/>
    <w:rsid w:val="49A308A5"/>
    <w:rsid w:val="49AF0FF8"/>
    <w:rsid w:val="49B20AE8"/>
    <w:rsid w:val="49C96541"/>
    <w:rsid w:val="49D95586"/>
    <w:rsid w:val="49DF11B1"/>
    <w:rsid w:val="49E91A02"/>
    <w:rsid w:val="4A01737A"/>
    <w:rsid w:val="4A123335"/>
    <w:rsid w:val="4A361719"/>
    <w:rsid w:val="4A454E53"/>
    <w:rsid w:val="4A534079"/>
    <w:rsid w:val="4A7162AD"/>
    <w:rsid w:val="4A767D68"/>
    <w:rsid w:val="4A8561FD"/>
    <w:rsid w:val="4A890694"/>
    <w:rsid w:val="4A8C758B"/>
    <w:rsid w:val="4A8D6256"/>
    <w:rsid w:val="4A9657AD"/>
    <w:rsid w:val="4AAE7501"/>
    <w:rsid w:val="4ACA56B2"/>
    <w:rsid w:val="4ADF76BB"/>
    <w:rsid w:val="4AEE78FE"/>
    <w:rsid w:val="4AFD2930"/>
    <w:rsid w:val="4B090F17"/>
    <w:rsid w:val="4B0B04B0"/>
    <w:rsid w:val="4B15353E"/>
    <w:rsid w:val="4B272E10"/>
    <w:rsid w:val="4B531E57"/>
    <w:rsid w:val="4B6422B6"/>
    <w:rsid w:val="4B6978CC"/>
    <w:rsid w:val="4B7778F3"/>
    <w:rsid w:val="4B7D0C82"/>
    <w:rsid w:val="4B8D4055"/>
    <w:rsid w:val="4BA426B2"/>
    <w:rsid w:val="4BB01057"/>
    <w:rsid w:val="4BD034A7"/>
    <w:rsid w:val="4BF90C50"/>
    <w:rsid w:val="4C003D8D"/>
    <w:rsid w:val="4C207F8B"/>
    <w:rsid w:val="4C2537F3"/>
    <w:rsid w:val="4C2D4456"/>
    <w:rsid w:val="4C4719BC"/>
    <w:rsid w:val="4C5365B2"/>
    <w:rsid w:val="4C560DCF"/>
    <w:rsid w:val="4C5B5467"/>
    <w:rsid w:val="4C5E6D05"/>
    <w:rsid w:val="4C7B78B7"/>
    <w:rsid w:val="4C8229F4"/>
    <w:rsid w:val="4C8A18A8"/>
    <w:rsid w:val="4CA0731E"/>
    <w:rsid w:val="4CA50490"/>
    <w:rsid w:val="4CAF130F"/>
    <w:rsid w:val="4CAF7561"/>
    <w:rsid w:val="4CC96874"/>
    <w:rsid w:val="4CCC15A8"/>
    <w:rsid w:val="4CD072D5"/>
    <w:rsid w:val="4CE4545C"/>
    <w:rsid w:val="4CEE1E37"/>
    <w:rsid w:val="4D31441A"/>
    <w:rsid w:val="4D331F40"/>
    <w:rsid w:val="4D5A127B"/>
    <w:rsid w:val="4D5D520F"/>
    <w:rsid w:val="4D64034B"/>
    <w:rsid w:val="4D93478D"/>
    <w:rsid w:val="4DB7491F"/>
    <w:rsid w:val="4DB766CD"/>
    <w:rsid w:val="4DE44FE8"/>
    <w:rsid w:val="4DEB5FE7"/>
    <w:rsid w:val="4E1458CD"/>
    <w:rsid w:val="4E1753BE"/>
    <w:rsid w:val="4E345F70"/>
    <w:rsid w:val="4E451F2B"/>
    <w:rsid w:val="4E453CD9"/>
    <w:rsid w:val="4E5008D0"/>
    <w:rsid w:val="4E555EE6"/>
    <w:rsid w:val="4E612ADD"/>
    <w:rsid w:val="4E7D6D7D"/>
    <w:rsid w:val="4E9435D1"/>
    <w:rsid w:val="4EAA4484"/>
    <w:rsid w:val="4EDE3D2F"/>
    <w:rsid w:val="4EDE5EDB"/>
    <w:rsid w:val="4EF31987"/>
    <w:rsid w:val="4EFB4CDF"/>
    <w:rsid w:val="4EFB6F97"/>
    <w:rsid w:val="4F013674"/>
    <w:rsid w:val="4F035942"/>
    <w:rsid w:val="4F0E4A13"/>
    <w:rsid w:val="4F1530EF"/>
    <w:rsid w:val="4F161B19"/>
    <w:rsid w:val="4F231B40"/>
    <w:rsid w:val="4F310896"/>
    <w:rsid w:val="4F3E697A"/>
    <w:rsid w:val="4F416B96"/>
    <w:rsid w:val="4F4421E2"/>
    <w:rsid w:val="4F502E35"/>
    <w:rsid w:val="4F5148FF"/>
    <w:rsid w:val="4F760AE1"/>
    <w:rsid w:val="4F781E8C"/>
    <w:rsid w:val="4F844CD5"/>
    <w:rsid w:val="4F860A4D"/>
    <w:rsid w:val="4F8E16AF"/>
    <w:rsid w:val="4FCB6460"/>
    <w:rsid w:val="4FCE41A2"/>
    <w:rsid w:val="4FEC63D6"/>
    <w:rsid w:val="4FFF6109"/>
    <w:rsid w:val="50081462"/>
    <w:rsid w:val="50146059"/>
    <w:rsid w:val="50243DC2"/>
    <w:rsid w:val="503C110B"/>
    <w:rsid w:val="50447FC0"/>
    <w:rsid w:val="50454464"/>
    <w:rsid w:val="505B2455"/>
    <w:rsid w:val="507C72E1"/>
    <w:rsid w:val="50850D04"/>
    <w:rsid w:val="508A631B"/>
    <w:rsid w:val="5099030C"/>
    <w:rsid w:val="50BC3FFA"/>
    <w:rsid w:val="50C64B87"/>
    <w:rsid w:val="50C730CB"/>
    <w:rsid w:val="50DB72CF"/>
    <w:rsid w:val="50EC0D83"/>
    <w:rsid w:val="50FD6AED"/>
    <w:rsid w:val="51045480"/>
    <w:rsid w:val="510A120A"/>
    <w:rsid w:val="5144471C"/>
    <w:rsid w:val="51510BE7"/>
    <w:rsid w:val="5151508A"/>
    <w:rsid w:val="51703763"/>
    <w:rsid w:val="51A056CA"/>
    <w:rsid w:val="51AF5F71"/>
    <w:rsid w:val="51CB6BEB"/>
    <w:rsid w:val="51CC4711"/>
    <w:rsid w:val="51CE66DB"/>
    <w:rsid w:val="51F1321E"/>
    <w:rsid w:val="5201085F"/>
    <w:rsid w:val="5209326F"/>
    <w:rsid w:val="520B6FE7"/>
    <w:rsid w:val="522105B9"/>
    <w:rsid w:val="52271947"/>
    <w:rsid w:val="52326C6A"/>
    <w:rsid w:val="524B1ADA"/>
    <w:rsid w:val="524B3888"/>
    <w:rsid w:val="52500E9E"/>
    <w:rsid w:val="5257222D"/>
    <w:rsid w:val="52595FA5"/>
    <w:rsid w:val="52642B9B"/>
    <w:rsid w:val="52B4142D"/>
    <w:rsid w:val="52B458D1"/>
    <w:rsid w:val="52E925B6"/>
    <w:rsid w:val="52FE6B4C"/>
    <w:rsid w:val="5304448A"/>
    <w:rsid w:val="53046C4D"/>
    <w:rsid w:val="53191BD8"/>
    <w:rsid w:val="53346A12"/>
    <w:rsid w:val="53426A39"/>
    <w:rsid w:val="53460DAF"/>
    <w:rsid w:val="53545E36"/>
    <w:rsid w:val="537A08C9"/>
    <w:rsid w:val="53A179B4"/>
    <w:rsid w:val="53A2397B"/>
    <w:rsid w:val="53AE2320"/>
    <w:rsid w:val="53BD6A07"/>
    <w:rsid w:val="53CB1124"/>
    <w:rsid w:val="53CD639C"/>
    <w:rsid w:val="53DA4EC3"/>
    <w:rsid w:val="53DD2CA6"/>
    <w:rsid w:val="53EC2E48"/>
    <w:rsid w:val="53EC7271"/>
    <w:rsid w:val="53F1045F"/>
    <w:rsid w:val="54102FDB"/>
    <w:rsid w:val="54120B01"/>
    <w:rsid w:val="541859EC"/>
    <w:rsid w:val="54391582"/>
    <w:rsid w:val="543D5452"/>
    <w:rsid w:val="54422A68"/>
    <w:rsid w:val="545A24A8"/>
    <w:rsid w:val="547F0CA3"/>
    <w:rsid w:val="54A83213"/>
    <w:rsid w:val="54AD3017"/>
    <w:rsid w:val="54B43966"/>
    <w:rsid w:val="54B576DE"/>
    <w:rsid w:val="54B75204"/>
    <w:rsid w:val="54BF3E40"/>
    <w:rsid w:val="54D0598C"/>
    <w:rsid w:val="550627B5"/>
    <w:rsid w:val="552254BE"/>
    <w:rsid w:val="552A59D6"/>
    <w:rsid w:val="5536081F"/>
    <w:rsid w:val="553920BD"/>
    <w:rsid w:val="55472A2C"/>
    <w:rsid w:val="55480552"/>
    <w:rsid w:val="55665D0A"/>
    <w:rsid w:val="55782BE6"/>
    <w:rsid w:val="55A40705"/>
    <w:rsid w:val="55A57753"/>
    <w:rsid w:val="55AD03B6"/>
    <w:rsid w:val="55B00457"/>
    <w:rsid w:val="55C0458D"/>
    <w:rsid w:val="55F3226C"/>
    <w:rsid w:val="561C3883"/>
    <w:rsid w:val="56226FF5"/>
    <w:rsid w:val="56306437"/>
    <w:rsid w:val="56384123"/>
    <w:rsid w:val="56496330"/>
    <w:rsid w:val="56535401"/>
    <w:rsid w:val="566273F2"/>
    <w:rsid w:val="566E3FE9"/>
    <w:rsid w:val="56847368"/>
    <w:rsid w:val="568A3B11"/>
    <w:rsid w:val="56A17F1A"/>
    <w:rsid w:val="56AE3D4B"/>
    <w:rsid w:val="56BC2FA6"/>
    <w:rsid w:val="56D06A51"/>
    <w:rsid w:val="56EE0C86"/>
    <w:rsid w:val="56F95FA8"/>
    <w:rsid w:val="5705692C"/>
    <w:rsid w:val="572C2786"/>
    <w:rsid w:val="572F19CA"/>
    <w:rsid w:val="57603931"/>
    <w:rsid w:val="57633422"/>
    <w:rsid w:val="576D1992"/>
    <w:rsid w:val="577D0987"/>
    <w:rsid w:val="578515EA"/>
    <w:rsid w:val="57882E88"/>
    <w:rsid w:val="57961A49"/>
    <w:rsid w:val="5798756F"/>
    <w:rsid w:val="57A75A04"/>
    <w:rsid w:val="57B65C47"/>
    <w:rsid w:val="57BC2B32"/>
    <w:rsid w:val="57C05DB6"/>
    <w:rsid w:val="57C213E3"/>
    <w:rsid w:val="57C2283E"/>
    <w:rsid w:val="57D45B2D"/>
    <w:rsid w:val="57DF7012"/>
    <w:rsid w:val="57E427B4"/>
    <w:rsid w:val="583848AE"/>
    <w:rsid w:val="5847689F"/>
    <w:rsid w:val="58567DEC"/>
    <w:rsid w:val="58871392"/>
    <w:rsid w:val="58B73A25"/>
    <w:rsid w:val="58BD4DB3"/>
    <w:rsid w:val="58C85C32"/>
    <w:rsid w:val="58D42829"/>
    <w:rsid w:val="58D94BB5"/>
    <w:rsid w:val="590733D6"/>
    <w:rsid w:val="59081A9C"/>
    <w:rsid w:val="59123351"/>
    <w:rsid w:val="59145C5F"/>
    <w:rsid w:val="591C5DD6"/>
    <w:rsid w:val="59262959"/>
    <w:rsid w:val="59486D73"/>
    <w:rsid w:val="595474C6"/>
    <w:rsid w:val="599D78C4"/>
    <w:rsid w:val="59C06909"/>
    <w:rsid w:val="59C81C62"/>
    <w:rsid w:val="59CF2FF0"/>
    <w:rsid w:val="59EC3BA2"/>
    <w:rsid w:val="5A1F53C8"/>
    <w:rsid w:val="5A255D5B"/>
    <w:rsid w:val="5A3115B5"/>
    <w:rsid w:val="5A3C1E2C"/>
    <w:rsid w:val="5A4237C2"/>
    <w:rsid w:val="5A44578C"/>
    <w:rsid w:val="5A4F7C8D"/>
    <w:rsid w:val="5A5B4884"/>
    <w:rsid w:val="5A6A4AC7"/>
    <w:rsid w:val="5A706581"/>
    <w:rsid w:val="5A875679"/>
    <w:rsid w:val="5A9063A3"/>
    <w:rsid w:val="5A985AD8"/>
    <w:rsid w:val="5AB0697E"/>
    <w:rsid w:val="5AC24903"/>
    <w:rsid w:val="5AC643F3"/>
    <w:rsid w:val="5AD20FEA"/>
    <w:rsid w:val="5AD76600"/>
    <w:rsid w:val="5ADD16F0"/>
    <w:rsid w:val="5AEB20AC"/>
    <w:rsid w:val="5AF96577"/>
    <w:rsid w:val="5B0A0784"/>
    <w:rsid w:val="5B0E7B48"/>
    <w:rsid w:val="5B1909C7"/>
    <w:rsid w:val="5B253A8A"/>
    <w:rsid w:val="5B4B66A7"/>
    <w:rsid w:val="5B6D7C4E"/>
    <w:rsid w:val="5BA83AF9"/>
    <w:rsid w:val="5BBA1DDB"/>
    <w:rsid w:val="5BBB382C"/>
    <w:rsid w:val="5BBC1352"/>
    <w:rsid w:val="5BCF1086"/>
    <w:rsid w:val="5BEC5BD8"/>
    <w:rsid w:val="5C074CC3"/>
    <w:rsid w:val="5C0E6052"/>
    <w:rsid w:val="5C1B076F"/>
    <w:rsid w:val="5C237910"/>
    <w:rsid w:val="5C4F0418"/>
    <w:rsid w:val="5C515F3F"/>
    <w:rsid w:val="5C813F38"/>
    <w:rsid w:val="5C961BA3"/>
    <w:rsid w:val="5CB84210"/>
    <w:rsid w:val="5CBA3AE4"/>
    <w:rsid w:val="5CBD5382"/>
    <w:rsid w:val="5CC130C4"/>
    <w:rsid w:val="5CC901CB"/>
    <w:rsid w:val="5CCB5CF1"/>
    <w:rsid w:val="5CD2262C"/>
    <w:rsid w:val="5CDF179C"/>
    <w:rsid w:val="5CDF79EE"/>
    <w:rsid w:val="5CF01F9B"/>
    <w:rsid w:val="5CF138A4"/>
    <w:rsid w:val="5CFC7B93"/>
    <w:rsid w:val="5D0134C1"/>
    <w:rsid w:val="5D096819"/>
    <w:rsid w:val="5D2418A5"/>
    <w:rsid w:val="5D243653"/>
    <w:rsid w:val="5D2B6790"/>
    <w:rsid w:val="5D343E11"/>
    <w:rsid w:val="5D373386"/>
    <w:rsid w:val="5D3C099D"/>
    <w:rsid w:val="5D3F048D"/>
    <w:rsid w:val="5D3F66DF"/>
    <w:rsid w:val="5D435270"/>
    <w:rsid w:val="5D4A130C"/>
    <w:rsid w:val="5D894E7F"/>
    <w:rsid w:val="5D9B2312"/>
    <w:rsid w:val="5D9E51B4"/>
    <w:rsid w:val="5DBE13B2"/>
    <w:rsid w:val="5DC42740"/>
    <w:rsid w:val="5DD21301"/>
    <w:rsid w:val="5DE057CC"/>
    <w:rsid w:val="5DFF19E2"/>
    <w:rsid w:val="5E1169CF"/>
    <w:rsid w:val="5E145476"/>
    <w:rsid w:val="5E346DD4"/>
    <w:rsid w:val="5E3478C6"/>
    <w:rsid w:val="5E421FE3"/>
    <w:rsid w:val="5E6C7060"/>
    <w:rsid w:val="5E734892"/>
    <w:rsid w:val="5E8F2D4E"/>
    <w:rsid w:val="5E9860A7"/>
    <w:rsid w:val="5EB54260"/>
    <w:rsid w:val="5EC944B2"/>
    <w:rsid w:val="5ED82947"/>
    <w:rsid w:val="5EDD61AF"/>
    <w:rsid w:val="5EEB267A"/>
    <w:rsid w:val="5EEE5CC7"/>
    <w:rsid w:val="5F2B2A77"/>
    <w:rsid w:val="5F381638"/>
    <w:rsid w:val="5F3C2ED6"/>
    <w:rsid w:val="5F42708B"/>
    <w:rsid w:val="5F593A88"/>
    <w:rsid w:val="5F5C70D4"/>
    <w:rsid w:val="5F5F34CB"/>
    <w:rsid w:val="5F702B80"/>
    <w:rsid w:val="5F8108E9"/>
    <w:rsid w:val="5F824661"/>
    <w:rsid w:val="5F8605F5"/>
    <w:rsid w:val="5F8B5C0B"/>
    <w:rsid w:val="5F942D12"/>
    <w:rsid w:val="5F9525E6"/>
    <w:rsid w:val="5F9A19AB"/>
    <w:rsid w:val="5FC627A0"/>
    <w:rsid w:val="5FE07D05"/>
    <w:rsid w:val="5FE658E3"/>
    <w:rsid w:val="60031C46"/>
    <w:rsid w:val="60193217"/>
    <w:rsid w:val="601F2468"/>
    <w:rsid w:val="60397415"/>
    <w:rsid w:val="603B13E0"/>
    <w:rsid w:val="603C0CB4"/>
    <w:rsid w:val="60472A84"/>
    <w:rsid w:val="604F09E7"/>
    <w:rsid w:val="60621671"/>
    <w:rsid w:val="6065020A"/>
    <w:rsid w:val="60791F08"/>
    <w:rsid w:val="609603C4"/>
    <w:rsid w:val="60A52CFD"/>
    <w:rsid w:val="60AB75AE"/>
    <w:rsid w:val="60B62814"/>
    <w:rsid w:val="60B847DE"/>
    <w:rsid w:val="60BA0556"/>
    <w:rsid w:val="60D37DB0"/>
    <w:rsid w:val="60DB671F"/>
    <w:rsid w:val="60DB7E36"/>
    <w:rsid w:val="60E23609"/>
    <w:rsid w:val="60F11A9E"/>
    <w:rsid w:val="610B0DB2"/>
    <w:rsid w:val="611B6B1B"/>
    <w:rsid w:val="611D1E16"/>
    <w:rsid w:val="61573FF7"/>
    <w:rsid w:val="615C785F"/>
    <w:rsid w:val="6166423A"/>
    <w:rsid w:val="617F52FC"/>
    <w:rsid w:val="618B1EF3"/>
    <w:rsid w:val="61A86F33"/>
    <w:rsid w:val="61B2747F"/>
    <w:rsid w:val="61BF548E"/>
    <w:rsid w:val="61CD6067"/>
    <w:rsid w:val="61D05B58"/>
    <w:rsid w:val="61D4389A"/>
    <w:rsid w:val="61D45648"/>
    <w:rsid w:val="61D701E7"/>
    <w:rsid w:val="61F07FA8"/>
    <w:rsid w:val="61F55679"/>
    <w:rsid w:val="61F71336"/>
    <w:rsid w:val="61FA2E22"/>
    <w:rsid w:val="62015D11"/>
    <w:rsid w:val="620D2908"/>
    <w:rsid w:val="62165C60"/>
    <w:rsid w:val="621D675B"/>
    <w:rsid w:val="62241482"/>
    <w:rsid w:val="62267816"/>
    <w:rsid w:val="62344338"/>
    <w:rsid w:val="62353C0D"/>
    <w:rsid w:val="623E51B7"/>
    <w:rsid w:val="62586279"/>
    <w:rsid w:val="626562A0"/>
    <w:rsid w:val="62677DAD"/>
    <w:rsid w:val="62913539"/>
    <w:rsid w:val="629B6165"/>
    <w:rsid w:val="62B334AF"/>
    <w:rsid w:val="62BA36B6"/>
    <w:rsid w:val="62C27B96"/>
    <w:rsid w:val="62C531E2"/>
    <w:rsid w:val="62D96C8E"/>
    <w:rsid w:val="62E01DCA"/>
    <w:rsid w:val="62E53AA1"/>
    <w:rsid w:val="62FE04A2"/>
    <w:rsid w:val="6300421A"/>
    <w:rsid w:val="63035AB9"/>
    <w:rsid w:val="63161C90"/>
    <w:rsid w:val="63251ED3"/>
    <w:rsid w:val="632E0D88"/>
    <w:rsid w:val="63367C3C"/>
    <w:rsid w:val="635B76A3"/>
    <w:rsid w:val="635D166D"/>
    <w:rsid w:val="635F7193"/>
    <w:rsid w:val="63716EC6"/>
    <w:rsid w:val="637675BB"/>
    <w:rsid w:val="63844E4C"/>
    <w:rsid w:val="638D1F52"/>
    <w:rsid w:val="63950E07"/>
    <w:rsid w:val="639808F7"/>
    <w:rsid w:val="63B15515"/>
    <w:rsid w:val="63B868A3"/>
    <w:rsid w:val="63D538F9"/>
    <w:rsid w:val="63DD0162"/>
    <w:rsid w:val="63DE526F"/>
    <w:rsid w:val="63F024E1"/>
    <w:rsid w:val="63F332F0"/>
    <w:rsid w:val="63F83144"/>
    <w:rsid w:val="64191A38"/>
    <w:rsid w:val="6424218B"/>
    <w:rsid w:val="6449399F"/>
    <w:rsid w:val="645415E8"/>
    <w:rsid w:val="64664DDB"/>
    <w:rsid w:val="646948D9"/>
    <w:rsid w:val="64760C38"/>
    <w:rsid w:val="648844C8"/>
    <w:rsid w:val="64A532CB"/>
    <w:rsid w:val="64A82DBC"/>
    <w:rsid w:val="64BE438D"/>
    <w:rsid w:val="64C23E7D"/>
    <w:rsid w:val="64C9520C"/>
    <w:rsid w:val="64CA4AE0"/>
    <w:rsid w:val="64CC2606"/>
    <w:rsid w:val="64E02555"/>
    <w:rsid w:val="64F16511"/>
    <w:rsid w:val="64F32289"/>
    <w:rsid w:val="64F63B27"/>
    <w:rsid w:val="65181924"/>
    <w:rsid w:val="651D2E62"/>
    <w:rsid w:val="652A1A23"/>
    <w:rsid w:val="652F2B95"/>
    <w:rsid w:val="65556AA0"/>
    <w:rsid w:val="65566374"/>
    <w:rsid w:val="655E01A0"/>
    <w:rsid w:val="65640FBD"/>
    <w:rsid w:val="657809E0"/>
    <w:rsid w:val="657B5DDA"/>
    <w:rsid w:val="65962C14"/>
    <w:rsid w:val="659B28B6"/>
    <w:rsid w:val="659D0447"/>
    <w:rsid w:val="65CC6636"/>
    <w:rsid w:val="65DC2D1D"/>
    <w:rsid w:val="65F8742B"/>
    <w:rsid w:val="65FF0EB2"/>
    <w:rsid w:val="66081D64"/>
    <w:rsid w:val="66140709"/>
    <w:rsid w:val="661D5F5B"/>
    <w:rsid w:val="662336B5"/>
    <w:rsid w:val="66291CDA"/>
    <w:rsid w:val="665925BF"/>
    <w:rsid w:val="665A377C"/>
    <w:rsid w:val="665E2CA0"/>
    <w:rsid w:val="669730E8"/>
    <w:rsid w:val="66B84586"/>
    <w:rsid w:val="66BF0F11"/>
    <w:rsid w:val="66CB1E83"/>
    <w:rsid w:val="66D41C46"/>
    <w:rsid w:val="66ED0F5A"/>
    <w:rsid w:val="66F9345B"/>
    <w:rsid w:val="670047E9"/>
    <w:rsid w:val="67065B78"/>
    <w:rsid w:val="671B7875"/>
    <w:rsid w:val="67236729"/>
    <w:rsid w:val="6727446C"/>
    <w:rsid w:val="673821D5"/>
    <w:rsid w:val="673B1CC5"/>
    <w:rsid w:val="675E7762"/>
    <w:rsid w:val="6760172C"/>
    <w:rsid w:val="676034DA"/>
    <w:rsid w:val="67670D0C"/>
    <w:rsid w:val="676C00D0"/>
    <w:rsid w:val="678216A2"/>
    <w:rsid w:val="67895CF7"/>
    <w:rsid w:val="679F04A6"/>
    <w:rsid w:val="67B3300F"/>
    <w:rsid w:val="67C65A33"/>
    <w:rsid w:val="67EE0AE5"/>
    <w:rsid w:val="67FB3202"/>
    <w:rsid w:val="682B1D3A"/>
    <w:rsid w:val="683055A2"/>
    <w:rsid w:val="68662D72"/>
    <w:rsid w:val="686903FA"/>
    <w:rsid w:val="686B482C"/>
    <w:rsid w:val="687F5BE1"/>
    <w:rsid w:val="68A044D6"/>
    <w:rsid w:val="68B41D2F"/>
    <w:rsid w:val="68B910F3"/>
    <w:rsid w:val="68BB30BE"/>
    <w:rsid w:val="68BC0DCC"/>
    <w:rsid w:val="68C01904"/>
    <w:rsid w:val="68C53F3C"/>
    <w:rsid w:val="68CF4DBB"/>
    <w:rsid w:val="68D128E1"/>
    <w:rsid w:val="68D67EF7"/>
    <w:rsid w:val="68E819D9"/>
    <w:rsid w:val="68EF4B15"/>
    <w:rsid w:val="68F47CE0"/>
    <w:rsid w:val="68FB795E"/>
    <w:rsid w:val="69012A9A"/>
    <w:rsid w:val="690F6F65"/>
    <w:rsid w:val="69180510"/>
    <w:rsid w:val="69256789"/>
    <w:rsid w:val="693B41FE"/>
    <w:rsid w:val="69477946"/>
    <w:rsid w:val="694F1A58"/>
    <w:rsid w:val="69540E1C"/>
    <w:rsid w:val="696A4AE4"/>
    <w:rsid w:val="697C3D03"/>
    <w:rsid w:val="698C4A5A"/>
    <w:rsid w:val="699833FF"/>
    <w:rsid w:val="69A71894"/>
    <w:rsid w:val="69AA5856"/>
    <w:rsid w:val="69B875FD"/>
    <w:rsid w:val="69C064B2"/>
    <w:rsid w:val="69CB37D4"/>
    <w:rsid w:val="69D87E44"/>
    <w:rsid w:val="69F30635"/>
    <w:rsid w:val="6A222CC8"/>
    <w:rsid w:val="6A38073E"/>
    <w:rsid w:val="6A3A3B00"/>
    <w:rsid w:val="6A415844"/>
    <w:rsid w:val="6A4D41E9"/>
    <w:rsid w:val="6A5D1F52"/>
    <w:rsid w:val="6A5F4BF7"/>
    <w:rsid w:val="6A6D488B"/>
    <w:rsid w:val="6A6D6639"/>
    <w:rsid w:val="6A796A39"/>
    <w:rsid w:val="6A7A2B04"/>
    <w:rsid w:val="6A7F636D"/>
    <w:rsid w:val="6A8D2838"/>
    <w:rsid w:val="6A955B90"/>
    <w:rsid w:val="6AA302AD"/>
    <w:rsid w:val="6AB06526"/>
    <w:rsid w:val="6AB37DC4"/>
    <w:rsid w:val="6AB76FC2"/>
    <w:rsid w:val="6AC02C0D"/>
    <w:rsid w:val="6AC65D4A"/>
    <w:rsid w:val="6AE103C6"/>
    <w:rsid w:val="6AE461D0"/>
    <w:rsid w:val="6AF723A7"/>
    <w:rsid w:val="6B0F76F1"/>
    <w:rsid w:val="6B1D005F"/>
    <w:rsid w:val="6B2A277C"/>
    <w:rsid w:val="6B4A0729"/>
    <w:rsid w:val="6B5670CE"/>
    <w:rsid w:val="6B581A5F"/>
    <w:rsid w:val="6B687B98"/>
    <w:rsid w:val="6B6A4927"/>
    <w:rsid w:val="6B7B6B34"/>
    <w:rsid w:val="6B836525"/>
    <w:rsid w:val="6B87197D"/>
    <w:rsid w:val="6B8A321B"/>
    <w:rsid w:val="6B8B761C"/>
    <w:rsid w:val="6B8C6F93"/>
    <w:rsid w:val="6B96571C"/>
    <w:rsid w:val="6BAA7419"/>
    <w:rsid w:val="6BB32772"/>
    <w:rsid w:val="6BB34520"/>
    <w:rsid w:val="6BB4591A"/>
    <w:rsid w:val="6BC24763"/>
    <w:rsid w:val="6BCE37E3"/>
    <w:rsid w:val="6BCE4EB6"/>
    <w:rsid w:val="6BD66471"/>
    <w:rsid w:val="6BDA7CFF"/>
    <w:rsid w:val="6BDD334B"/>
    <w:rsid w:val="6BE03343"/>
    <w:rsid w:val="6BE16502"/>
    <w:rsid w:val="6BE32FA2"/>
    <w:rsid w:val="6BF6265F"/>
    <w:rsid w:val="6BF6440D"/>
    <w:rsid w:val="6C0A7EB8"/>
    <w:rsid w:val="6C0B610A"/>
    <w:rsid w:val="6C0C33B7"/>
    <w:rsid w:val="6C164AAF"/>
    <w:rsid w:val="6C206AC0"/>
    <w:rsid w:val="6C43164A"/>
    <w:rsid w:val="6C4C227F"/>
    <w:rsid w:val="6C57134F"/>
    <w:rsid w:val="6C5775A1"/>
    <w:rsid w:val="6C7D4B2E"/>
    <w:rsid w:val="6C89702F"/>
    <w:rsid w:val="6C9A56E0"/>
    <w:rsid w:val="6CA224E1"/>
    <w:rsid w:val="6CA64CB3"/>
    <w:rsid w:val="6CA84E26"/>
    <w:rsid w:val="6CB322FE"/>
    <w:rsid w:val="6CC30793"/>
    <w:rsid w:val="6CC85DA9"/>
    <w:rsid w:val="6CD240C4"/>
    <w:rsid w:val="6CD75FEC"/>
    <w:rsid w:val="6CDA5ADC"/>
    <w:rsid w:val="6CE4695B"/>
    <w:rsid w:val="6CEB1A97"/>
    <w:rsid w:val="6CED3A62"/>
    <w:rsid w:val="6CF941B4"/>
    <w:rsid w:val="6D050DAB"/>
    <w:rsid w:val="6D062D75"/>
    <w:rsid w:val="6D125276"/>
    <w:rsid w:val="6D237483"/>
    <w:rsid w:val="6D323B6A"/>
    <w:rsid w:val="6D3E606B"/>
    <w:rsid w:val="6D5A3640"/>
    <w:rsid w:val="6D602485"/>
    <w:rsid w:val="6D655CEE"/>
    <w:rsid w:val="6D663659"/>
    <w:rsid w:val="6D91263F"/>
    <w:rsid w:val="6DA22A9E"/>
    <w:rsid w:val="6DBB698F"/>
    <w:rsid w:val="6DD95D94"/>
    <w:rsid w:val="6DE43DBA"/>
    <w:rsid w:val="6DE74955"/>
    <w:rsid w:val="6DF10AC0"/>
    <w:rsid w:val="6DFF3A4C"/>
    <w:rsid w:val="6E0051DE"/>
    <w:rsid w:val="6E0A419F"/>
    <w:rsid w:val="6E2A65EF"/>
    <w:rsid w:val="6E367999"/>
    <w:rsid w:val="6E4B6C92"/>
    <w:rsid w:val="6E5024FA"/>
    <w:rsid w:val="6E5A5127"/>
    <w:rsid w:val="6E66587A"/>
    <w:rsid w:val="6EAB5982"/>
    <w:rsid w:val="6EB1286D"/>
    <w:rsid w:val="6EB4604E"/>
    <w:rsid w:val="6ECD5490"/>
    <w:rsid w:val="6ED0363B"/>
    <w:rsid w:val="6EFC61DE"/>
    <w:rsid w:val="6EFD5AB2"/>
    <w:rsid w:val="6F01303C"/>
    <w:rsid w:val="6F152DFC"/>
    <w:rsid w:val="6F2474E3"/>
    <w:rsid w:val="6F375468"/>
    <w:rsid w:val="6F437969"/>
    <w:rsid w:val="6F494C2C"/>
    <w:rsid w:val="6F502086"/>
    <w:rsid w:val="6F7246F2"/>
    <w:rsid w:val="6F7915DC"/>
    <w:rsid w:val="6F7C10CD"/>
    <w:rsid w:val="6F863CF9"/>
    <w:rsid w:val="6F8A1A3C"/>
    <w:rsid w:val="6F8F0E00"/>
    <w:rsid w:val="6F92269E"/>
    <w:rsid w:val="6F9401C4"/>
    <w:rsid w:val="6F9957DB"/>
    <w:rsid w:val="6F9A1D4E"/>
    <w:rsid w:val="6F9A7983"/>
    <w:rsid w:val="6FAC19B2"/>
    <w:rsid w:val="6FB865A9"/>
    <w:rsid w:val="6FBC771B"/>
    <w:rsid w:val="6FCF744E"/>
    <w:rsid w:val="700560C0"/>
    <w:rsid w:val="700C2451"/>
    <w:rsid w:val="701557A9"/>
    <w:rsid w:val="70223185"/>
    <w:rsid w:val="70234304"/>
    <w:rsid w:val="70311EB7"/>
    <w:rsid w:val="705838E8"/>
    <w:rsid w:val="705931BC"/>
    <w:rsid w:val="705A140E"/>
    <w:rsid w:val="7060454A"/>
    <w:rsid w:val="706109EE"/>
    <w:rsid w:val="707D6EAA"/>
    <w:rsid w:val="708855C3"/>
    <w:rsid w:val="70A73F27"/>
    <w:rsid w:val="70EB02B8"/>
    <w:rsid w:val="70ED2282"/>
    <w:rsid w:val="70F27898"/>
    <w:rsid w:val="70FC0717"/>
    <w:rsid w:val="7113715A"/>
    <w:rsid w:val="714D2D21"/>
    <w:rsid w:val="71520337"/>
    <w:rsid w:val="71535E5D"/>
    <w:rsid w:val="71553388"/>
    <w:rsid w:val="7157594D"/>
    <w:rsid w:val="715B3690"/>
    <w:rsid w:val="715E5B7B"/>
    <w:rsid w:val="71685DAD"/>
    <w:rsid w:val="71753F10"/>
    <w:rsid w:val="71755DD4"/>
    <w:rsid w:val="71777D9E"/>
    <w:rsid w:val="71824E2F"/>
    <w:rsid w:val="71AB5C99"/>
    <w:rsid w:val="71AF517C"/>
    <w:rsid w:val="71C254BD"/>
    <w:rsid w:val="71D40D4C"/>
    <w:rsid w:val="71E05943"/>
    <w:rsid w:val="71E35433"/>
    <w:rsid w:val="71F47640"/>
    <w:rsid w:val="71FB43B2"/>
    <w:rsid w:val="72001B41"/>
    <w:rsid w:val="72035AD5"/>
    <w:rsid w:val="720A0C12"/>
    <w:rsid w:val="720A1DC8"/>
    <w:rsid w:val="721434E6"/>
    <w:rsid w:val="72165809"/>
    <w:rsid w:val="72181274"/>
    <w:rsid w:val="721D26F3"/>
    <w:rsid w:val="72227D09"/>
    <w:rsid w:val="72233A82"/>
    <w:rsid w:val="723839D1"/>
    <w:rsid w:val="725325B9"/>
    <w:rsid w:val="726B3F3A"/>
    <w:rsid w:val="727147ED"/>
    <w:rsid w:val="727442DD"/>
    <w:rsid w:val="727453AB"/>
    <w:rsid w:val="727D36F1"/>
    <w:rsid w:val="72897D89"/>
    <w:rsid w:val="729A01E8"/>
    <w:rsid w:val="72A66B8C"/>
    <w:rsid w:val="72C47013"/>
    <w:rsid w:val="72CB03A1"/>
    <w:rsid w:val="72D1172F"/>
    <w:rsid w:val="7306762B"/>
    <w:rsid w:val="73090EC9"/>
    <w:rsid w:val="73095B8C"/>
    <w:rsid w:val="730D6C0C"/>
    <w:rsid w:val="731F249B"/>
    <w:rsid w:val="732B52E4"/>
    <w:rsid w:val="732E6B82"/>
    <w:rsid w:val="735008A6"/>
    <w:rsid w:val="73612235"/>
    <w:rsid w:val="737C5B3F"/>
    <w:rsid w:val="73966C01"/>
    <w:rsid w:val="73AD7AA7"/>
    <w:rsid w:val="73B42131"/>
    <w:rsid w:val="73B726D3"/>
    <w:rsid w:val="73B800DD"/>
    <w:rsid w:val="73BE521F"/>
    <w:rsid w:val="73C72F6F"/>
    <w:rsid w:val="73CB31C0"/>
    <w:rsid w:val="73D019E7"/>
    <w:rsid w:val="73D6524F"/>
    <w:rsid w:val="73DB1E6E"/>
    <w:rsid w:val="73ED2599"/>
    <w:rsid w:val="73F73418"/>
    <w:rsid w:val="741221C2"/>
    <w:rsid w:val="742C4BD5"/>
    <w:rsid w:val="743D707D"/>
    <w:rsid w:val="745B39A7"/>
    <w:rsid w:val="747A3210"/>
    <w:rsid w:val="747B2F53"/>
    <w:rsid w:val="748C1DB2"/>
    <w:rsid w:val="74AA2238"/>
    <w:rsid w:val="74E141FA"/>
    <w:rsid w:val="74E53270"/>
    <w:rsid w:val="74F6722B"/>
    <w:rsid w:val="7507768A"/>
    <w:rsid w:val="75151DA7"/>
    <w:rsid w:val="751A5610"/>
    <w:rsid w:val="75265D63"/>
    <w:rsid w:val="753A7A60"/>
    <w:rsid w:val="75436915"/>
    <w:rsid w:val="75440F2A"/>
    <w:rsid w:val="75502DDF"/>
    <w:rsid w:val="755723C0"/>
    <w:rsid w:val="7561323F"/>
    <w:rsid w:val="756470E7"/>
    <w:rsid w:val="75671ED7"/>
    <w:rsid w:val="756D573F"/>
    <w:rsid w:val="758B69BA"/>
    <w:rsid w:val="75B70CA3"/>
    <w:rsid w:val="75BC0475"/>
    <w:rsid w:val="75C17839"/>
    <w:rsid w:val="75C630A2"/>
    <w:rsid w:val="75D237F5"/>
    <w:rsid w:val="75D752AF"/>
    <w:rsid w:val="75D92DD5"/>
    <w:rsid w:val="75F53987"/>
    <w:rsid w:val="75FE0A8D"/>
    <w:rsid w:val="76004806"/>
    <w:rsid w:val="760616F0"/>
    <w:rsid w:val="760B6D06"/>
    <w:rsid w:val="760C31AA"/>
    <w:rsid w:val="76143E0D"/>
    <w:rsid w:val="76481D09"/>
    <w:rsid w:val="764C7A4B"/>
    <w:rsid w:val="765661D4"/>
    <w:rsid w:val="7662101C"/>
    <w:rsid w:val="76724FD8"/>
    <w:rsid w:val="768979FD"/>
    <w:rsid w:val="76966F18"/>
    <w:rsid w:val="76B13D52"/>
    <w:rsid w:val="76BE080B"/>
    <w:rsid w:val="76BE1FCB"/>
    <w:rsid w:val="76C9109B"/>
    <w:rsid w:val="76D31F1A"/>
    <w:rsid w:val="76D65566"/>
    <w:rsid w:val="76E14A7F"/>
    <w:rsid w:val="76F105F2"/>
    <w:rsid w:val="76FB4FCD"/>
    <w:rsid w:val="77132C23"/>
    <w:rsid w:val="77254053"/>
    <w:rsid w:val="772C5186"/>
    <w:rsid w:val="77364257"/>
    <w:rsid w:val="7737455D"/>
    <w:rsid w:val="77493F8A"/>
    <w:rsid w:val="77534E09"/>
    <w:rsid w:val="77582A45"/>
    <w:rsid w:val="77593EA2"/>
    <w:rsid w:val="77596D8F"/>
    <w:rsid w:val="775D17E4"/>
    <w:rsid w:val="776C1A27"/>
    <w:rsid w:val="77731007"/>
    <w:rsid w:val="77803196"/>
    <w:rsid w:val="77882D05"/>
    <w:rsid w:val="778D031B"/>
    <w:rsid w:val="77925931"/>
    <w:rsid w:val="779A220E"/>
    <w:rsid w:val="77C27899"/>
    <w:rsid w:val="77EB5041"/>
    <w:rsid w:val="77F008AA"/>
    <w:rsid w:val="77FA7033"/>
    <w:rsid w:val="77FC724F"/>
    <w:rsid w:val="78016613"/>
    <w:rsid w:val="780659D7"/>
    <w:rsid w:val="780954C8"/>
    <w:rsid w:val="780F6F82"/>
    <w:rsid w:val="78191BAF"/>
    <w:rsid w:val="781C169F"/>
    <w:rsid w:val="78232A2D"/>
    <w:rsid w:val="78454752"/>
    <w:rsid w:val="784D4632"/>
    <w:rsid w:val="78511348"/>
    <w:rsid w:val="785F3F43"/>
    <w:rsid w:val="788D7EA7"/>
    <w:rsid w:val="788F3C1F"/>
    <w:rsid w:val="78A1096C"/>
    <w:rsid w:val="78BA2571"/>
    <w:rsid w:val="78C064CE"/>
    <w:rsid w:val="78C22246"/>
    <w:rsid w:val="78DB507D"/>
    <w:rsid w:val="7904460D"/>
    <w:rsid w:val="79146F8F"/>
    <w:rsid w:val="791D264D"/>
    <w:rsid w:val="792720A9"/>
    <w:rsid w:val="79294073"/>
    <w:rsid w:val="793E1B5F"/>
    <w:rsid w:val="7947274B"/>
    <w:rsid w:val="794F7C70"/>
    <w:rsid w:val="7956473D"/>
    <w:rsid w:val="795A5FDB"/>
    <w:rsid w:val="795F1843"/>
    <w:rsid w:val="795F5CE7"/>
    <w:rsid w:val="795F7A95"/>
    <w:rsid w:val="796B643A"/>
    <w:rsid w:val="79921C19"/>
    <w:rsid w:val="79997202"/>
    <w:rsid w:val="799D05BD"/>
    <w:rsid w:val="79A11E5C"/>
    <w:rsid w:val="79A2015E"/>
    <w:rsid w:val="79B778D1"/>
    <w:rsid w:val="79BA71B9"/>
    <w:rsid w:val="79E461EC"/>
    <w:rsid w:val="79ED6E4F"/>
    <w:rsid w:val="79F75F20"/>
    <w:rsid w:val="7A1F7224"/>
    <w:rsid w:val="7A2E348E"/>
    <w:rsid w:val="7A3031E0"/>
    <w:rsid w:val="7A3C7DD6"/>
    <w:rsid w:val="7A440A39"/>
    <w:rsid w:val="7A543372"/>
    <w:rsid w:val="7A613399"/>
    <w:rsid w:val="7A721A4A"/>
    <w:rsid w:val="7A7C01D3"/>
    <w:rsid w:val="7A94551C"/>
    <w:rsid w:val="7A9B68AB"/>
    <w:rsid w:val="7AA37E55"/>
    <w:rsid w:val="7AD33A6E"/>
    <w:rsid w:val="7ADB314B"/>
    <w:rsid w:val="7AE364A4"/>
    <w:rsid w:val="7AE55D78"/>
    <w:rsid w:val="7AEF6BF7"/>
    <w:rsid w:val="7AF34939"/>
    <w:rsid w:val="7B05641A"/>
    <w:rsid w:val="7B3B3BDA"/>
    <w:rsid w:val="7B452CBB"/>
    <w:rsid w:val="7B454A69"/>
    <w:rsid w:val="7B472C9C"/>
    <w:rsid w:val="7B472DC5"/>
    <w:rsid w:val="7B5F1FCE"/>
    <w:rsid w:val="7B65510B"/>
    <w:rsid w:val="7B705F89"/>
    <w:rsid w:val="7B71585E"/>
    <w:rsid w:val="7B762E74"/>
    <w:rsid w:val="7B87299F"/>
    <w:rsid w:val="7B9B68D1"/>
    <w:rsid w:val="7B9F061D"/>
    <w:rsid w:val="7BB1475F"/>
    <w:rsid w:val="7BC938EC"/>
    <w:rsid w:val="7BCB7664"/>
    <w:rsid w:val="7BF344C5"/>
    <w:rsid w:val="7C08729A"/>
    <w:rsid w:val="7C1D1542"/>
    <w:rsid w:val="7C286864"/>
    <w:rsid w:val="7C2B0102"/>
    <w:rsid w:val="7C3F3BAE"/>
    <w:rsid w:val="7C5807CC"/>
    <w:rsid w:val="7C615057"/>
    <w:rsid w:val="7C6F6241"/>
    <w:rsid w:val="7C743857"/>
    <w:rsid w:val="7C7C095E"/>
    <w:rsid w:val="7C8415C1"/>
    <w:rsid w:val="7C8E41ED"/>
    <w:rsid w:val="7CA11962"/>
    <w:rsid w:val="7CA15210"/>
    <w:rsid w:val="7CAB3B26"/>
    <w:rsid w:val="7CB14AC1"/>
    <w:rsid w:val="7CB2612E"/>
    <w:rsid w:val="7CB400F8"/>
    <w:rsid w:val="7CBC0D5A"/>
    <w:rsid w:val="7CC9599D"/>
    <w:rsid w:val="7CCD4D16"/>
    <w:rsid w:val="7CF84488"/>
    <w:rsid w:val="7CF90201"/>
    <w:rsid w:val="7CF95B0B"/>
    <w:rsid w:val="7CFF7097"/>
    <w:rsid w:val="7D292894"/>
    <w:rsid w:val="7D2C7C8E"/>
    <w:rsid w:val="7D376633"/>
    <w:rsid w:val="7D40373A"/>
    <w:rsid w:val="7D407BDD"/>
    <w:rsid w:val="7D425704"/>
    <w:rsid w:val="7D613B20"/>
    <w:rsid w:val="7D8E0949"/>
    <w:rsid w:val="7DA4016C"/>
    <w:rsid w:val="7DB06B11"/>
    <w:rsid w:val="7DB4373E"/>
    <w:rsid w:val="7DBE52F3"/>
    <w:rsid w:val="7DC51E91"/>
    <w:rsid w:val="7DCA74A7"/>
    <w:rsid w:val="7DEB41C3"/>
    <w:rsid w:val="7DF6029C"/>
    <w:rsid w:val="7DFA4230"/>
    <w:rsid w:val="7E17093E"/>
    <w:rsid w:val="7E3F7E95"/>
    <w:rsid w:val="7E492AC2"/>
    <w:rsid w:val="7E503E50"/>
    <w:rsid w:val="7E6416AA"/>
    <w:rsid w:val="7E6671D0"/>
    <w:rsid w:val="7E723EB5"/>
    <w:rsid w:val="7E786F03"/>
    <w:rsid w:val="7E7F0292"/>
    <w:rsid w:val="7E853E22"/>
    <w:rsid w:val="7E8A4E94"/>
    <w:rsid w:val="7EA06B86"/>
    <w:rsid w:val="7EB50157"/>
    <w:rsid w:val="7ED92098"/>
    <w:rsid w:val="7ED95BF4"/>
    <w:rsid w:val="7EE8052D"/>
    <w:rsid w:val="7EF649F8"/>
    <w:rsid w:val="7F006AFC"/>
    <w:rsid w:val="7F080287"/>
    <w:rsid w:val="7F0A04A3"/>
    <w:rsid w:val="7F203E46"/>
    <w:rsid w:val="7F3217A8"/>
    <w:rsid w:val="7F7E679B"/>
    <w:rsid w:val="7F833DB1"/>
    <w:rsid w:val="7F842003"/>
    <w:rsid w:val="7FB1091F"/>
    <w:rsid w:val="7FBD69C4"/>
    <w:rsid w:val="7FC9210C"/>
    <w:rsid w:val="7FD60385"/>
    <w:rsid w:val="7FD810E5"/>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360" w:lineRule="auto"/>
      <w:jc w:val="center"/>
      <w:outlineLvl w:val="0"/>
    </w:pPr>
    <w:rPr>
      <w:rFonts w:hint="default" w:eastAsia="黑体"/>
      <w:kern w:val="44"/>
      <w:sz w:val="30"/>
    </w:rPr>
  </w:style>
  <w:style w:type="paragraph" w:styleId="3">
    <w:name w:val="heading 2"/>
    <w:basedOn w:val="1"/>
    <w:next w:val="1"/>
    <w:qFormat/>
    <w:uiPriority w:val="99"/>
    <w:pPr>
      <w:keepNext/>
      <w:keepLines/>
      <w:spacing w:before="260" w:after="260" w:line="415" w:lineRule="auto"/>
      <w:jc w:val="center"/>
      <w:outlineLvl w:val="1"/>
    </w:pPr>
    <w:rPr>
      <w:rFonts w:hint="default" w:ascii="Arial" w:hAnsi="Arial" w:eastAsia="黑体"/>
      <w:sz w:val="84"/>
    </w:rPr>
  </w:style>
  <w:style w:type="paragraph" w:styleId="4">
    <w:name w:val="heading 6"/>
    <w:basedOn w:val="1"/>
    <w:next w:val="1"/>
    <w:qFormat/>
    <w:uiPriority w:val="0"/>
    <w:pPr>
      <w:keepNext/>
      <w:keepLines/>
      <w:spacing w:before="240" w:after="64" w:line="317" w:lineRule="auto"/>
      <w:outlineLvl w:val="5"/>
    </w:pPr>
    <w:rPr>
      <w:rFonts w:hint="default" w:ascii="Cambria" w:hAnsi="Cambria"/>
      <w:b/>
      <w:bCs/>
      <w:sz w:val="24"/>
      <w:szCs w:val="24"/>
    </w:rPr>
  </w:style>
  <w:style w:type="paragraph" w:styleId="5">
    <w:name w:val="heading 7"/>
    <w:basedOn w:val="1"/>
    <w:next w:val="1"/>
    <w:qFormat/>
    <w:uiPriority w:val="0"/>
    <w:pPr>
      <w:keepNext/>
      <w:keepLines/>
      <w:spacing w:before="240" w:after="64" w:line="317" w:lineRule="auto"/>
      <w:outlineLvl w:val="6"/>
    </w:pPr>
    <w:rPr>
      <w:rFonts w:hint="default" w:ascii="Calibri" w:hAnsi="Calibri"/>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pPr>
      <w:spacing w:before="120"/>
    </w:pPr>
    <w:rPr>
      <w:rFonts w:ascii="Arial" w:hAnsi="Arial"/>
      <w:b/>
      <w:bCs/>
      <w:szCs w:val="24"/>
    </w:rPr>
  </w:style>
  <w:style w:type="paragraph" w:styleId="7">
    <w:name w:val="Body Text"/>
    <w:basedOn w:val="1"/>
    <w:qFormat/>
    <w:uiPriority w:val="0"/>
    <w:pPr>
      <w:spacing w:after="120"/>
    </w:pPr>
    <w:rPr>
      <w:rFonts w:hint="default"/>
    </w:rPr>
  </w:style>
  <w:style w:type="paragraph" w:styleId="8">
    <w:name w:val="Plain Text"/>
    <w:basedOn w:val="1"/>
    <w:unhideWhenUsed/>
    <w:qFormat/>
    <w:uiPriority w:val="0"/>
    <w:rPr>
      <w:rFonts w:hint="default" w:ascii="宋体" w:hAnsi="Courier New"/>
    </w:rPr>
  </w:style>
  <w:style w:type="paragraph" w:styleId="9">
    <w:name w:val="footer"/>
    <w:basedOn w:val="1"/>
    <w:unhideWhenUsed/>
    <w:qFormat/>
    <w:uiPriority w:val="99"/>
    <w:pPr>
      <w:tabs>
        <w:tab w:val="center" w:pos="4153"/>
        <w:tab w:val="right" w:pos="8306"/>
      </w:tabs>
      <w:snapToGrid w:val="0"/>
      <w:jc w:val="left"/>
    </w:pPr>
    <w:rPr>
      <w:rFonts w:hint="default"/>
      <w:sz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rFonts w:hint="default"/>
      <w:sz w:val="18"/>
    </w:rPr>
  </w:style>
  <w:style w:type="paragraph" w:styleId="11">
    <w:name w:val="toc 1"/>
    <w:basedOn w:val="1"/>
    <w:next w:val="1"/>
    <w:unhideWhenUsed/>
    <w:qFormat/>
    <w:uiPriority w:val="39"/>
    <w:pPr>
      <w:adjustRightInd w:val="0"/>
      <w:snapToGrid w:val="0"/>
      <w:spacing w:line="400" w:lineRule="exact"/>
      <w:jc w:val="left"/>
    </w:pPr>
    <w:rPr>
      <w:rFonts w:eastAsia="黑体"/>
      <w:bCs/>
      <w:caps/>
      <w:sz w:val="24"/>
    </w:rPr>
  </w:style>
  <w:style w:type="paragraph" w:styleId="12">
    <w:name w:val="toc 2"/>
    <w:basedOn w:val="1"/>
    <w:next w:val="1"/>
    <w:unhideWhenUsed/>
    <w:qFormat/>
    <w:uiPriority w:val="39"/>
    <w:pPr>
      <w:adjustRightInd w:val="0"/>
      <w:snapToGrid w:val="0"/>
      <w:spacing w:line="400" w:lineRule="exact"/>
      <w:ind w:left="200" w:leftChars="200"/>
      <w:jc w:val="left"/>
    </w:pPr>
    <w:rPr>
      <w:rFonts w:eastAsia="仿宋_GB2312"/>
      <w:smallCaps/>
    </w:rPr>
  </w:style>
  <w:style w:type="table" w:styleId="14">
    <w:name w:val="Table Grid"/>
    <w:basedOn w:val="1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uiPriority w:val="0"/>
    <w:rPr>
      <w:b/>
      <w:bCs/>
      <w:vanish/>
    </w:rPr>
  </w:style>
  <w:style w:type="character" w:styleId="17">
    <w:name w:val="FollowedHyperlink"/>
    <w:basedOn w:val="15"/>
    <w:qFormat/>
    <w:uiPriority w:val="0"/>
    <w:rPr>
      <w:color w:val="800080"/>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unhideWhenUsed/>
    <w:qFormat/>
    <w:uiPriority w:val="99"/>
    <w:rPr>
      <w:rFonts w:hint="default"/>
      <w:color w:val="0000FF"/>
      <w:u w:val="singl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9小四表格正文"/>
    <w:qFormat/>
    <w:uiPriority w:val="0"/>
    <w:pPr>
      <w:jc w:val="center"/>
    </w:pPr>
    <w:rPr>
      <w:rFonts w:ascii="Times New Roman" w:hAnsi="Times New Roman" w:eastAsia="仿宋_GB2312" w:cs="Times New Roman"/>
      <w:kern w:val="2"/>
      <w:sz w:val="24"/>
      <w:szCs w:val="24"/>
      <w:lang w:val="en-US" w:eastAsia="zh-CN" w:bidi="ar-SA"/>
    </w:rPr>
  </w:style>
  <w:style w:type="paragraph" w:customStyle="1" w:styleId="29">
    <w:name w:val="Table Paragraph"/>
    <w:basedOn w:val="1"/>
    <w:qFormat/>
    <w:uiPriority w:val="1"/>
    <w:rPr>
      <w:rFonts w:ascii="宋体" w:hAnsi="宋体" w:cs="宋体"/>
      <w:lang w:val="zh-CN" w:bidi="zh-CN"/>
    </w:rPr>
  </w:style>
  <w:style w:type="paragraph" w:customStyle="1" w:styleId="30">
    <w:name w:val="Default"/>
    <w:unhideWhenUsed/>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paragraph" w:styleId="31">
    <w:name w:val="List Paragraph"/>
    <w:basedOn w:val="1"/>
    <w:qFormat/>
    <w:uiPriority w:val="99"/>
    <w:pPr>
      <w:ind w:firstLine="420" w:firstLineChars="200"/>
    </w:pPr>
    <w:rPr>
      <w:rFonts w:hint="default" w:ascii="Calibri" w:hAnsi="Calibri"/>
      <w:szCs w:val="22"/>
    </w:rPr>
  </w:style>
  <w:style w:type="table" w:customStyle="1" w:styleId="32">
    <w:name w:val="网格型1"/>
    <w:basedOn w:val="13"/>
    <w:qFormat/>
    <w:uiPriority w:val="39"/>
    <w:rPr>
      <w:rFonts w:ascii="Calibri" w:hAnsi="Calibr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hover1"/>
    <w:basedOn w:val="15"/>
    <w:qFormat/>
    <w:uiPriority w:val="0"/>
    <w:rPr>
      <w:color w:val="2590EB"/>
    </w:rPr>
  </w:style>
  <w:style w:type="character" w:customStyle="1" w:styleId="34">
    <w:name w:val="hover2"/>
    <w:basedOn w:val="15"/>
    <w:qFormat/>
    <w:uiPriority w:val="0"/>
    <w:rPr>
      <w:color w:val="2590EB"/>
    </w:rPr>
  </w:style>
  <w:style w:type="character" w:customStyle="1" w:styleId="35">
    <w:name w:val="hover3"/>
    <w:basedOn w:val="15"/>
    <w:qFormat/>
    <w:uiPriority w:val="0"/>
  </w:style>
  <w:style w:type="character" w:customStyle="1" w:styleId="36">
    <w:name w:val="hover"/>
    <w:basedOn w:val="15"/>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20020</Words>
  <Characters>21452</Characters>
  <Lines>59</Lines>
  <Paragraphs>83</Paragraphs>
  <TotalTime>3</TotalTime>
  <ScaleCrop>false</ScaleCrop>
  <LinksUpToDate>false</LinksUpToDate>
  <CharactersWithSpaces>21643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2021-10-11T01:42:00Z</dcterms:created>
  <dc:creator>Administrator</dc:creator>
  <cp:lastModifiedBy>杨帆</cp:lastModifiedBy>
  <cp:lastPrinted>2022-05-30T03:08:00Z</cp:lastPrinted>
  <dcterms:modified xsi:type="dcterms:W3CDTF">2025-04-24T06:10:00Z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E5C1105E373A4A97A9B4A5B9E3B076EC_13</vt:lpwstr>
  </property>
  <property fmtid="{D5CDD505-2E9C-101B-9397-08002B2CF9AE}" pid="4" name="commondata">
    <vt:lpwstr>eyJoZGlkIjoiYmY0NzM1Y2IwOTE5YmUxMWVjMjFlMzI5ZTFhNzQ3YTMifQ==</vt:lpwstr>
  </property>
  <property fmtid="{D5CDD505-2E9C-101B-9397-08002B2CF9AE}" pid="5" name="KSOTemplateDocerSaveRecord">
    <vt:lpwstr>eyJoZGlkIjoiNzkwOTJhMDNlMDliNGViOWE2NzVmMWVlNDQzNGFlNTUiLCJ1c2VySWQiOiIyOTgzODc1MTQifQ==</vt:lpwstr>
  </property>
</Properties>
</file>