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B0EF2">
      <w:pPr>
        <w:rPr>
          <w:rFonts w:ascii="宋体" w:hAnsi="宋体" w:cs="宋体"/>
          <w:sz w:val="52"/>
          <w:szCs w:val="52"/>
        </w:rPr>
      </w:pPr>
    </w:p>
    <w:p w14:paraId="3D1F6E5D">
      <w:pPr>
        <w:jc w:val="center"/>
        <w:rPr>
          <w:rFonts w:ascii="宋体" w:hAnsi="宋体" w:cs="宋体"/>
          <w:sz w:val="24"/>
        </w:rPr>
      </w:pPr>
      <w:r>
        <w:rPr>
          <w:rFonts w:hint="eastAsia" w:ascii="宋体" w:hAnsi="宋体" w:cs="宋体"/>
          <w:sz w:val="24"/>
        </w:rPr>
        <w:drawing>
          <wp:inline distT="0" distB="0" distL="0" distR="0">
            <wp:extent cx="1181100" cy="1181100"/>
            <wp:effectExtent l="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1100" cy="1181100"/>
                    </a:xfrm>
                    <a:prstGeom prst="rect">
                      <a:avLst/>
                    </a:prstGeom>
                    <a:noFill/>
                    <a:ln>
                      <a:noFill/>
                    </a:ln>
                  </pic:spPr>
                </pic:pic>
              </a:graphicData>
            </a:graphic>
          </wp:inline>
        </w:drawing>
      </w:r>
    </w:p>
    <w:p w14:paraId="3663BD79">
      <w:pPr>
        <w:jc w:val="center"/>
        <w:rPr>
          <w:rFonts w:ascii="宋体" w:hAnsi="宋体" w:cs="宋体"/>
          <w:b/>
          <w:kern w:val="0"/>
          <w:sz w:val="52"/>
          <w:szCs w:val="52"/>
        </w:rPr>
      </w:pPr>
      <w:bookmarkStart w:id="0" w:name="_Toc16642"/>
      <w:r>
        <w:rPr>
          <w:rFonts w:hint="eastAsia" w:ascii="宋体" w:hAnsi="宋体" w:cs="宋体"/>
          <w:b/>
          <w:kern w:val="0"/>
          <w:sz w:val="52"/>
          <w:szCs w:val="52"/>
        </w:rPr>
        <w:t>泰安市中心医院竞争性谈判文件</w:t>
      </w:r>
      <w:bookmarkEnd w:id="0"/>
    </w:p>
    <w:p w14:paraId="72D54102">
      <w:pPr>
        <w:ind w:firstLine="2923" w:firstLineChars="1040"/>
        <w:rPr>
          <w:rFonts w:ascii="宋体" w:hAnsi="宋体" w:cs="宋体"/>
          <w:b/>
          <w:kern w:val="0"/>
          <w:sz w:val="28"/>
          <w:szCs w:val="28"/>
        </w:rPr>
      </w:pPr>
    </w:p>
    <w:p w14:paraId="0EB6887E">
      <w:pPr>
        <w:ind w:firstLine="2923" w:firstLineChars="1040"/>
        <w:rPr>
          <w:rFonts w:ascii="宋体" w:hAnsi="宋体" w:cs="宋体"/>
          <w:b/>
          <w:kern w:val="0"/>
          <w:sz w:val="28"/>
          <w:szCs w:val="28"/>
        </w:rPr>
      </w:pPr>
    </w:p>
    <w:p w14:paraId="3F67D819">
      <w:pPr>
        <w:ind w:firstLine="2923" w:firstLineChars="1040"/>
        <w:rPr>
          <w:rFonts w:ascii="宋体" w:hAnsi="宋体" w:cs="宋体"/>
          <w:b/>
          <w:kern w:val="0"/>
          <w:sz w:val="28"/>
          <w:szCs w:val="28"/>
        </w:rPr>
      </w:pPr>
    </w:p>
    <w:p w14:paraId="5D850955">
      <w:pPr>
        <w:ind w:firstLine="2923" w:firstLineChars="1040"/>
        <w:rPr>
          <w:rFonts w:ascii="宋体" w:hAnsi="宋体" w:cs="宋体"/>
          <w:b/>
          <w:kern w:val="0"/>
          <w:sz w:val="28"/>
          <w:szCs w:val="28"/>
        </w:rPr>
      </w:pPr>
    </w:p>
    <w:p w14:paraId="6BC566CF">
      <w:pPr>
        <w:rPr>
          <w:rFonts w:ascii="宋体" w:hAnsi="宋体" w:cs="宋体"/>
          <w:b/>
          <w:kern w:val="0"/>
          <w:sz w:val="32"/>
          <w:szCs w:val="32"/>
        </w:rPr>
      </w:pPr>
      <w:r>
        <w:rPr>
          <w:rFonts w:hint="eastAsia" w:ascii="宋体" w:hAnsi="宋体" w:cs="宋体"/>
          <w:b/>
          <w:kern w:val="0"/>
          <w:sz w:val="32"/>
          <w:szCs w:val="32"/>
        </w:rPr>
        <w:t>项目名称：泰安市中心医院（青岛大学附属泰安市中心医院、泰山医养中心）</w:t>
      </w:r>
      <w:bookmarkStart w:id="1" w:name="_Toc19297"/>
      <w:r>
        <w:rPr>
          <w:rFonts w:hint="eastAsia" w:ascii="宋体" w:hAnsi="宋体" w:cs="宋体"/>
          <w:b/>
          <w:kern w:val="0"/>
          <w:sz w:val="32"/>
          <w:szCs w:val="32"/>
          <w:lang w:eastAsia="zh-CN"/>
        </w:rPr>
        <w:t>医院智慧胸牌采购项目</w:t>
      </w:r>
    </w:p>
    <w:p w14:paraId="104DA5FC">
      <w:pPr>
        <w:pStyle w:val="12"/>
        <w:ind w:left="0" w:leftChars="0" w:firstLine="0" w:firstLineChars="0"/>
        <w:rPr>
          <w:rFonts w:hint="eastAsia" w:eastAsia="宋体"/>
          <w:lang w:eastAsia="zh-CN"/>
        </w:rPr>
      </w:pPr>
      <w:r>
        <w:rPr>
          <w:rFonts w:hint="eastAsia" w:ascii="宋体" w:hAnsi="宋体" w:cs="宋体"/>
          <w:b/>
          <w:kern w:val="0"/>
          <w:sz w:val="32"/>
          <w:szCs w:val="32"/>
        </w:rPr>
        <w:t>项目编号：</w:t>
      </w:r>
      <w:bookmarkEnd w:id="1"/>
      <w:r>
        <w:rPr>
          <w:rFonts w:hint="eastAsia" w:ascii="宋体" w:hAnsi="宋体" w:cs="宋体"/>
          <w:b/>
          <w:kern w:val="0"/>
          <w:sz w:val="32"/>
          <w:szCs w:val="32"/>
          <w:lang w:eastAsia="zh-CN"/>
        </w:rPr>
        <w:t>202</w:t>
      </w:r>
      <w:r>
        <w:rPr>
          <w:rFonts w:hint="eastAsia" w:ascii="宋体" w:hAnsi="宋体" w:cs="宋体"/>
          <w:b/>
          <w:kern w:val="0"/>
          <w:sz w:val="32"/>
          <w:szCs w:val="32"/>
          <w:lang w:val="en-US" w:eastAsia="zh-CN"/>
        </w:rPr>
        <w:t>5</w:t>
      </w:r>
      <w:r>
        <w:rPr>
          <w:rFonts w:hint="eastAsia" w:ascii="宋体" w:hAnsi="宋体" w:cs="宋体"/>
          <w:b/>
          <w:kern w:val="0"/>
          <w:sz w:val="32"/>
          <w:szCs w:val="32"/>
          <w:lang w:eastAsia="zh-CN"/>
        </w:rPr>
        <w:t>-OC-01</w:t>
      </w:r>
    </w:p>
    <w:p w14:paraId="4D780DAB">
      <w:pPr>
        <w:jc w:val="center"/>
        <w:rPr>
          <w:rFonts w:ascii="宋体" w:hAnsi="宋体" w:cs="宋体"/>
          <w:kern w:val="0"/>
          <w:sz w:val="52"/>
          <w:szCs w:val="52"/>
        </w:rPr>
      </w:pPr>
    </w:p>
    <w:p w14:paraId="6EF44183">
      <w:pPr>
        <w:jc w:val="center"/>
        <w:rPr>
          <w:rFonts w:ascii="宋体" w:hAnsi="宋体" w:cs="宋体"/>
          <w:kern w:val="0"/>
          <w:sz w:val="52"/>
          <w:szCs w:val="52"/>
        </w:rPr>
      </w:pPr>
    </w:p>
    <w:p w14:paraId="4D05D687">
      <w:pPr>
        <w:rPr>
          <w:rFonts w:ascii="宋体" w:hAnsi="宋体" w:cs="宋体"/>
          <w:kern w:val="0"/>
          <w:sz w:val="52"/>
          <w:szCs w:val="52"/>
        </w:rPr>
      </w:pPr>
    </w:p>
    <w:p w14:paraId="6F36F3BC">
      <w:pPr>
        <w:rPr>
          <w:rFonts w:ascii="宋体" w:hAnsi="宋体" w:cs="宋体"/>
          <w:b/>
          <w:kern w:val="0"/>
          <w:sz w:val="30"/>
          <w:szCs w:val="30"/>
        </w:rPr>
      </w:pPr>
      <w:r>
        <w:rPr>
          <w:rFonts w:hint="eastAsia" w:ascii="宋体" w:hAnsi="宋体" w:cs="宋体"/>
          <w:b/>
          <w:kern w:val="0"/>
          <w:sz w:val="30"/>
          <w:szCs w:val="30"/>
        </w:rPr>
        <w:t>采购单位：泰安市中心医院（青岛大学附属泰安市中心医院、泰山医养中心）</w:t>
      </w:r>
    </w:p>
    <w:p w14:paraId="1E4AABEE">
      <w:pPr>
        <w:rPr>
          <w:rFonts w:ascii="宋体" w:hAnsi="宋体" w:cs="宋体"/>
          <w:b/>
          <w:kern w:val="0"/>
          <w:sz w:val="30"/>
          <w:szCs w:val="30"/>
        </w:rPr>
      </w:pPr>
      <w:bookmarkStart w:id="2" w:name="_Toc11277"/>
      <w:r>
        <w:rPr>
          <w:rFonts w:hint="eastAsia" w:ascii="宋体" w:hAnsi="宋体" w:cs="宋体"/>
          <w:b/>
          <w:kern w:val="0"/>
          <w:sz w:val="30"/>
          <w:szCs w:val="30"/>
        </w:rPr>
        <w:t>日   期：202</w:t>
      </w:r>
      <w:r>
        <w:rPr>
          <w:rFonts w:hint="eastAsia" w:ascii="宋体" w:hAnsi="宋体" w:cs="宋体"/>
          <w:b/>
          <w:kern w:val="0"/>
          <w:sz w:val="30"/>
          <w:szCs w:val="30"/>
          <w:lang w:val="en-US" w:eastAsia="zh-CN"/>
        </w:rPr>
        <w:t>5</w:t>
      </w:r>
      <w:r>
        <w:rPr>
          <w:rFonts w:hint="eastAsia" w:ascii="宋体" w:hAnsi="宋体" w:cs="宋体"/>
          <w:b/>
          <w:kern w:val="0"/>
          <w:sz w:val="30"/>
          <w:szCs w:val="30"/>
        </w:rPr>
        <w:t>年</w:t>
      </w:r>
      <w:r>
        <w:rPr>
          <w:rFonts w:hint="eastAsia" w:ascii="宋体" w:hAnsi="宋体" w:cs="宋体"/>
          <w:b/>
          <w:kern w:val="0"/>
          <w:sz w:val="30"/>
          <w:szCs w:val="30"/>
          <w:lang w:val="en-US" w:eastAsia="zh-CN"/>
        </w:rPr>
        <w:t>7</w:t>
      </w:r>
      <w:r>
        <w:rPr>
          <w:rFonts w:hint="eastAsia" w:ascii="宋体" w:hAnsi="宋体" w:cs="宋体"/>
          <w:b/>
          <w:kern w:val="0"/>
          <w:sz w:val="30"/>
          <w:szCs w:val="30"/>
        </w:rPr>
        <w:t>月</w:t>
      </w:r>
      <w:r>
        <w:rPr>
          <w:rFonts w:hint="eastAsia" w:ascii="宋体" w:hAnsi="宋体" w:cs="宋体"/>
          <w:b/>
          <w:kern w:val="0"/>
          <w:sz w:val="30"/>
          <w:szCs w:val="30"/>
          <w:lang w:val="en-US" w:eastAsia="zh-CN"/>
        </w:rPr>
        <w:t>24</w:t>
      </w:r>
      <w:r>
        <w:rPr>
          <w:rFonts w:hint="eastAsia" w:ascii="宋体" w:hAnsi="宋体" w:cs="宋体"/>
          <w:b/>
          <w:kern w:val="0"/>
          <w:sz w:val="30"/>
          <w:szCs w:val="30"/>
        </w:rPr>
        <w:t>日</w:t>
      </w:r>
      <w:bookmarkEnd w:id="2"/>
    </w:p>
    <w:p w14:paraId="56568168"/>
    <w:p w14:paraId="09308087">
      <w:pPr>
        <w:pStyle w:val="12"/>
      </w:pPr>
    </w:p>
    <w:p w14:paraId="4966F763">
      <w:pPr>
        <w:pStyle w:val="12"/>
      </w:pPr>
    </w:p>
    <w:p w14:paraId="0359A97A">
      <w:pPr>
        <w:pStyle w:val="12"/>
      </w:pPr>
    </w:p>
    <w:p w14:paraId="496ED731">
      <w:pPr>
        <w:spacing w:line="720" w:lineRule="auto"/>
        <w:jc w:val="center"/>
        <w:rPr>
          <w:rFonts w:ascii="宋体" w:hAnsi="宋体" w:cs="宋体"/>
          <w:sz w:val="32"/>
          <w:szCs w:val="40"/>
        </w:rPr>
      </w:pPr>
      <w:r>
        <w:rPr>
          <w:rFonts w:hint="eastAsia" w:ascii="宋体" w:hAnsi="宋体" w:cs="宋体"/>
          <w:sz w:val="32"/>
          <w:szCs w:val="40"/>
        </w:rPr>
        <w:t>目录</w:t>
      </w:r>
    </w:p>
    <w:p w14:paraId="759F6853">
      <w:pPr>
        <w:pStyle w:val="11"/>
        <w:tabs>
          <w:tab w:val="right" w:leader="dot" w:pos="9271"/>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_Toc6086 </w:instrText>
      </w:r>
      <w:r>
        <w:rPr>
          <w:rFonts w:hint="eastAsia" w:ascii="宋体" w:hAnsi="宋体" w:cs="宋体"/>
          <w:szCs w:val="28"/>
        </w:rPr>
        <w:fldChar w:fldCharType="separate"/>
      </w:r>
      <w:r>
        <w:rPr>
          <w:rFonts w:hint="eastAsia" w:ascii="宋体" w:hAnsi="宋体" w:cs="宋体"/>
          <w:bCs/>
          <w:kern w:val="0"/>
          <w:szCs w:val="30"/>
        </w:rPr>
        <w:t>第一章   竞争性谈判公告</w:t>
      </w:r>
      <w:r>
        <w:tab/>
      </w:r>
      <w:r>
        <w:fldChar w:fldCharType="begin"/>
      </w:r>
      <w:r>
        <w:instrText xml:space="preserve"> PAGEREF _Toc6086 \h </w:instrText>
      </w:r>
      <w:r>
        <w:fldChar w:fldCharType="separate"/>
      </w:r>
      <w:r>
        <w:t>2</w:t>
      </w:r>
      <w:r>
        <w:fldChar w:fldCharType="end"/>
      </w:r>
      <w:r>
        <w:rPr>
          <w:rFonts w:hint="eastAsia" w:ascii="宋体" w:hAnsi="宋体" w:cs="宋体"/>
          <w:szCs w:val="28"/>
        </w:rPr>
        <w:fldChar w:fldCharType="end"/>
      </w:r>
    </w:p>
    <w:p w14:paraId="343296D7">
      <w:pPr>
        <w:pStyle w:val="11"/>
        <w:tabs>
          <w:tab w:val="right" w:leader="dot" w:pos="9271"/>
        </w:tabs>
      </w:pPr>
      <w:r>
        <w:rPr>
          <w:rFonts w:hint="eastAsia" w:ascii="宋体" w:hAnsi="宋体" w:cs="宋体"/>
          <w:szCs w:val="28"/>
        </w:rPr>
        <w:fldChar w:fldCharType="begin"/>
      </w:r>
      <w:r>
        <w:rPr>
          <w:rFonts w:hint="eastAsia" w:ascii="宋体" w:hAnsi="宋体" w:cs="宋体"/>
          <w:szCs w:val="28"/>
        </w:rPr>
        <w:instrText xml:space="preserve"> HYPERLINK \l _Toc8951 </w:instrText>
      </w:r>
      <w:r>
        <w:rPr>
          <w:rFonts w:hint="eastAsia" w:ascii="宋体" w:hAnsi="宋体" w:cs="宋体"/>
          <w:szCs w:val="28"/>
        </w:rPr>
        <w:fldChar w:fldCharType="separate"/>
      </w:r>
      <w:r>
        <w:rPr>
          <w:rFonts w:hint="eastAsia" w:ascii="宋体" w:hAnsi="宋体" w:cs="宋体"/>
          <w:bCs/>
          <w:kern w:val="0"/>
          <w:szCs w:val="30"/>
        </w:rPr>
        <w:t>第二章   供应商须知</w:t>
      </w:r>
      <w:r>
        <w:tab/>
      </w:r>
      <w:r>
        <w:fldChar w:fldCharType="begin"/>
      </w:r>
      <w:r>
        <w:instrText xml:space="preserve"> PAGEREF _Toc8951 \h </w:instrText>
      </w:r>
      <w:r>
        <w:fldChar w:fldCharType="separate"/>
      </w:r>
      <w:r>
        <w:t>4</w:t>
      </w:r>
      <w:r>
        <w:fldChar w:fldCharType="end"/>
      </w:r>
      <w:r>
        <w:rPr>
          <w:rFonts w:hint="eastAsia" w:ascii="宋体" w:hAnsi="宋体" w:cs="宋体"/>
          <w:szCs w:val="28"/>
        </w:rPr>
        <w:fldChar w:fldCharType="end"/>
      </w:r>
    </w:p>
    <w:p w14:paraId="75E2B45C">
      <w:pPr>
        <w:pStyle w:val="11"/>
        <w:tabs>
          <w:tab w:val="right" w:leader="dot" w:pos="9271"/>
        </w:tabs>
      </w:pPr>
      <w:r>
        <w:rPr>
          <w:rFonts w:hint="eastAsia" w:ascii="宋体" w:hAnsi="宋体" w:cs="宋体"/>
          <w:szCs w:val="28"/>
        </w:rPr>
        <w:fldChar w:fldCharType="begin"/>
      </w:r>
      <w:r>
        <w:rPr>
          <w:rFonts w:hint="eastAsia" w:ascii="宋体" w:hAnsi="宋体" w:cs="宋体"/>
          <w:szCs w:val="28"/>
        </w:rPr>
        <w:instrText xml:space="preserve"> HYPERLINK \l _Toc3879 </w:instrText>
      </w:r>
      <w:r>
        <w:rPr>
          <w:rFonts w:hint="eastAsia" w:ascii="宋体" w:hAnsi="宋体" w:cs="宋体"/>
          <w:szCs w:val="28"/>
        </w:rPr>
        <w:fldChar w:fldCharType="separate"/>
      </w:r>
      <w:r>
        <w:rPr>
          <w:rFonts w:hint="eastAsia" w:ascii="宋体" w:hAnsi="宋体" w:cs="宋体"/>
          <w:szCs w:val="28"/>
        </w:rPr>
        <w:t xml:space="preserve">第三章   </w:t>
      </w:r>
      <w:r>
        <w:rPr>
          <w:rFonts w:eastAsia="黑体"/>
          <w:kern w:val="44"/>
          <w:szCs w:val="20"/>
          <w:lang w:val="zh-CN"/>
        </w:rPr>
        <w:t>评审办法</w:t>
      </w:r>
      <w:r>
        <w:tab/>
      </w:r>
      <w:r>
        <w:fldChar w:fldCharType="begin"/>
      </w:r>
      <w:r>
        <w:instrText xml:space="preserve"> PAGEREF _Toc3879 \h </w:instrText>
      </w:r>
      <w:r>
        <w:fldChar w:fldCharType="separate"/>
      </w:r>
      <w:r>
        <w:t>10</w:t>
      </w:r>
      <w:r>
        <w:fldChar w:fldCharType="end"/>
      </w:r>
      <w:r>
        <w:rPr>
          <w:rFonts w:hint="eastAsia" w:ascii="宋体" w:hAnsi="宋体" w:cs="宋体"/>
          <w:szCs w:val="28"/>
        </w:rPr>
        <w:fldChar w:fldCharType="end"/>
      </w:r>
    </w:p>
    <w:p w14:paraId="0DB7F06C">
      <w:pPr>
        <w:pStyle w:val="11"/>
        <w:tabs>
          <w:tab w:val="right" w:leader="dot" w:pos="9271"/>
        </w:tabs>
      </w:pPr>
      <w:r>
        <w:rPr>
          <w:rFonts w:hint="eastAsia" w:ascii="宋体" w:hAnsi="宋体" w:cs="宋体"/>
          <w:szCs w:val="28"/>
        </w:rPr>
        <w:fldChar w:fldCharType="begin"/>
      </w:r>
      <w:r>
        <w:rPr>
          <w:rFonts w:hint="eastAsia" w:ascii="宋体" w:hAnsi="宋体" w:cs="宋体"/>
          <w:szCs w:val="28"/>
        </w:rPr>
        <w:instrText xml:space="preserve"> HYPERLINK \l _Toc11261 </w:instrText>
      </w:r>
      <w:r>
        <w:rPr>
          <w:rFonts w:hint="eastAsia" w:ascii="宋体" w:hAnsi="宋体" w:cs="宋体"/>
          <w:szCs w:val="28"/>
        </w:rPr>
        <w:fldChar w:fldCharType="separate"/>
      </w:r>
      <w:r>
        <w:rPr>
          <w:rFonts w:hint="eastAsia" w:ascii="宋体" w:hAnsi="宋体" w:cs="宋体"/>
          <w:szCs w:val="28"/>
        </w:rPr>
        <w:t xml:space="preserve">第四章 </w:t>
      </w:r>
      <w:r>
        <w:rPr>
          <w:rFonts w:hint="eastAsia" w:ascii="宋体" w:hAnsi="宋体" w:cs="宋体"/>
          <w:szCs w:val="28"/>
          <w:lang w:val="en-US" w:eastAsia="zh-CN"/>
        </w:rPr>
        <w:t xml:space="preserve">  </w:t>
      </w:r>
      <w:r>
        <w:rPr>
          <w:rFonts w:hint="eastAsia" w:ascii="宋体" w:hAnsi="宋体" w:cs="宋体"/>
          <w:szCs w:val="28"/>
        </w:rPr>
        <w:t>合同条款</w:t>
      </w:r>
      <w:r>
        <w:tab/>
      </w:r>
      <w:r>
        <w:fldChar w:fldCharType="begin"/>
      </w:r>
      <w:r>
        <w:instrText xml:space="preserve"> PAGEREF _Toc11261 \h </w:instrText>
      </w:r>
      <w:r>
        <w:fldChar w:fldCharType="separate"/>
      </w:r>
      <w:r>
        <w:t>13</w:t>
      </w:r>
      <w:r>
        <w:fldChar w:fldCharType="end"/>
      </w:r>
      <w:r>
        <w:rPr>
          <w:rFonts w:hint="eastAsia" w:ascii="宋体" w:hAnsi="宋体" w:cs="宋体"/>
          <w:szCs w:val="28"/>
        </w:rPr>
        <w:fldChar w:fldCharType="end"/>
      </w:r>
    </w:p>
    <w:p w14:paraId="17999450">
      <w:pPr>
        <w:pStyle w:val="11"/>
        <w:tabs>
          <w:tab w:val="right" w:leader="dot" w:pos="9271"/>
        </w:tabs>
      </w:pPr>
      <w:r>
        <w:rPr>
          <w:rFonts w:hint="eastAsia" w:ascii="宋体" w:hAnsi="宋体" w:cs="宋体"/>
          <w:szCs w:val="28"/>
        </w:rPr>
        <w:fldChar w:fldCharType="begin"/>
      </w:r>
      <w:r>
        <w:rPr>
          <w:rFonts w:hint="eastAsia" w:ascii="宋体" w:hAnsi="宋体" w:cs="宋体"/>
          <w:szCs w:val="28"/>
        </w:rPr>
        <w:instrText xml:space="preserve"> HYPERLINK \l _Toc20789 </w:instrText>
      </w:r>
      <w:r>
        <w:rPr>
          <w:rFonts w:hint="eastAsia" w:ascii="宋体" w:hAnsi="宋体" w:cs="宋体"/>
          <w:szCs w:val="28"/>
        </w:rPr>
        <w:fldChar w:fldCharType="separate"/>
      </w:r>
      <w:r>
        <w:rPr>
          <w:rFonts w:hint="eastAsia" w:ascii="宋体" w:hAnsi="宋体" w:cs="宋体"/>
          <w:szCs w:val="28"/>
        </w:rPr>
        <w:t>第五章   项目技术和商务要求</w:t>
      </w:r>
      <w:r>
        <w:tab/>
      </w:r>
      <w:r>
        <w:fldChar w:fldCharType="begin"/>
      </w:r>
      <w:r>
        <w:instrText xml:space="preserve"> PAGEREF _Toc20789 \h </w:instrText>
      </w:r>
      <w:r>
        <w:fldChar w:fldCharType="separate"/>
      </w:r>
      <w:r>
        <w:t>19</w:t>
      </w:r>
      <w:r>
        <w:fldChar w:fldCharType="end"/>
      </w:r>
      <w:r>
        <w:rPr>
          <w:rFonts w:hint="eastAsia" w:ascii="宋体" w:hAnsi="宋体" w:cs="宋体"/>
          <w:szCs w:val="28"/>
        </w:rPr>
        <w:fldChar w:fldCharType="end"/>
      </w:r>
    </w:p>
    <w:p w14:paraId="5CF55C77">
      <w:pPr>
        <w:pStyle w:val="11"/>
        <w:tabs>
          <w:tab w:val="right" w:leader="dot" w:pos="9271"/>
        </w:tabs>
      </w:pPr>
      <w:r>
        <w:rPr>
          <w:rFonts w:hint="eastAsia" w:ascii="宋体" w:hAnsi="宋体" w:cs="宋体"/>
          <w:szCs w:val="28"/>
        </w:rPr>
        <w:fldChar w:fldCharType="begin"/>
      </w:r>
      <w:r>
        <w:rPr>
          <w:rFonts w:hint="eastAsia" w:ascii="宋体" w:hAnsi="宋体" w:cs="宋体"/>
          <w:szCs w:val="28"/>
        </w:rPr>
        <w:instrText xml:space="preserve"> HYPERLINK \l _Toc20111 </w:instrText>
      </w:r>
      <w:r>
        <w:rPr>
          <w:rFonts w:hint="eastAsia" w:ascii="宋体" w:hAnsi="宋体" w:cs="宋体"/>
          <w:szCs w:val="28"/>
        </w:rPr>
        <w:fldChar w:fldCharType="separate"/>
      </w:r>
      <w:r>
        <w:rPr>
          <w:rFonts w:hint="eastAsia" w:ascii="宋体" w:hAnsi="宋体" w:cs="宋体"/>
          <w:szCs w:val="28"/>
        </w:rPr>
        <w:t>第六章   响应文件格式</w:t>
      </w:r>
      <w:r>
        <w:tab/>
      </w:r>
      <w:r>
        <w:fldChar w:fldCharType="begin"/>
      </w:r>
      <w:r>
        <w:instrText xml:space="preserve"> PAGEREF _Toc20111 \h </w:instrText>
      </w:r>
      <w:r>
        <w:fldChar w:fldCharType="separate"/>
      </w:r>
      <w:r>
        <w:t>21</w:t>
      </w:r>
      <w:r>
        <w:fldChar w:fldCharType="end"/>
      </w:r>
      <w:r>
        <w:rPr>
          <w:rFonts w:hint="eastAsia" w:ascii="宋体" w:hAnsi="宋体" w:cs="宋体"/>
          <w:szCs w:val="28"/>
        </w:rPr>
        <w:fldChar w:fldCharType="end"/>
      </w:r>
    </w:p>
    <w:p w14:paraId="435D81C9">
      <w:pPr>
        <w:spacing w:line="720" w:lineRule="auto"/>
        <w:rPr>
          <w:rFonts w:ascii="宋体" w:hAnsi="宋体" w:cs="宋体"/>
        </w:rPr>
      </w:pPr>
      <w:r>
        <w:rPr>
          <w:rFonts w:hint="eastAsia" w:ascii="宋体" w:hAnsi="宋体" w:cs="宋体"/>
          <w:szCs w:val="28"/>
        </w:rPr>
        <w:fldChar w:fldCharType="end"/>
      </w:r>
    </w:p>
    <w:p w14:paraId="33BBF1A0">
      <w:pPr>
        <w:spacing w:line="480" w:lineRule="exact"/>
        <w:jc w:val="center"/>
        <w:outlineLvl w:val="0"/>
        <w:rPr>
          <w:rFonts w:ascii="宋体" w:hAnsi="宋体" w:cs="宋体"/>
          <w:b/>
          <w:sz w:val="30"/>
          <w:szCs w:val="30"/>
        </w:rPr>
      </w:pPr>
      <w:r>
        <w:rPr>
          <w:rFonts w:hint="eastAsia" w:ascii="宋体" w:hAnsi="宋体" w:cs="宋体"/>
          <w:b/>
          <w:bCs/>
          <w:kern w:val="0"/>
          <w:sz w:val="30"/>
          <w:szCs w:val="30"/>
        </w:rPr>
        <w:br w:type="page"/>
      </w:r>
    </w:p>
    <w:p w14:paraId="78C4255A">
      <w:pPr>
        <w:spacing w:line="480" w:lineRule="exact"/>
        <w:jc w:val="center"/>
        <w:outlineLvl w:val="0"/>
        <w:rPr>
          <w:rFonts w:ascii="宋体" w:hAnsi="宋体" w:cs="宋体"/>
          <w:b/>
          <w:bCs/>
          <w:kern w:val="0"/>
          <w:sz w:val="30"/>
          <w:szCs w:val="30"/>
        </w:rPr>
      </w:pPr>
      <w:bookmarkStart w:id="3" w:name="_Toc6086"/>
      <w:r>
        <w:rPr>
          <w:rFonts w:hint="eastAsia" w:ascii="宋体" w:hAnsi="宋体" w:cs="宋体"/>
          <w:b/>
          <w:bCs/>
          <w:kern w:val="0"/>
          <w:sz w:val="30"/>
          <w:szCs w:val="30"/>
        </w:rPr>
        <w:t>第一章   竞争性谈判公告</w:t>
      </w:r>
      <w:bookmarkEnd w:id="3"/>
    </w:p>
    <w:p w14:paraId="6233DB15">
      <w:pPr>
        <w:tabs>
          <w:tab w:val="left" w:pos="2340"/>
        </w:tabs>
        <w:spacing w:line="480" w:lineRule="exact"/>
        <w:ind w:firstLine="480" w:firstLineChars="200"/>
        <w:rPr>
          <w:rFonts w:ascii="宋体" w:hAnsi="宋体" w:cs="宋体"/>
          <w:sz w:val="24"/>
        </w:rPr>
      </w:pPr>
      <w:r>
        <w:rPr>
          <w:rFonts w:hint="eastAsia" w:ascii="宋体" w:hAnsi="宋体" w:cs="宋体"/>
          <w:sz w:val="24"/>
        </w:rPr>
        <w:t>根据医院招标采购工作安排，就“泰安市中心医院（青岛大学附属泰安市中心医院、泰山医养中心）</w:t>
      </w:r>
      <w:r>
        <w:rPr>
          <w:rFonts w:hint="eastAsia" w:ascii="宋体" w:hAnsi="宋体" w:cs="宋体"/>
          <w:sz w:val="24"/>
          <w:lang w:eastAsia="zh-CN"/>
        </w:rPr>
        <w:t>医院智慧胸牌采购项目</w:t>
      </w:r>
      <w:r>
        <w:rPr>
          <w:rFonts w:hint="eastAsia" w:ascii="宋体" w:hAnsi="宋体" w:cs="宋体"/>
          <w:sz w:val="24"/>
        </w:rPr>
        <w:t>”组织竞争性谈判[项目编号：</w:t>
      </w:r>
      <w:r>
        <w:rPr>
          <w:rFonts w:hint="eastAsia" w:ascii="宋体" w:hAnsi="宋体" w:cs="宋体"/>
          <w:sz w:val="24"/>
          <w:lang w:eastAsia="zh-CN"/>
        </w:rPr>
        <w:t>2025-OC-01</w:t>
      </w:r>
      <w:r>
        <w:rPr>
          <w:rFonts w:hint="eastAsia" w:ascii="宋体" w:hAnsi="宋体" w:cs="宋体"/>
          <w:sz w:val="24"/>
        </w:rPr>
        <w:t>]，择优选择供应商。</w:t>
      </w:r>
    </w:p>
    <w:p w14:paraId="60F1DE96">
      <w:pPr>
        <w:tabs>
          <w:tab w:val="left" w:pos="2340"/>
        </w:tabs>
        <w:spacing w:line="480" w:lineRule="exact"/>
        <w:ind w:firstLine="480" w:firstLineChars="200"/>
        <w:rPr>
          <w:rFonts w:ascii="宋体" w:hAnsi="宋体" w:cs="宋体"/>
          <w:sz w:val="24"/>
        </w:rPr>
      </w:pPr>
      <w:r>
        <w:rPr>
          <w:rFonts w:hint="eastAsia" w:ascii="宋体" w:hAnsi="宋体" w:cs="宋体"/>
          <w:sz w:val="24"/>
        </w:rPr>
        <w:t>一、采购人：泰安市中心医院（青岛大学附属泰安市中心医院、泰山医养中心）</w:t>
      </w:r>
    </w:p>
    <w:p w14:paraId="2BBA561D">
      <w:pPr>
        <w:tabs>
          <w:tab w:val="left" w:pos="2340"/>
        </w:tabs>
        <w:spacing w:line="480" w:lineRule="exact"/>
        <w:ind w:firstLine="1058" w:firstLineChars="441"/>
        <w:rPr>
          <w:rFonts w:ascii="宋体" w:hAnsi="宋体" w:cs="宋体"/>
          <w:sz w:val="24"/>
        </w:rPr>
      </w:pPr>
      <w:r>
        <w:rPr>
          <w:rFonts w:hint="eastAsia" w:ascii="宋体" w:hAnsi="宋体" w:cs="宋体"/>
          <w:sz w:val="24"/>
          <w:lang w:val="zh-CN"/>
        </w:rPr>
        <w:t>地址：</w:t>
      </w:r>
      <w:r>
        <w:rPr>
          <w:rFonts w:hint="eastAsia" w:ascii="宋体" w:hAnsi="宋体" w:cs="宋体"/>
          <w:sz w:val="24"/>
        </w:rPr>
        <w:t>泰安市龙潭路24号</w:t>
      </w:r>
    </w:p>
    <w:p w14:paraId="313790AB">
      <w:pPr>
        <w:tabs>
          <w:tab w:val="left" w:pos="2340"/>
        </w:tabs>
        <w:spacing w:line="480" w:lineRule="exact"/>
        <w:ind w:firstLine="1058" w:firstLineChars="441"/>
        <w:rPr>
          <w:rFonts w:ascii="宋体" w:hAnsi="宋体" w:cs="宋体"/>
          <w:sz w:val="24"/>
        </w:rPr>
      </w:pPr>
      <w:r>
        <w:rPr>
          <w:rFonts w:hint="eastAsia" w:ascii="宋体" w:hAnsi="宋体" w:cs="宋体"/>
          <w:sz w:val="24"/>
        </w:rPr>
        <w:t>联系方式：</w:t>
      </w:r>
      <w:r>
        <w:rPr>
          <w:rFonts w:hint="eastAsia" w:ascii="宋体" w:hAnsi="宋体" w:cs="宋体"/>
          <w:sz w:val="24"/>
          <w:lang w:val="en-US" w:eastAsia="zh-CN"/>
        </w:rPr>
        <w:t>0538-</w:t>
      </w:r>
      <w:r>
        <w:rPr>
          <w:rFonts w:hint="eastAsia" w:ascii="宋体" w:hAnsi="宋体" w:cs="宋体"/>
          <w:sz w:val="24"/>
        </w:rPr>
        <w:t>6298322</w:t>
      </w:r>
    </w:p>
    <w:p w14:paraId="78E0475A">
      <w:pPr>
        <w:tabs>
          <w:tab w:val="left" w:pos="2340"/>
        </w:tabs>
        <w:spacing w:line="480" w:lineRule="exact"/>
        <w:ind w:firstLine="480" w:firstLineChars="200"/>
        <w:rPr>
          <w:rFonts w:ascii="宋体" w:hAnsi="宋体" w:cs="宋体"/>
          <w:sz w:val="24"/>
        </w:rPr>
      </w:pPr>
      <w:r>
        <w:rPr>
          <w:rFonts w:hint="eastAsia" w:ascii="宋体" w:hAnsi="宋体" w:cs="宋体"/>
          <w:sz w:val="24"/>
        </w:rPr>
        <w:t>二、项目基本情况</w:t>
      </w:r>
    </w:p>
    <w:p w14:paraId="40CFE63D">
      <w:pPr>
        <w:tabs>
          <w:tab w:val="left" w:pos="2340"/>
        </w:tabs>
        <w:spacing w:line="480" w:lineRule="exact"/>
        <w:ind w:firstLine="480" w:firstLineChars="200"/>
        <w:rPr>
          <w:rFonts w:hint="eastAsia" w:ascii="宋体" w:hAnsi="宋体" w:eastAsia="宋体" w:cs="宋体"/>
          <w:sz w:val="24"/>
          <w:lang w:eastAsia="zh-CN"/>
        </w:rPr>
      </w:pPr>
      <w:r>
        <w:rPr>
          <w:rFonts w:hint="eastAsia" w:ascii="宋体" w:hAnsi="宋体" w:cs="宋体"/>
          <w:sz w:val="24"/>
        </w:rPr>
        <w:t>1、项目名称：</w:t>
      </w:r>
      <w:r>
        <w:rPr>
          <w:rFonts w:hint="eastAsia" w:ascii="宋体" w:hAnsi="宋体" w:cs="宋体"/>
          <w:sz w:val="24"/>
          <w:lang w:eastAsia="zh-CN"/>
        </w:rPr>
        <w:t>泰安市中心医院（青岛大学附属泰安市中心医院、泰山医养中心）医院智慧胸牌采购项目</w:t>
      </w:r>
    </w:p>
    <w:p w14:paraId="2FC850EB">
      <w:pPr>
        <w:tabs>
          <w:tab w:val="left" w:pos="2340"/>
        </w:tabs>
        <w:spacing w:line="480" w:lineRule="exact"/>
        <w:ind w:firstLine="480" w:firstLineChars="200"/>
        <w:rPr>
          <w:rFonts w:hint="eastAsia" w:ascii="宋体" w:hAnsi="宋体" w:cs="宋体"/>
          <w:sz w:val="24"/>
          <w:lang w:eastAsia="zh-CN"/>
        </w:rPr>
      </w:pPr>
      <w:r>
        <w:rPr>
          <w:rFonts w:hint="eastAsia" w:ascii="宋体" w:hAnsi="宋体" w:cs="宋体"/>
          <w:sz w:val="24"/>
        </w:rPr>
        <w:t>2、项目编号：</w:t>
      </w:r>
      <w:r>
        <w:rPr>
          <w:rFonts w:hint="eastAsia" w:ascii="宋体" w:hAnsi="宋体" w:cs="宋体"/>
          <w:sz w:val="24"/>
          <w:lang w:eastAsia="zh-CN"/>
        </w:rPr>
        <w:t>2025-</w:t>
      </w:r>
      <w:r>
        <w:rPr>
          <w:rFonts w:hint="eastAsia" w:ascii="宋体" w:hAnsi="宋体" w:cs="宋体"/>
          <w:sz w:val="24"/>
          <w:lang w:val="en-US" w:eastAsia="zh-CN"/>
        </w:rPr>
        <w:t>O</w:t>
      </w:r>
      <w:r>
        <w:rPr>
          <w:rFonts w:hint="eastAsia" w:ascii="宋体" w:hAnsi="宋体" w:cs="宋体"/>
          <w:sz w:val="24"/>
          <w:lang w:eastAsia="zh-CN"/>
        </w:rPr>
        <w:t>C-01</w:t>
      </w:r>
    </w:p>
    <w:p w14:paraId="25392193">
      <w:pPr>
        <w:tabs>
          <w:tab w:val="left" w:pos="2340"/>
        </w:tabs>
        <w:spacing w:line="480" w:lineRule="exact"/>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采购方式：竞争性</w:t>
      </w:r>
      <w:r>
        <w:rPr>
          <w:rFonts w:hint="eastAsia" w:ascii="宋体" w:hAnsi="宋体" w:cs="宋体"/>
          <w:sz w:val="24"/>
          <w:lang w:val="en-US" w:eastAsia="zh-CN"/>
        </w:rPr>
        <w:t>谈判</w:t>
      </w:r>
    </w:p>
    <w:p w14:paraId="4B88EC9E">
      <w:pPr>
        <w:tabs>
          <w:tab w:val="left" w:pos="2340"/>
        </w:tabs>
        <w:spacing w:line="4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预算金额：ICS50卡</w:t>
      </w:r>
      <w:r>
        <w:rPr>
          <w:rFonts w:hint="eastAsia" w:ascii="宋体" w:hAnsi="宋体" w:cs="宋体"/>
          <w:sz w:val="24"/>
          <w:lang w:val="en-US" w:eastAsia="zh-CN"/>
        </w:rPr>
        <w:t>8.5CM*5.5CM型单价为7.8元/个；</w:t>
      </w:r>
    </w:p>
    <w:p w14:paraId="1E7A0E45">
      <w:pPr>
        <w:tabs>
          <w:tab w:val="left" w:pos="2340"/>
        </w:tabs>
        <w:spacing w:line="480" w:lineRule="exact"/>
        <w:ind w:firstLine="2160" w:firstLineChars="900"/>
        <w:rPr>
          <w:rFonts w:hint="eastAsia" w:ascii="宋体" w:hAnsi="宋体" w:cs="宋体"/>
          <w:sz w:val="24"/>
          <w:lang w:val="en-US" w:eastAsia="zh-CN"/>
        </w:rPr>
      </w:pPr>
      <w:r>
        <w:rPr>
          <w:rFonts w:hint="eastAsia" w:ascii="宋体" w:hAnsi="宋体" w:cs="宋体"/>
          <w:sz w:val="24"/>
          <w:lang w:eastAsia="zh-CN"/>
        </w:rPr>
        <w:t>ICS50卡</w:t>
      </w:r>
      <w:r>
        <w:rPr>
          <w:rFonts w:hint="eastAsia" w:ascii="宋体" w:hAnsi="宋体" w:cs="宋体"/>
          <w:sz w:val="24"/>
          <w:lang w:val="en-US" w:eastAsia="zh-CN"/>
        </w:rPr>
        <w:t>10CM*7CM型单价为12元/个。</w:t>
      </w:r>
    </w:p>
    <w:p w14:paraId="4465B5CA">
      <w:pPr>
        <w:tabs>
          <w:tab w:val="left" w:pos="2340"/>
        </w:tabs>
        <w:spacing w:line="4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5、拟采购量两种型号合计</w:t>
      </w:r>
      <w:r>
        <w:rPr>
          <w:rFonts w:hint="eastAsia" w:ascii="宋体" w:hAnsi="宋体" w:cs="宋体"/>
          <w:sz w:val="24"/>
          <w:lang w:eastAsia="zh-CN"/>
        </w:rPr>
        <w:t>：</w:t>
      </w:r>
      <w:r>
        <w:rPr>
          <w:rFonts w:hint="eastAsia" w:ascii="宋体" w:hAnsi="宋体" w:cs="宋体"/>
          <w:sz w:val="24"/>
          <w:lang w:val="en-US" w:eastAsia="zh-CN"/>
        </w:rPr>
        <w:t>3000个/年</w:t>
      </w:r>
    </w:p>
    <w:p w14:paraId="0EC00231">
      <w:pPr>
        <w:tabs>
          <w:tab w:val="left" w:pos="2340"/>
        </w:tabs>
        <w:spacing w:line="480" w:lineRule="exact"/>
        <w:ind w:firstLine="480" w:firstLineChars="200"/>
        <w:rPr>
          <w:rFonts w:ascii="宋体" w:hAnsi="宋体" w:cs="宋体"/>
          <w:sz w:val="24"/>
        </w:rPr>
      </w:pPr>
      <w:r>
        <w:rPr>
          <w:rFonts w:hint="eastAsia" w:ascii="宋体" w:hAnsi="宋体" w:cs="宋体"/>
          <w:sz w:val="24"/>
        </w:rPr>
        <w:t>三、供应商资格要求：</w:t>
      </w:r>
    </w:p>
    <w:p w14:paraId="2798FCC8">
      <w:pPr>
        <w:tabs>
          <w:tab w:val="left" w:pos="2340"/>
        </w:tabs>
        <w:spacing w:line="480" w:lineRule="exact"/>
        <w:ind w:firstLine="480" w:firstLineChars="200"/>
        <w:rPr>
          <w:rFonts w:ascii="宋体" w:hAnsi="宋体" w:cs="宋体"/>
          <w:sz w:val="24"/>
        </w:rPr>
      </w:pPr>
      <w:r>
        <w:rPr>
          <w:rFonts w:hint="eastAsia" w:ascii="宋体" w:hAnsi="宋体" w:cs="宋体"/>
          <w:sz w:val="24"/>
        </w:rPr>
        <w:t>合格的供应商除满足政府采购有关资格规定外必须满足：</w:t>
      </w:r>
    </w:p>
    <w:p w14:paraId="66324765">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1、满足《中华人民共和国政府采购法》第二十二条规定；</w:t>
      </w:r>
    </w:p>
    <w:p w14:paraId="25B1EC4D">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2、供应商应具有有效的营业执照，并在人员、设备、资金等方面具有相应的供货能力；</w:t>
      </w:r>
    </w:p>
    <w:p w14:paraId="36C0680B">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3、本次竞争性谈判不允许联合体报价，严禁供应商借用他人的名义领取竞争性谈判文件，串通报价；</w:t>
      </w:r>
    </w:p>
    <w:p w14:paraId="03DCE41A">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4、近三年内没有重大违法记录，未被列入失信被执行人、重大税收违法案件当事人名单或政府采购严重违法失信名单。</w:t>
      </w:r>
    </w:p>
    <w:p w14:paraId="7FA7434A">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5、供应商必须具有相应的售后服务能力，包括拥有相应的维护人员等；</w:t>
      </w:r>
    </w:p>
    <w:p w14:paraId="56F74F67">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6、遵守《中华人民共和国政府采购法》及相关法律、法规和规章；</w:t>
      </w:r>
    </w:p>
    <w:p w14:paraId="7AEAA975">
      <w:pPr>
        <w:tabs>
          <w:tab w:val="left" w:pos="2340"/>
        </w:tabs>
        <w:spacing w:line="480" w:lineRule="exact"/>
        <w:ind w:firstLine="480" w:firstLineChars="200"/>
        <w:rPr>
          <w:rFonts w:hint="eastAsia" w:ascii="宋体" w:hAnsi="宋体" w:cs="宋体"/>
          <w:color w:val="000000"/>
          <w:kern w:val="0"/>
          <w:sz w:val="24"/>
          <w:szCs w:val="20"/>
          <w:lang w:val="zh-CN"/>
        </w:rPr>
      </w:pPr>
      <w:r>
        <w:rPr>
          <w:rFonts w:hint="eastAsia" w:ascii="宋体" w:hAnsi="宋体" w:cs="宋体"/>
          <w:color w:val="000000"/>
          <w:kern w:val="0"/>
          <w:sz w:val="24"/>
          <w:szCs w:val="20"/>
          <w:lang w:val="zh-CN"/>
        </w:rPr>
        <w:t>7、本次竞争性谈判不允许联合体报价，严禁供应商借用他人的名义领取竞争性谈判文件，串通报价；</w:t>
      </w:r>
    </w:p>
    <w:p w14:paraId="5E6672C7">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四、竞争性谈判文件发放时间及地点</w:t>
      </w:r>
    </w:p>
    <w:p w14:paraId="71805A80">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1、竞争性谈判文件发放时间：</w:t>
      </w:r>
      <w:r>
        <w:rPr>
          <w:rFonts w:hint="eastAsia" w:ascii="宋体" w:hAnsi="宋体" w:cs="宋体"/>
          <w:kern w:val="0"/>
          <w:sz w:val="24"/>
          <w:lang w:eastAsia="zh-CN"/>
        </w:rPr>
        <w:t>2025年7月24日</w:t>
      </w:r>
      <w:r>
        <w:rPr>
          <w:rFonts w:hint="eastAsia" w:ascii="宋体" w:hAnsi="宋体" w:cs="宋体"/>
          <w:kern w:val="0"/>
          <w:sz w:val="24"/>
        </w:rPr>
        <w:t>起至</w:t>
      </w:r>
      <w:r>
        <w:rPr>
          <w:rFonts w:hint="eastAsia" w:ascii="宋体" w:hAnsi="宋体" w:cs="宋体"/>
          <w:kern w:val="0"/>
          <w:sz w:val="24"/>
          <w:lang w:eastAsia="zh-CN"/>
        </w:rPr>
        <w:t>2025年7月28日</w:t>
      </w:r>
      <w:r>
        <w:rPr>
          <w:rFonts w:hint="eastAsia" w:ascii="宋体" w:hAnsi="宋体" w:cs="宋体"/>
          <w:kern w:val="0"/>
          <w:sz w:val="24"/>
        </w:rPr>
        <w:t>08:30至17:00（节假日除外）。</w:t>
      </w:r>
    </w:p>
    <w:p w14:paraId="2BAAB05C">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2、竞争性谈判文件发放地点：网上获取</w:t>
      </w:r>
      <w:r>
        <w:rPr>
          <w:rFonts w:hint="eastAsia" w:ascii="宋体" w:hAnsi="宋体" w:cs="宋体"/>
          <w:kern w:val="0"/>
          <w:sz w:val="24"/>
          <w:lang w:eastAsia="zh-CN"/>
        </w:rPr>
        <w:t>（</w:t>
      </w:r>
      <w:r>
        <w:rPr>
          <w:rFonts w:hint="eastAsia" w:ascii="宋体" w:hAnsi="宋体" w:cs="宋体"/>
          <w:kern w:val="0"/>
          <w:sz w:val="24"/>
          <w:lang w:val="en-US" w:eastAsia="zh-CN"/>
        </w:rPr>
        <w:t>泰安市中心医院官网-通知公告-招标公告网址：https://www.taishanyy.com/list/335.html</w:t>
      </w:r>
      <w:r>
        <w:rPr>
          <w:rFonts w:hint="eastAsia" w:ascii="宋体" w:hAnsi="宋体" w:cs="宋体"/>
          <w:kern w:val="0"/>
          <w:sz w:val="24"/>
          <w:lang w:eastAsia="zh-CN"/>
        </w:rPr>
        <w:t>）</w:t>
      </w:r>
      <w:r>
        <w:rPr>
          <w:rFonts w:hint="eastAsia" w:ascii="宋体" w:hAnsi="宋体" w:cs="宋体"/>
          <w:kern w:val="0"/>
          <w:sz w:val="24"/>
        </w:rPr>
        <w:t>。</w:t>
      </w:r>
    </w:p>
    <w:p w14:paraId="59BEF074">
      <w:pPr>
        <w:tabs>
          <w:tab w:val="left" w:pos="2340"/>
        </w:tabs>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rPr>
        <w:t>3、方式：请供应商登录</w:t>
      </w:r>
      <w:r>
        <w:rPr>
          <w:rFonts w:hint="eastAsia" w:ascii="宋体" w:hAnsi="宋体" w:cs="宋体"/>
          <w:kern w:val="0"/>
          <w:sz w:val="24"/>
          <w:lang w:val="en-US" w:eastAsia="zh-CN"/>
        </w:rPr>
        <w:t>泰安市中心医院官网-通知公告-招标公告</w:t>
      </w:r>
    </w:p>
    <w:p w14:paraId="09A34637">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登录网址：https://www.taishanyy.com/list/335.html</w:t>
      </w:r>
      <w:r>
        <w:rPr>
          <w:rFonts w:hint="eastAsia" w:ascii="宋体" w:hAnsi="宋体" w:cs="宋体"/>
          <w:kern w:val="0"/>
          <w:sz w:val="24"/>
        </w:rPr>
        <w:t>（</w:t>
      </w:r>
      <w:r>
        <w:rPr>
          <w:rFonts w:hint="eastAsia" w:ascii="宋体" w:hAnsi="宋体" w:cs="宋体"/>
          <w:kern w:val="0"/>
          <w:sz w:val="24"/>
          <w:lang w:val="en-US" w:eastAsia="zh-CN"/>
        </w:rPr>
        <w:t>在招标公告搜索项目名称，下载附件</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（报名电话：0538-6298322）。</w:t>
      </w:r>
    </w:p>
    <w:p w14:paraId="063C8244">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4、供应商须同时登录云招采平台（https://www.zhwlsys.com/）对应的招标项目公告，输入报名链接，点击快速报名；若无账号，点击注册(选择无需审核)通过后方可报名。</w:t>
      </w:r>
    </w:p>
    <w:p w14:paraId="7170AAED">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五、递交响应文件时间及地点</w:t>
      </w:r>
    </w:p>
    <w:p w14:paraId="6308F600">
      <w:pPr>
        <w:tabs>
          <w:tab w:val="left" w:pos="2340"/>
        </w:tabs>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rPr>
        <w:t>1、递交响应文件时间：</w:t>
      </w:r>
      <w:r>
        <w:rPr>
          <w:rFonts w:hint="eastAsia" w:ascii="宋体" w:hAnsi="宋体" w:cs="宋体"/>
          <w:kern w:val="0"/>
          <w:sz w:val="24"/>
          <w:lang w:val="en-US" w:eastAsia="zh-CN"/>
        </w:rPr>
        <w:t>2025年7月31日8：30。</w:t>
      </w:r>
    </w:p>
    <w:p w14:paraId="6F37C3E7">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rPr>
        <w:t>2、递交响应文件和报价地点：泰安市中心医院（</w:t>
      </w:r>
      <w:r>
        <w:rPr>
          <w:rFonts w:hint="eastAsia" w:ascii="宋体" w:hAnsi="宋体" w:cs="宋体"/>
          <w:kern w:val="0"/>
          <w:sz w:val="24"/>
          <w:lang w:eastAsia="zh-CN"/>
        </w:rPr>
        <w:t>行政办公区</w:t>
      </w:r>
      <w:r>
        <w:rPr>
          <w:rFonts w:hint="eastAsia" w:ascii="宋体" w:hAnsi="宋体" w:cs="宋体"/>
          <w:kern w:val="0"/>
          <w:sz w:val="24"/>
        </w:rPr>
        <w:t>）北楼三楼306会议室</w:t>
      </w:r>
    </w:p>
    <w:p w14:paraId="2809421A">
      <w:pPr>
        <w:tabs>
          <w:tab w:val="left" w:pos="2340"/>
        </w:tabs>
        <w:spacing w:line="480" w:lineRule="exact"/>
        <w:ind w:firstLine="480" w:firstLineChars="200"/>
        <w:rPr>
          <w:rFonts w:ascii="宋体" w:hAnsi="宋体" w:cs="宋体"/>
          <w:kern w:val="0"/>
          <w:sz w:val="24"/>
        </w:rPr>
      </w:pPr>
      <w:r>
        <w:rPr>
          <w:rFonts w:hint="eastAsia" w:ascii="宋体" w:hAnsi="宋体" w:cs="宋体"/>
          <w:kern w:val="0"/>
          <w:sz w:val="24"/>
        </w:rPr>
        <w:t>3.供应商响应文件同时递交至云招采平台（https://www.zhwlsys.com/），对应的招标项目公告，输入报名链接，点击快速报名；若无账号，点击注册，审批（选择无需审批）通过后方可提交。</w:t>
      </w:r>
    </w:p>
    <w:p w14:paraId="3FF085E4">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rPr>
        <w:t>六、开启</w:t>
      </w:r>
    </w:p>
    <w:p w14:paraId="1EF9A5F2">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rPr>
        <w:t>时间：</w:t>
      </w:r>
      <w:r>
        <w:rPr>
          <w:rFonts w:hint="eastAsia" w:ascii="宋体" w:hAnsi="宋体" w:cs="宋体"/>
          <w:kern w:val="0"/>
          <w:sz w:val="24"/>
          <w:lang w:val="en-US" w:eastAsia="zh-CN"/>
        </w:rPr>
        <w:t>2025年7月31日8：30</w:t>
      </w:r>
      <w:r>
        <w:rPr>
          <w:rFonts w:hint="eastAsia" w:ascii="宋体" w:hAnsi="宋体" w:cs="宋体"/>
          <w:kern w:val="0"/>
          <w:sz w:val="24"/>
        </w:rPr>
        <w:t>。</w:t>
      </w:r>
    </w:p>
    <w:p w14:paraId="15F38D48">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rPr>
        <w:t>地点：泰安市中心医院（</w:t>
      </w:r>
      <w:r>
        <w:rPr>
          <w:rFonts w:hint="eastAsia" w:ascii="宋体" w:hAnsi="宋体" w:cs="宋体"/>
          <w:kern w:val="0"/>
          <w:sz w:val="24"/>
          <w:lang w:eastAsia="zh-CN"/>
        </w:rPr>
        <w:t>行政办公区</w:t>
      </w:r>
      <w:r>
        <w:rPr>
          <w:rFonts w:hint="eastAsia" w:ascii="宋体" w:hAnsi="宋体" w:cs="宋体"/>
          <w:kern w:val="0"/>
          <w:sz w:val="24"/>
        </w:rPr>
        <w:t>）北楼三楼306会议室</w:t>
      </w:r>
    </w:p>
    <w:p w14:paraId="6211E75B">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lang w:val="en-US" w:eastAsia="zh-CN"/>
        </w:rPr>
        <w:t>七</w:t>
      </w:r>
      <w:r>
        <w:rPr>
          <w:rFonts w:hint="eastAsia" w:ascii="宋体" w:hAnsi="宋体" w:cs="宋体"/>
          <w:kern w:val="0"/>
          <w:sz w:val="24"/>
        </w:rPr>
        <w:t>、公告期限</w:t>
      </w:r>
    </w:p>
    <w:p w14:paraId="1BE93867">
      <w:pPr>
        <w:tabs>
          <w:tab w:val="left" w:pos="2340"/>
        </w:tabs>
        <w:spacing w:line="480" w:lineRule="exact"/>
        <w:ind w:firstLine="480" w:firstLineChars="200"/>
        <w:rPr>
          <w:rFonts w:hint="eastAsia" w:ascii="宋体" w:hAnsi="宋体" w:cs="宋体"/>
          <w:kern w:val="0"/>
          <w:sz w:val="24"/>
        </w:rPr>
      </w:pPr>
      <w:r>
        <w:rPr>
          <w:rFonts w:hint="eastAsia" w:ascii="宋体" w:hAnsi="宋体" w:cs="宋体"/>
          <w:kern w:val="0"/>
          <w:sz w:val="24"/>
        </w:rPr>
        <w:t>自本公告发布之日起3个工作日。</w:t>
      </w:r>
    </w:p>
    <w:p w14:paraId="711B3088">
      <w:pPr>
        <w:numPr>
          <w:ilvl w:val="0"/>
          <w:numId w:val="1"/>
        </w:numPr>
        <w:tabs>
          <w:tab w:val="left" w:pos="2340"/>
        </w:tabs>
        <w:spacing w:line="480" w:lineRule="exact"/>
        <w:ind w:firstLine="480" w:firstLineChars="200"/>
        <w:rPr>
          <w:rFonts w:hint="eastAsia"/>
        </w:rPr>
      </w:pPr>
      <w:r>
        <w:rPr>
          <w:rFonts w:hint="eastAsia" w:ascii="宋体" w:hAnsi="宋体" w:cs="宋体"/>
          <w:kern w:val="0"/>
          <w:sz w:val="24"/>
          <w:lang w:val="zh-CN"/>
        </w:rPr>
        <w:t>公告媒体：</w:t>
      </w:r>
      <w:r>
        <w:rPr>
          <w:rFonts w:hint="eastAsia" w:ascii="宋体" w:hAnsi="宋体" w:cs="宋体"/>
          <w:kern w:val="0"/>
          <w:sz w:val="24"/>
        </w:rPr>
        <w:t xml:space="preserve">泰安市中心医院官网 </w:t>
      </w:r>
    </w:p>
    <w:p w14:paraId="068C4C8C">
      <w:pPr>
        <w:numPr>
          <w:ilvl w:val="0"/>
          <w:numId w:val="1"/>
        </w:numPr>
        <w:tabs>
          <w:tab w:val="left" w:pos="2340"/>
        </w:tabs>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联系方式</w:t>
      </w:r>
    </w:p>
    <w:p w14:paraId="42C4CEFB">
      <w:pPr>
        <w:numPr>
          <w:ilvl w:val="0"/>
          <w:numId w:val="0"/>
        </w:numPr>
        <w:tabs>
          <w:tab w:val="left" w:pos="2340"/>
        </w:tabs>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采 购 人：泰安市中心医院（青岛大学附属泰安市中心医院、泰山医养中心）</w:t>
      </w:r>
    </w:p>
    <w:p w14:paraId="05FF1AAD">
      <w:pPr>
        <w:numPr>
          <w:ilvl w:val="0"/>
          <w:numId w:val="0"/>
        </w:numPr>
        <w:tabs>
          <w:tab w:val="left" w:pos="2340"/>
        </w:tabs>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联 系 人：周老师</w:t>
      </w:r>
    </w:p>
    <w:p w14:paraId="49F97AD4">
      <w:pPr>
        <w:numPr>
          <w:ilvl w:val="0"/>
          <w:numId w:val="0"/>
        </w:numPr>
        <w:tabs>
          <w:tab w:val="left" w:pos="2340"/>
        </w:tabs>
        <w:spacing w:line="48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联系电话：0538-6298322</w:t>
      </w:r>
      <w:r>
        <w:rPr>
          <w:rFonts w:hint="eastAsia" w:ascii="宋体" w:hAnsi="宋体" w:cs="宋体"/>
          <w:kern w:val="0"/>
          <w:sz w:val="24"/>
          <w:lang w:val="en-US" w:eastAsia="zh-CN"/>
        </w:rPr>
        <w:t>\</w:t>
      </w:r>
      <w:r>
        <w:rPr>
          <w:rFonts w:hint="eastAsia" w:ascii="宋体" w:hAnsi="宋体" w:cs="宋体"/>
          <w:kern w:val="0"/>
          <w:sz w:val="24"/>
          <w:lang w:val="zh-CN"/>
        </w:rPr>
        <w:t>629822</w:t>
      </w:r>
      <w:r>
        <w:rPr>
          <w:rFonts w:hint="eastAsia" w:ascii="宋体" w:hAnsi="宋体" w:cs="宋体"/>
          <w:kern w:val="0"/>
          <w:sz w:val="24"/>
          <w:lang w:val="en-US" w:eastAsia="zh-CN"/>
        </w:rPr>
        <w:t>7</w:t>
      </w:r>
    </w:p>
    <w:p w14:paraId="1D26559E">
      <w:pPr>
        <w:numPr>
          <w:ilvl w:val="0"/>
          <w:numId w:val="1"/>
        </w:numPr>
        <w:tabs>
          <w:tab w:val="left" w:pos="2340"/>
        </w:tabs>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监督机构：泰安市中心医院纪检监察科。</w:t>
      </w:r>
    </w:p>
    <w:p w14:paraId="38305545">
      <w:pPr>
        <w:pStyle w:val="12"/>
      </w:pPr>
    </w:p>
    <w:p w14:paraId="4B7B4959">
      <w:pPr>
        <w:tabs>
          <w:tab w:val="left" w:pos="2340"/>
        </w:tabs>
        <w:spacing w:line="480" w:lineRule="exact"/>
        <w:ind w:left="420" w:leftChars="200"/>
        <w:jc w:val="center"/>
        <w:rPr>
          <w:rFonts w:ascii="宋体" w:hAnsi="宋体" w:cs="宋体"/>
          <w:b/>
          <w:sz w:val="28"/>
          <w:szCs w:val="28"/>
        </w:rPr>
      </w:pPr>
    </w:p>
    <w:p w14:paraId="051C4879">
      <w:pPr>
        <w:tabs>
          <w:tab w:val="left" w:pos="2340"/>
        </w:tabs>
        <w:spacing w:line="480" w:lineRule="exact"/>
        <w:ind w:left="420" w:leftChars="200"/>
        <w:jc w:val="center"/>
        <w:rPr>
          <w:rFonts w:ascii="宋体" w:hAnsi="宋体" w:cs="宋体"/>
          <w:b/>
          <w:sz w:val="28"/>
          <w:szCs w:val="28"/>
        </w:rPr>
      </w:pPr>
    </w:p>
    <w:p w14:paraId="73DE688A">
      <w:pPr>
        <w:tabs>
          <w:tab w:val="left" w:pos="2340"/>
        </w:tabs>
        <w:spacing w:line="480" w:lineRule="exact"/>
        <w:ind w:left="420" w:leftChars="200"/>
        <w:jc w:val="center"/>
        <w:rPr>
          <w:rFonts w:ascii="宋体" w:hAnsi="宋体" w:cs="宋体"/>
          <w:b/>
          <w:sz w:val="28"/>
          <w:szCs w:val="28"/>
        </w:rPr>
      </w:pPr>
    </w:p>
    <w:p w14:paraId="509EC210">
      <w:pPr>
        <w:tabs>
          <w:tab w:val="left" w:pos="2340"/>
        </w:tabs>
        <w:spacing w:line="480" w:lineRule="exact"/>
        <w:ind w:left="420" w:leftChars="200"/>
        <w:jc w:val="center"/>
        <w:rPr>
          <w:rFonts w:ascii="宋体" w:hAnsi="宋体" w:cs="宋体"/>
          <w:b/>
          <w:sz w:val="28"/>
          <w:szCs w:val="28"/>
        </w:rPr>
      </w:pPr>
    </w:p>
    <w:p w14:paraId="2AF0593C">
      <w:pPr>
        <w:tabs>
          <w:tab w:val="left" w:pos="2340"/>
        </w:tabs>
        <w:spacing w:line="480" w:lineRule="exact"/>
        <w:ind w:left="420" w:leftChars="200"/>
        <w:jc w:val="center"/>
        <w:rPr>
          <w:rFonts w:ascii="宋体" w:hAnsi="宋体" w:cs="宋体"/>
          <w:b/>
          <w:sz w:val="28"/>
          <w:szCs w:val="28"/>
        </w:rPr>
      </w:pPr>
    </w:p>
    <w:p w14:paraId="52F23CBE">
      <w:pPr>
        <w:tabs>
          <w:tab w:val="left" w:pos="2340"/>
        </w:tabs>
        <w:spacing w:line="480" w:lineRule="exact"/>
        <w:ind w:left="420" w:leftChars="200"/>
        <w:jc w:val="center"/>
        <w:rPr>
          <w:rFonts w:ascii="宋体" w:hAnsi="宋体" w:cs="宋体"/>
          <w:b/>
          <w:sz w:val="28"/>
          <w:szCs w:val="28"/>
        </w:rPr>
      </w:pPr>
    </w:p>
    <w:p w14:paraId="73300F76">
      <w:pPr>
        <w:tabs>
          <w:tab w:val="left" w:pos="2340"/>
        </w:tabs>
        <w:spacing w:line="480" w:lineRule="exact"/>
        <w:ind w:left="420" w:leftChars="200"/>
        <w:jc w:val="center"/>
        <w:rPr>
          <w:rFonts w:ascii="宋体" w:hAnsi="宋体" w:cs="宋体"/>
          <w:b/>
          <w:sz w:val="28"/>
          <w:szCs w:val="28"/>
        </w:rPr>
      </w:pPr>
    </w:p>
    <w:p w14:paraId="533F0471">
      <w:pPr>
        <w:tabs>
          <w:tab w:val="left" w:pos="2340"/>
        </w:tabs>
        <w:spacing w:line="480" w:lineRule="exact"/>
        <w:jc w:val="both"/>
        <w:rPr>
          <w:rFonts w:ascii="宋体" w:hAnsi="宋体" w:cs="宋体"/>
          <w:b/>
          <w:sz w:val="28"/>
          <w:szCs w:val="28"/>
        </w:rPr>
      </w:pPr>
    </w:p>
    <w:p w14:paraId="04F23415">
      <w:pPr>
        <w:spacing w:line="480" w:lineRule="exact"/>
        <w:jc w:val="center"/>
        <w:outlineLvl w:val="0"/>
        <w:rPr>
          <w:rFonts w:ascii="宋体" w:hAnsi="宋体" w:cs="宋体"/>
        </w:rPr>
      </w:pPr>
      <w:bookmarkStart w:id="4" w:name="_Toc8951"/>
      <w:r>
        <w:rPr>
          <w:rFonts w:hint="eastAsia" w:ascii="宋体" w:hAnsi="宋体" w:cs="宋体"/>
          <w:b/>
          <w:bCs/>
          <w:kern w:val="0"/>
          <w:sz w:val="30"/>
          <w:szCs w:val="30"/>
        </w:rPr>
        <w:t>第二章   供应商须知</w:t>
      </w:r>
      <w:bookmarkEnd w:id="4"/>
    </w:p>
    <w:tbl>
      <w:tblPr>
        <w:tblStyle w:val="13"/>
        <w:tblW w:w="1013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419"/>
      </w:tblGrid>
      <w:tr w14:paraId="28EB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Align w:val="center"/>
          </w:tcPr>
          <w:p w14:paraId="3B4D12C1">
            <w:pPr>
              <w:widowControl/>
              <w:spacing w:line="360" w:lineRule="exact"/>
              <w:jc w:val="center"/>
              <w:rPr>
                <w:rFonts w:ascii="宋体" w:hAnsi="宋体" w:cs="宋体"/>
                <w:kern w:val="0"/>
                <w:sz w:val="24"/>
              </w:rPr>
            </w:pPr>
            <w:r>
              <w:rPr>
                <w:rFonts w:hint="eastAsia" w:ascii="宋体" w:hAnsi="宋体" w:cs="宋体"/>
                <w:kern w:val="0"/>
                <w:sz w:val="24"/>
              </w:rPr>
              <w:t>序号</w:t>
            </w:r>
          </w:p>
        </w:tc>
        <w:tc>
          <w:tcPr>
            <w:tcW w:w="9419" w:type="dxa"/>
            <w:vAlign w:val="center"/>
          </w:tcPr>
          <w:p w14:paraId="1DB9B68A">
            <w:pPr>
              <w:widowControl/>
              <w:spacing w:line="360" w:lineRule="exact"/>
              <w:jc w:val="center"/>
              <w:rPr>
                <w:rFonts w:ascii="宋体" w:hAnsi="宋体" w:cs="宋体"/>
                <w:kern w:val="0"/>
                <w:sz w:val="24"/>
              </w:rPr>
            </w:pPr>
            <w:r>
              <w:rPr>
                <w:rFonts w:hint="eastAsia" w:ascii="宋体" w:hAnsi="宋体" w:cs="宋体"/>
                <w:kern w:val="0"/>
                <w:sz w:val="24"/>
              </w:rPr>
              <w:t>内容说明</w:t>
            </w:r>
          </w:p>
        </w:tc>
      </w:tr>
      <w:tr w14:paraId="5647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0" w:type="dxa"/>
            <w:vMerge w:val="restart"/>
            <w:vAlign w:val="center"/>
          </w:tcPr>
          <w:p w14:paraId="799A9BEA">
            <w:pPr>
              <w:widowControl/>
              <w:spacing w:line="360" w:lineRule="exact"/>
              <w:jc w:val="center"/>
              <w:rPr>
                <w:rFonts w:ascii="宋体" w:hAnsi="宋体" w:cs="宋体"/>
                <w:kern w:val="0"/>
                <w:sz w:val="24"/>
              </w:rPr>
            </w:pPr>
            <w:r>
              <w:rPr>
                <w:rFonts w:hint="eastAsia" w:ascii="宋体" w:hAnsi="宋体" w:cs="宋体"/>
                <w:kern w:val="0"/>
                <w:sz w:val="24"/>
              </w:rPr>
              <w:t>1</w:t>
            </w:r>
          </w:p>
        </w:tc>
        <w:tc>
          <w:tcPr>
            <w:tcW w:w="9419" w:type="dxa"/>
            <w:vAlign w:val="center"/>
          </w:tcPr>
          <w:p w14:paraId="4D0530F0">
            <w:pPr>
              <w:spacing w:line="360" w:lineRule="exact"/>
              <w:jc w:val="left"/>
              <w:rPr>
                <w:rFonts w:ascii="宋体" w:hAnsi="宋体" w:cs="宋体"/>
                <w:kern w:val="0"/>
                <w:sz w:val="24"/>
              </w:rPr>
            </w:pPr>
            <w:r>
              <w:rPr>
                <w:rFonts w:hint="eastAsia" w:ascii="宋体" w:hAnsi="宋体" w:cs="宋体"/>
                <w:kern w:val="0"/>
                <w:sz w:val="24"/>
              </w:rPr>
              <w:t xml:space="preserve">采购人：泰安市中心医院（青岛大学附属泰安市中心医院、泰山医养中心） </w:t>
            </w:r>
          </w:p>
        </w:tc>
      </w:tr>
      <w:tr w14:paraId="4C12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20" w:type="dxa"/>
            <w:vMerge w:val="continue"/>
            <w:vAlign w:val="center"/>
          </w:tcPr>
          <w:p w14:paraId="0F503376">
            <w:pPr>
              <w:widowControl/>
              <w:spacing w:line="360" w:lineRule="exact"/>
              <w:jc w:val="center"/>
              <w:rPr>
                <w:rFonts w:ascii="宋体" w:hAnsi="宋体" w:cs="宋体"/>
                <w:kern w:val="0"/>
                <w:sz w:val="24"/>
              </w:rPr>
            </w:pPr>
          </w:p>
        </w:tc>
        <w:tc>
          <w:tcPr>
            <w:tcW w:w="9419" w:type="dxa"/>
            <w:vAlign w:val="center"/>
          </w:tcPr>
          <w:p w14:paraId="433492B8">
            <w:pPr>
              <w:spacing w:line="360" w:lineRule="exact"/>
              <w:jc w:val="left"/>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泰安市中心医院（青岛大学附属泰安市中心医院、泰山医养中心）医院智慧胸牌采购项目</w:t>
            </w:r>
          </w:p>
        </w:tc>
      </w:tr>
      <w:tr w14:paraId="34E6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continue"/>
            <w:vAlign w:val="center"/>
          </w:tcPr>
          <w:p w14:paraId="1824672F">
            <w:pPr>
              <w:widowControl/>
              <w:spacing w:line="360" w:lineRule="exact"/>
              <w:jc w:val="center"/>
              <w:rPr>
                <w:rFonts w:ascii="宋体" w:hAnsi="宋体" w:cs="宋体"/>
                <w:kern w:val="0"/>
                <w:sz w:val="24"/>
              </w:rPr>
            </w:pPr>
          </w:p>
        </w:tc>
        <w:tc>
          <w:tcPr>
            <w:tcW w:w="9419" w:type="dxa"/>
            <w:vAlign w:val="center"/>
          </w:tcPr>
          <w:p w14:paraId="2ABB61E6">
            <w:pPr>
              <w:spacing w:line="360" w:lineRule="exact"/>
              <w:jc w:val="left"/>
              <w:rPr>
                <w:rFonts w:hint="eastAsia" w:ascii="宋体" w:hAnsi="宋体" w:eastAsia="宋体" w:cs="宋体"/>
                <w:kern w:val="0"/>
                <w:sz w:val="24"/>
                <w:lang w:eastAsia="zh-CN"/>
              </w:rPr>
            </w:pPr>
            <w:r>
              <w:rPr>
                <w:rFonts w:hint="eastAsia" w:ascii="宋体" w:hAnsi="宋体" w:cs="宋体"/>
                <w:kern w:val="0"/>
                <w:sz w:val="24"/>
              </w:rPr>
              <w:t>采购内容：</w:t>
            </w:r>
            <w:r>
              <w:rPr>
                <w:rFonts w:hint="eastAsia" w:ascii="宋体" w:hAnsi="宋体" w:cs="宋体"/>
                <w:kern w:val="0"/>
                <w:sz w:val="24"/>
                <w:lang w:val="en-US" w:eastAsia="zh-CN"/>
              </w:rPr>
              <w:t>医院</w:t>
            </w:r>
            <w:r>
              <w:rPr>
                <w:rFonts w:hint="eastAsia" w:ascii="宋体" w:hAnsi="宋体" w:cs="宋体"/>
                <w:kern w:val="0"/>
                <w:sz w:val="24"/>
                <w:lang w:eastAsia="zh-CN"/>
              </w:rPr>
              <w:t>智慧胸牌</w:t>
            </w:r>
          </w:p>
        </w:tc>
      </w:tr>
      <w:tr w14:paraId="43D9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continue"/>
            <w:vAlign w:val="center"/>
          </w:tcPr>
          <w:p w14:paraId="6E530EAF">
            <w:pPr>
              <w:widowControl/>
              <w:spacing w:line="360" w:lineRule="exact"/>
              <w:jc w:val="center"/>
              <w:rPr>
                <w:rFonts w:ascii="宋体" w:hAnsi="宋体" w:cs="宋体"/>
                <w:kern w:val="0"/>
                <w:sz w:val="24"/>
              </w:rPr>
            </w:pPr>
          </w:p>
        </w:tc>
        <w:tc>
          <w:tcPr>
            <w:tcW w:w="9419" w:type="dxa"/>
            <w:vAlign w:val="center"/>
          </w:tcPr>
          <w:p w14:paraId="131F4B89">
            <w:pPr>
              <w:spacing w:line="360" w:lineRule="exact"/>
              <w:jc w:val="left"/>
              <w:rPr>
                <w:rFonts w:ascii="宋体" w:hAnsi="宋体" w:cs="宋体"/>
                <w:kern w:val="0"/>
                <w:sz w:val="24"/>
              </w:rPr>
            </w:pPr>
            <w:r>
              <w:rPr>
                <w:rFonts w:hint="eastAsia" w:ascii="宋体" w:hAnsi="宋体" w:cs="宋体"/>
                <w:kern w:val="0"/>
                <w:sz w:val="24"/>
              </w:rPr>
              <w:t>采购方式：竞争性谈判</w:t>
            </w:r>
          </w:p>
        </w:tc>
      </w:tr>
      <w:tr w14:paraId="0F15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vAlign w:val="center"/>
          </w:tcPr>
          <w:p w14:paraId="3CDBE599">
            <w:pPr>
              <w:widowControl/>
              <w:spacing w:line="360" w:lineRule="exact"/>
              <w:jc w:val="center"/>
              <w:rPr>
                <w:rFonts w:ascii="宋体" w:hAnsi="宋体" w:cs="宋体"/>
                <w:kern w:val="0"/>
                <w:sz w:val="24"/>
              </w:rPr>
            </w:pPr>
            <w:r>
              <w:rPr>
                <w:rFonts w:hint="eastAsia" w:ascii="宋体" w:hAnsi="宋体" w:cs="宋体"/>
                <w:kern w:val="0"/>
                <w:sz w:val="24"/>
              </w:rPr>
              <w:t>2</w:t>
            </w:r>
          </w:p>
        </w:tc>
        <w:tc>
          <w:tcPr>
            <w:tcW w:w="9419" w:type="dxa"/>
            <w:vAlign w:val="center"/>
          </w:tcPr>
          <w:p w14:paraId="3C023FD4">
            <w:pPr>
              <w:spacing w:line="360" w:lineRule="exact"/>
              <w:jc w:val="left"/>
              <w:rPr>
                <w:rFonts w:ascii="宋体" w:hAnsi="宋体" w:cs="宋体"/>
                <w:kern w:val="0"/>
                <w:sz w:val="24"/>
              </w:rPr>
            </w:pPr>
            <w:r>
              <w:rPr>
                <w:rFonts w:hint="eastAsia" w:ascii="宋体" w:hAnsi="宋体" w:cs="宋体"/>
                <w:kern w:val="0"/>
                <w:sz w:val="24"/>
              </w:rPr>
              <w:t>资金来源：自筹</w:t>
            </w:r>
          </w:p>
        </w:tc>
      </w:tr>
      <w:tr w14:paraId="341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vAlign w:val="center"/>
          </w:tcPr>
          <w:p w14:paraId="68074A8D">
            <w:pPr>
              <w:widowControl/>
              <w:spacing w:line="360" w:lineRule="exact"/>
              <w:jc w:val="center"/>
              <w:rPr>
                <w:rFonts w:ascii="宋体" w:hAnsi="宋体" w:cs="宋体"/>
                <w:kern w:val="0"/>
                <w:sz w:val="24"/>
              </w:rPr>
            </w:pPr>
            <w:r>
              <w:rPr>
                <w:rFonts w:hint="eastAsia" w:ascii="宋体" w:hAnsi="宋体" w:cs="宋体"/>
                <w:kern w:val="0"/>
                <w:sz w:val="24"/>
              </w:rPr>
              <w:t>3</w:t>
            </w:r>
          </w:p>
        </w:tc>
        <w:tc>
          <w:tcPr>
            <w:tcW w:w="9419" w:type="dxa"/>
            <w:vAlign w:val="center"/>
          </w:tcPr>
          <w:p w14:paraId="3B0D69C0">
            <w:pPr>
              <w:spacing w:line="360" w:lineRule="exact"/>
              <w:jc w:val="left"/>
              <w:rPr>
                <w:rFonts w:ascii="宋体" w:hAnsi="宋体" w:cs="宋体"/>
                <w:kern w:val="0"/>
                <w:sz w:val="24"/>
              </w:rPr>
            </w:pPr>
            <w:r>
              <w:rPr>
                <w:rFonts w:hint="eastAsia" w:ascii="宋体" w:hAnsi="宋体" w:cs="宋体"/>
                <w:kern w:val="0"/>
                <w:sz w:val="24"/>
              </w:rPr>
              <w:t>投标有效期：90天</w:t>
            </w:r>
          </w:p>
        </w:tc>
      </w:tr>
      <w:tr w14:paraId="5619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vAlign w:val="center"/>
          </w:tcPr>
          <w:p w14:paraId="0324E434">
            <w:pPr>
              <w:widowControl/>
              <w:spacing w:line="360" w:lineRule="exact"/>
              <w:jc w:val="center"/>
              <w:rPr>
                <w:rFonts w:ascii="宋体" w:hAnsi="宋体" w:cs="宋体"/>
                <w:kern w:val="0"/>
                <w:sz w:val="24"/>
              </w:rPr>
            </w:pPr>
            <w:r>
              <w:rPr>
                <w:rFonts w:hint="eastAsia" w:ascii="宋体" w:hAnsi="宋体" w:cs="宋体"/>
                <w:kern w:val="0"/>
                <w:sz w:val="24"/>
              </w:rPr>
              <w:t>4</w:t>
            </w:r>
          </w:p>
        </w:tc>
        <w:tc>
          <w:tcPr>
            <w:tcW w:w="9419" w:type="dxa"/>
            <w:vAlign w:val="center"/>
          </w:tcPr>
          <w:p w14:paraId="59303019">
            <w:pPr>
              <w:spacing w:line="360" w:lineRule="exact"/>
              <w:jc w:val="left"/>
              <w:rPr>
                <w:rFonts w:ascii="宋体" w:hAnsi="宋体" w:cs="宋体"/>
                <w:kern w:val="0"/>
                <w:sz w:val="24"/>
              </w:rPr>
            </w:pPr>
            <w:r>
              <w:rPr>
                <w:rFonts w:hint="eastAsia" w:ascii="宋体" w:hAnsi="宋体" w:cs="宋体"/>
                <w:kern w:val="0"/>
                <w:sz w:val="24"/>
              </w:rPr>
              <w:t>响应性文件份数：六份（一正五副）</w:t>
            </w:r>
          </w:p>
        </w:tc>
      </w:tr>
      <w:tr w14:paraId="2666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vMerge w:val="restart"/>
            <w:vAlign w:val="center"/>
          </w:tcPr>
          <w:p w14:paraId="5676739B">
            <w:pPr>
              <w:widowControl/>
              <w:spacing w:line="360" w:lineRule="exact"/>
              <w:jc w:val="center"/>
              <w:rPr>
                <w:rFonts w:ascii="宋体" w:hAnsi="宋体" w:cs="宋体"/>
                <w:kern w:val="0"/>
                <w:sz w:val="24"/>
              </w:rPr>
            </w:pPr>
            <w:r>
              <w:rPr>
                <w:rFonts w:hint="eastAsia" w:ascii="宋体" w:hAnsi="宋体" w:cs="宋体"/>
                <w:kern w:val="0"/>
                <w:sz w:val="24"/>
              </w:rPr>
              <w:t>5</w:t>
            </w:r>
          </w:p>
        </w:tc>
        <w:tc>
          <w:tcPr>
            <w:tcW w:w="9419" w:type="dxa"/>
            <w:vAlign w:val="center"/>
          </w:tcPr>
          <w:p w14:paraId="0DB15711">
            <w:pPr>
              <w:spacing w:line="360" w:lineRule="exact"/>
              <w:jc w:val="left"/>
              <w:rPr>
                <w:rFonts w:ascii="宋体" w:hAnsi="宋体" w:cs="宋体"/>
                <w:kern w:val="0"/>
                <w:sz w:val="24"/>
              </w:rPr>
            </w:pPr>
            <w:r>
              <w:rPr>
                <w:rFonts w:hint="eastAsia" w:ascii="宋体" w:hAnsi="宋体" w:cs="宋体"/>
                <w:kern w:val="0"/>
                <w:sz w:val="24"/>
              </w:rPr>
              <w:t>竞争性谈判文件发放时间：见谈判公告</w:t>
            </w:r>
          </w:p>
        </w:tc>
      </w:tr>
      <w:tr w14:paraId="3544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vMerge w:val="continue"/>
            <w:vAlign w:val="center"/>
          </w:tcPr>
          <w:p w14:paraId="00D74EF3">
            <w:pPr>
              <w:widowControl/>
              <w:spacing w:line="360" w:lineRule="exact"/>
              <w:jc w:val="center"/>
              <w:rPr>
                <w:rFonts w:ascii="宋体" w:hAnsi="宋体" w:cs="宋体"/>
                <w:kern w:val="0"/>
                <w:sz w:val="24"/>
              </w:rPr>
            </w:pPr>
          </w:p>
        </w:tc>
        <w:tc>
          <w:tcPr>
            <w:tcW w:w="9419" w:type="dxa"/>
            <w:vAlign w:val="center"/>
          </w:tcPr>
          <w:p w14:paraId="5E3C6854">
            <w:pPr>
              <w:spacing w:line="360" w:lineRule="exact"/>
              <w:jc w:val="left"/>
              <w:rPr>
                <w:rFonts w:ascii="宋体" w:hAnsi="宋体" w:cs="宋体"/>
                <w:kern w:val="0"/>
                <w:sz w:val="24"/>
              </w:rPr>
            </w:pPr>
            <w:r>
              <w:rPr>
                <w:rFonts w:hint="eastAsia" w:ascii="宋体" w:hAnsi="宋体" w:cs="宋体"/>
                <w:kern w:val="0"/>
                <w:sz w:val="24"/>
              </w:rPr>
              <w:t>竞争性谈判文件发放地点：网上获取。</w:t>
            </w:r>
          </w:p>
        </w:tc>
      </w:tr>
      <w:tr w14:paraId="76B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vMerge w:val="restart"/>
            <w:vAlign w:val="center"/>
          </w:tcPr>
          <w:p w14:paraId="29B8D48D">
            <w:pPr>
              <w:widowControl/>
              <w:spacing w:line="360" w:lineRule="exact"/>
              <w:jc w:val="center"/>
              <w:rPr>
                <w:rFonts w:ascii="宋体" w:hAnsi="宋体" w:cs="宋体"/>
                <w:kern w:val="0"/>
                <w:sz w:val="24"/>
              </w:rPr>
            </w:pPr>
            <w:r>
              <w:rPr>
                <w:rFonts w:hint="eastAsia" w:ascii="宋体" w:hAnsi="宋体" w:cs="宋体"/>
                <w:kern w:val="0"/>
                <w:sz w:val="24"/>
              </w:rPr>
              <w:t>6</w:t>
            </w:r>
          </w:p>
        </w:tc>
        <w:tc>
          <w:tcPr>
            <w:tcW w:w="9419" w:type="dxa"/>
            <w:vAlign w:val="center"/>
          </w:tcPr>
          <w:p w14:paraId="7228D503">
            <w:pPr>
              <w:widowControl/>
              <w:spacing w:line="460" w:lineRule="exact"/>
              <w:jc w:val="left"/>
              <w:rPr>
                <w:rFonts w:ascii="宋体" w:hAnsi="宋体" w:cs="宋体"/>
                <w:kern w:val="0"/>
                <w:sz w:val="24"/>
              </w:rPr>
            </w:pPr>
            <w:r>
              <w:rPr>
                <w:rFonts w:hint="eastAsia" w:ascii="宋体" w:hAnsi="宋体" w:cs="宋体"/>
                <w:kern w:val="0"/>
                <w:sz w:val="24"/>
              </w:rPr>
              <w:t>响应性文件接收单位：泰安市中心医院（青岛大学附属泰安市中心医院、泰山医养中心）</w:t>
            </w:r>
          </w:p>
        </w:tc>
      </w:tr>
      <w:tr w14:paraId="2932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Merge w:val="continue"/>
            <w:vAlign w:val="center"/>
          </w:tcPr>
          <w:p w14:paraId="7C585604">
            <w:pPr>
              <w:widowControl/>
              <w:spacing w:line="360" w:lineRule="exact"/>
              <w:jc w:val="center"/>
              <w:rPr>
                <w:rFonts w:ascii="宋体" w:hAnsi="宋体" w:cs="宋体"/>
                <w:kern w:val="0"/>
                <w:sz w:val="24"/>
              </w:rPr>
            </w:pPr>
          </w:p>
        </w:tc>
        <w:tc>
          <w:tcPr>
            <w:tcW w:w="9419" w:type="dxa"/>
            <w:vAlign w:val="center"/>
          </w:tcPr>
          <w:p w14:paraId="5F7B2ABB">
            <w:pPr>
              <w:widowControl/>
              <w:spacing w:line="460" w:lineRule="exact"/>
              <w:jc w:val="left"/>
              <w:rPr>
                <w:rFonts w:hint="default" w:ascii="宋体" w:hAnsi="宋体" w:eastAsia="宋体" w:cs="宋体"/>
                <w:kern w:val="0"/>
                <w:sz w:val="24"/>
                <w:lang w:val="en-US" w:eastAsia="zh-CN"/>
              </w:rPr>
            </w:pPr>
            <w:r>
              <w:rPr>
                <w:rFonts w:hint="eastAsia" w:ascii="宋体" w:hAnsi="宋体" w:cs="宋体"/>
                <w:kern w:val="0"/>
                <w:sz w:val="24"/>
              </w:rPr>
              <w:t>递交响应性文件截止时间：</w:t>
            </w:r>
            <w:r>
              <w:rPr>
                <w:rFonts w:hint="eastAsia" w:ascii="宋体" w:hAnsi="宋体" w:cs="宋体"/>
                <w:kern w:val="0"/>
                <w:sz w:val="24"/>
                <w:lang w:val="en-US" w:eastAsia="zh-CN"/>
              </w:rPr>
              <w:t>2025年7月31日8：30</w:t>
            </w:r>
          </w:p>
        </w:tc>
      </w:tr>
      <w:tr w14:paraId="24A7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0" w:type="dxa"/>
            <w:vMerge w:val="continue"/>
            <w:vAlign w:val="center"/>
          </w:tcPr>
          <w:p w14:paraId="319BC2BD">
            <w:pPr>
              <w:widowControl/>
              <w:spacing w:line="360" w:lineRule="exact"/>
              <w:jc w:val="center"/>
              <w:rPr>
                <w:rFonts w:ascii="宋体" w:hAnsi="宋体" w:cs="宋体"/>
                <w:kern w:val="0"/>
                <w:sz w:val="24"/>
              </w:rPr>
            </w:pPr>
          </w:p>
        </w:tc>
        <w:tc>
          <w:tcPr>
            <w:tcW w:w="9419" w:type="dxa"/>
            <w:vAlign w:val="center"/>
          </w:tcPr>
          <w:p w14:paraId="1CDB5B24">
            <w:pPr>
              <w:widowControl/>
              <w:spacing w:line="460" w:lineRule="exact"/>
              <w:jc w:val="left"/>
              <w:rPr>
                <w:rFonts w:hint="eastAsia" w:ascii="宋体" w:hAnsi="宋体" w:cs="宋体"/>
                <w:kern w:val="0"/>
                <w:sz w:val="24"/>
                <w:lang w:val="en-US" w:eastAsia="zh-CN"/>
              </w:rPr>
            </w:pPr>
            <w:r>
              <w:rPr>
                <w:rFonts w:hint="eastAsia" w:ascii="宋体" w:hAnsi="宋体" w:cs="宋体"/>
                <w:kern w:val="0"/>
                <w:sz w:val="24"/>
              </w:rPr>
              <w:t>开标时间及开标地点：</w:t>
            </w:r>
            <w:r>
              <w:rPr>
                <w:rFonts w:hint="eastAsia" w:ascii="宋体" w:hAnsi="宋体" w:cs="宋体"/>
                <w:kern w:val="0"/>
                <w:sz w:val="24"/>
                <w:lang w:val="en-US" w:eastAsia="zh-CN"/>
              </w:rPr>
              <w:t xml:space="preserve">2025年7月31日8：30  </w:t>
            </w:r>
          </w:p>
          <w:p w14:paraId="33294755">
            <w:pPr>
              <w:widowControl/>
              <w:spacing w:line="460" w:lineRule="exact"/>
              <w:jc w:val="left"/>
              <w:rPr>
                <w:rFonts w:hint="default" w:ascii="宋体" w:hAnsi="宋体" w:cs="宋体"/>
                <w:kern w:val="0"/>
                <w:sz w:val="24"/>
                <w:lang w:val="en-US"/>
              </w:rPr>
            </w:pPr>
            <w:r>
              <w:rPr>
                <w:rFonts w:hint="eastAsia" w:ascii="宋体" w:hAnsi="宋体" w:cs="宋体"/>
                <w:kern w:val="0"/>
                <w:sz w:val="24"/>
                <w:lang w:val="en-US" w:eastAsia="zh-CN"/>
              </w:rPr>
              <w:t>地点：</w:t>
            </w:r>
            <w:r>
              <w:rPr>
                <w:rFonts w:hint="eastAsia" w:ascii="宋体" w:hAnsi="宋体" w:cs="宋体"/>
                <w:kern w:val="0"/>
                <w:sz w:val="24"/>
              </w:rPr>
              <w:t>泰安市中心医院（</w:t>
            </w:r>
            <w:r>
              <w:rPr>
                <w:rFonts w:hint="eastAsia" w:ascii="宋体" w:hAnsi="宋体" w:cs="宋体"/>
                <w:kern w:val="0"/>
                <w:sz w:val="24"/>
                <w:lang w:eastAsia="zh-CN"/>
              </w:rPr>
              <w:t>行政办公区</w:t>
            </w:r>
            <w:r>
              <w:rPr>
                <w:rFonts w:hint="eastAsia" w:ascii="宋体" w:hAnsi="宋体" w:cs="宋体"/>
                <w:kern w:val="0"/>
                <w:sz w:val="24"/>
              </w:rPr>
              <w:t>）北楼三楼306会议室</w:t>
            </w:r>
          </w:p>
        </w:tc>
      </w:tr>
      <w:tr w14:paraId="2570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14:paraId="10AC9CB8">
            <w:pPr>
              <w:widowControl/>
              <w:spacing w:line="360" w:lineRule="exact"/>
              <w:jc w:val="center"/>
              <w:rPr>
                <w:rFonts w:ascii="宋体" w:hAnsi="宋体" w:cs="宋体"/>
                <w:kern w:val="0"/>
                <w:sz w:val="24"/>
              </w:rPr>
            </w:pPr>
            <w:r>
              <w:rPr>
                <w:rFonts w:hint="eastAsia" w:ascii="宋体" w:hAnsi="宋体" w:cs="宋体"/>
                <w:kern w:val="0"/>
                <w:sz w:val="24"/>
              </w:rPr>
              <w:t>7</w:t>
            </w:r>
          </w:p>
        </w:tc>
        <w:tc>
          <w:tcPr>
            <w:tcW w:w="9419" w:type="dxa"/>
            <w:vAlign w:val="center"/>
          </w:tcPr>
          <w:p w14:paraId="23F1DB73">
            <w:pPr>
              <w:spacing w:line="360" w:lineRule="exact"/>
              <w:jc w:val="left"/>
              <w:rPr>
                <w:rFonts w:ascii="宋体" w:hAnsi="宋体" w:cs="宋体"/>
                <w:kern w:val="0"/>
                <w:sz w:val="24"/>
              </w:rPr>
            </w:pPr>
            <w:r>
              <w:rPr>
                <w:rFonts w:hint="eastAsia" w:ascii="宋体" w:hAnsi="宋体" w:cs="宋体"/>
                <w:kern w:val="0"/>
                <w:sz w:val="24"/>
              </w:rPr>
              <w:t>联系人：</w:t>
            </w:r>
            <w:r>
              <w:rPr>
                <w:rFonts w:hint="eastAsia" w:ascii="宋体" w:hAnsi="宋体" w:cs="宋体"/>
                <w:sz w:val="24"/>
                <w:lang w:val="en-US" w:eastAsia="zh-CN"/>
              </w:rPr>
              <w:t>周</w:t>
            </w:r>
            <w:r>
              <w:rPr>
                <w:rFonts w:hint="eastAsia" w:ascii="宋体" w:hAnsi="宋体" w:cs="宋体"/>
                <w:sz w:val="24"/>
              </w:rPr>
              <w:t>老师</w:t>
            </w:r>
            <w:r>
              <w:rPr>
                <w:rFonts w:hint="eastAsia" w:ascii="宋体" w:hAnsi="宋体" w:cs="宋体"/>
                <w:kern w:val="0"/>
                <w:sz w:val="24"/>
              </w:rPr>
              <w:t xml:space="preserve">      电话：</w:t>
            </w:r>
            <w:r>
              <w:rPr>
                <w:rFonts w:hint="eastAsia" w:ascii="宋体" w:hAnsi="宋体" w:cs="宋体"/>
                <w:kern w:val="0"/>
                <w:sz w:val="24"/>
                <w:lang w:val="zh-CN"/>
              </w:rPr>
              <w:t>0538-6298322</w:t>
            </w:r>
            <w:r>
              <w:rPr>
                <w:rFonts w:hint="eastAsia" w:ascii="宋体" w:hAnsi="宋体" w:cs="宋体"/>
                <w:kern w:val="0"/>
                <w:sz w:val="24"/>
                <w:lang w:val="en-US" w:eastAsia="zh-CN"/>
              </w:rPr>
              <w:t>\</w:t>
            </w:r>
            <w:r>
              <w:rPr>
                <w:rFonts w:hint="eastAsia" w:ascii="宋体" w:hAnsi="宋体" w:cs="宋体"/>
                <w:kern w:val="0"/>
                <w:sz w:val="24"/>
                <w:lang w:val="zh-CN"/>
              </w:rPr>
              <w:t>629822</w:t>
            </w:r>
            <w:r>
              <w:rPr>
                <w:rFonts w:hint="eastAsia" w:ascii="宋体" w:hAnsi="宋体" w:cs="宋体"/>
                <w:kern w:val="0"/>
                <w:sz w:val="24"/>
                <w:lang w:val="en-US" w:eastAsia="zh-CN"/>
              </w:rPr>
              <w:t>7</w:t>
            </w:r>
          </w:p>
        </w:tc>
      </w:tr>
    </w:tbl>
    <w:p w14:paraId="22C93C4A">
      <w:pPr>
        <w:autoSpaceDE w:val="0"/>
        <w:autoSpaceDN w:val="0"/>
        <w:adjustRightInd w:val="0"/>
        <w:spacing w:line="460" w:lineRule="exact"/>
        <w:ind w:right="360"/>
        <w:rPr>
          <w:rFonts w:ascii="宋体" w:hAnsi="宋体" w:cs="宋体"/>
          <w:b/>
          <w:kern w:val="0"/>
          <w:sz w:val="24"/>
        </w:rPr>
      </w:pPr>
      <w:r>
        <w:rPr>
          <w:rFonts w:hint="eastAsia" w:ascii="宋体" w:hAnsi="宋体" w:cs="宋体"/>
          <w:b/>
          <w:kern w:val="0"/>
          <w:sz w:val="24"/>
        </w:rPr>
        <w:t>一、说明</w:t>
      </w:r>
    </w:p>
    <w:p w14:paraId="3868A4A3">
      <w:pPr>
        <w:autoSpaceDE w:val="0"/>
        <w:autoSpaceDN w:val="0"/>
        <w:adjustRightInd w:val="0"/>
        <w:spacing w:line="460" w:lineRule="exact"/>
        <w:ind w:right="360"/>
        <w:rPr>
          <w:rFonts w:ascii="宋体" w:hAnsi="宋体" w:cs="宋体"/>
          <w:kern w:val="0"/>
          <w:sz w:val="24"/>
        </w:rPr>
      </w:pPr>
      <w:r>
        <w:rPr>
          <w:rFonts w:hint="eastAsia" w:ascii="宋体" w:hAnsi="宋体" w:cs="宋体"/>
          <w:kern w:val="0"/>
          <w:sz w:val="24"/>
        </w:rPr>
        <w:t>（一）“采购人”、“采购单位”指泰安市中心医院（青岛大学附属泰安市中心医院、泰山医养中心）。</w:t>
      </w:r>
    </w:p>
    <w:p w14:paraId="60A08BED">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（二）“谈判项目”指本次招标的</w:t>
      </w:r>
      <w:r>
        <w:rPr>
          <w:rFonts w:hint="eastAsia" w:ascii="宋体" w:hAnsi="宋体" w:cs="宋体"/>
          <w:kern w:val="0"/>
          <w:sz w:val="24"/>
          <w:lang w:eastAsia="zh-CN"/>
        </w:rPr>
        <w:t>泰安市中心医院（青岛大学附属泰安市中心医院、泰山医养中心）医院智慧胸牌采购项目</w:t>
      </w:r>
      <w:r>
        <w:rPr>
          <w:rFonts w:hint="eastAsia" w:ascii="宋体" w:hAnsi="宋体" w:cs="宋体"/>
          <w:kern w:val="0"/>
          <w:sz w:val="24"/>
        </w:rPr>
        <w:t>。</w:t>
      </w:r>
    </w:p>
    <w:p w14:paraId="3926473F">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（三）“供应商”指参与本次谈判项目供应商。</w:t>
      </w:r>
    </w:p>
    <w:p w14:paraId="20E48E48">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（四）</w:t>
      </w:r>
      <w:r>
        <w:rPr>
          <w:rFonts w:hint="eastAsia" w:ascii="宋体" w:hAnsi="宋体" w:cs="宋体"/>
          <w:sz w:val="24"/>
        </w:rPr>
        <w:t>供应商应对竞争性谈判文件的内容保密，不得向他人泄漏竞争性谈判文件的内容。</w:t>
      </w:r>
    </w:p>
    <w:p w14:paraId="5C86FC6C">
      <w:pPr>
        <w:tabs>
          <w:tab w:val="left" w:pos="2340"/>
        </w:tabs>
        <w:spacing w:line="460" w:lineRule="exact"/>
        <w:rPr>
          <w:rFonts w:ascii="宋体" w:hAnsi="宋体" w:cs="宋体"/>
          <w:color w:val="FF0000"/>
          <w:kern w:val="0"/>
          <w:sz w:val="24"/>
        </w:rPr>
      </w:pPr>
      <w:r>
        <w:rPr>
          <w:rFonts w:hint="eastAsia" w:ascii="宋体" w:hAnsi="宋体" w:cs="宋体"/>
          <w:sz w:val="24"/>
        </w:rPr>
        <w:t>（五）竞争性谈判文件的修改</w:t>
      </w:r>
    </w:p>
    <w:p w14:paraId="711C2647">
      <w:pPr>
        <w:tabs>
          <w:tab w:val="left" w:pos="2340"/>
        </w:tabs>
        <w:spacing w:line="460" w:lineRule="exact"/>
        <w:ind w:firstLine="480" w:firstLineChars="200"/>
        <w:rPr>
          <w:rFonts w:ascii="宋体" w:hAnsi="宋体" w:cs="宋体"/>
          <w:sz w:val="24"/>
        </w:rPr>
      </w:pPr>
      <w:r>
        <w:rPr>
          <w:rFonts w:hint="eastAsia" w:ascii="宋体" w:hAnsi="宋体" w:cs="宋体"/>
          <w:sz w:val="24"/>
        </w:rPr>
        <w:t>在递交响应文件截止时间前，采购单位可能会以补充通知的形式修改竞争性谈判文件。</w:t>
      </w:r>
    </w:p>
    <w:p w14:paraId="3EB6919A">
      <w:pPr>
        <w:tabs>
          <w:tab w:val="left" w:pos="2340"/>
        </w:tabs>
        <w:spacing w:line="460" w:lineRule="exact"/>
        <w:ind w:firstLine="480" w:firstLineChars="200"/>
        <w:rPr>
          <w:rFonts w:ascii="宋体" w:hAnsi="宋体" w:cs="宋体"/>
          <w:sz w:val="24"/>
        </w:rPr>
      </w:pPr>
      <w:r>
        <w:rPr>
          <w:rFonts w:hint="eastAsia" w:ascii="宋体" w:hAnsi="宋体" w:cs="宋体"/>
          <w:sz w:val="24"/>
        </w:rPr>
        <w:t>竞争性谈判文件有实质性变动的，采购单位将在规定的递交响应文件截止时间前以电话及传真方式通知，敬请供应商注意。变动后的内容将构成竞争性谈判文件的组成部分。</w:t>
      </w:r>
    </w:p>
    <w:p w14:paraId="1F2F5A79">
      <w:pPr>
        <w:tabs>
          <w:tab w:val="left" w:pos="2340"/>
        </w:tabs>
        <w:spacing w:line="460" w:lineRule="exact"/>
        <w:ind w:firstLine="480" w:firstLineChars="200"/>
        <w:rPr>
          <w:rFonts w:ascii="宋体" w:hAnsi="宋体" w:cs="宋体"/>
          <w:sz w:val="24"/>
        </w:rPr>
      </w:pPr>
      <w:r>
        <w:rPr>
          <w:rFonts w:hint="eastAsia" w:ascii="宋体" w:hAnsi="宋体" w:cs="宋体"/>
          <w:sz w:val="24"/>
        </w:rPr>
        <w:t>为使供应商在编制响应文件时能够充分地把补充通知的内容考虑进去，采购单位可以酌情延长递交响应文件的时间。在上述情况下，供应商在以前递交的响应文件截止时间方面的全部权利、责任和义务，将适用于延长后新的递交的响应文件截止时间。</w:t>
      </w:r>
    </w:p>
    <w:p w14:paraId="569A551F">
      <w:pPr>
        <w:autoSpaceDE w:val="0"/>
        <w:autoSpaceDN w:val="0"/>
        <w:adjustRightInd w:val="0"/>
        <w:spacing w:before="20" w:line="460" w:lineRule="exact"/>
        <w:ind w:right="360"/>
        <w:rPr>
          <w:rFonts w:ascii="宋体" w:hAnsi="宋体" w:cs="宋体"/>
          <w:b/>
          <w:kern w:val="0"/>
          <w:sz w:val="24"/>
        </w:rPr>
      </w:pPr>
      <w:r>
        <w:rPr>
          <w:rFonts w:hint="eastAsia" w:ascii="宋体" w:hAnsi="宋体" w:cs="宋体"/>
          <w:b/>
          <w:kern w:val="0"/>
          <w:sz w:val="24"/>
        </w:rPr>
        <w:t>二、竞争性谈判文件组成</w:t>
      </w:r>
    </w:p>
    <w:p w14:paraId="13D5D6BF">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1、竞争性谈判公告；</w:t>
      </w:r>
    </w:p>
    <w:p w14:paraId="135113AD">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2、供应商须知；</w:t>
      </w:r>
    </w:p>
    <w:p w14:paraId="761CC9BF">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3、评</w:t>
      </w:r>
      <w:r>
        <w:rPr>
          <w:rFonts w:hint="eastAsia" w:ascii="宋体" w:hAnsi="宋体" w:cs="宋体"/>
          <w:kern w:val="0"/>
          <w:sz w:val="24"/>
          <w:lang w:eastAsia="zh-CN"/>
        </w:rPr>
        <w:t>审</w:t>
      </w:r>
      <w:r>
        <w:rPr>
          <w:rFonts w:hint="eastAsia" w:ascii="宋体" w:hAnsi="宋体" w:cs="宋体"/>
          <w:kern w:val="0"/>
          <w:sz w:val="24"/>
        </w:rPr>
        <w:t>办法；</w:t>
      </w:r>
    </w:p>
    <w:p w14:paraId="1D7DBA06">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4、合同条款</w:t>
      </w:r>
    </w:p>
    <w:p w14:paraId="434A5A47">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5、项目技术和商务要求；</w:t>
      </w:r>
    </w:p>
    <w:p w14:paraId="338AA7D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6、响应文件格式。</w:t>
      </w:r>
    </w:p>
    <w:p w14:paraId="68E23EC4">
      <w:pPr>
        <w:autoSpaceDE w:val="0"/>
        <w:autoSpaceDN w:val="0"/>
        <w:adjustRightInd w:val="0"/>
        <w:spacing w:line="460" w:lineRule="exact"/>
        <w:ind w:right="246"/>
        <w:rPr>
          <w:rFonts w:ascii="宋体" w:hAnsi="宋体" w:cs="宋体"/>
          <w:b/>
          <w:kern w:val="0"/>
          <w:sz w:val="24"/>
        </w:rPr>
      </w:pPr>
      <w:r>
        <w:rPr>
          <w:rFonts w:hint="eastAsia" w:ascii="宋体" w:hAnsi="宋体" w:cs="宋体"/>
          <w:b/>
          <w:kern w:val="0"/>
          <w:sz w:val="24"/>
        </w:rPr>
        <w:t>三、响应文件编写</w:t>
      </w:r>
    </w:p>
    <w:p w14:paraId="4D57490E">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（一）投标语言及计量单位</w:t>
      </w:r>
    </w:p>
    <w:p w14:paraId="766C6329">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1、供应商和采购单位就竞争性谈判交换的文件和来往信函使用中文。</w:t>
      </w:r>
    </w:p>
    <w:p w14:paraId="229A153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2、除竞争性谈判文件的技术规格中另有规定外，响应文件中所使用的计量单位应使用中华人民共和国法定计量单位。</w:t>
      </w:r>
    </w:p>
    <w:p w14:paraId="46FD9CC4">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（二）响应文件组成</w:t>
      </w:r>
    </w:p>
    <w:p w14:paraId="36D0BF8A">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1、生产经营有关的资格、资质证明文件复印件加盖公章</w:t>
      </w:r>
    </w:p>
    <w:p w14:paraId="16191C24">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1)报价函（附件一）</w:t>
      </w:r>
    </w:p>
    <w:p w14:paraId="636A9511">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2）法定代表人资格证明及法定代表人授权委托书（附件二）；</w:t>
      </w:r>
    </w:p>
    <w:p w14:paraId="286308D6">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 企业简介（附件三）；</w:t>
      </w:r>
    </w:p>
    <w:p w14:paraId="6F97C71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4)营业执照复印件加盖公章；</w:t>
      </w:r>
    </w:p>
    <w:p w14:paraId="58E91642">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6)供应商认为需要提供的其它证明材料。</w:t>
      </w:r>
    </w:p>
    <w:p w14:paraId="6129503E">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2、报价文件</w:t>
      </w:r>
    </w:p>
    <w:p w14:paraId="60754B0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报价一览表（附件四）。</w:t>
      </w:r>
    </w:p>
    <w:p w14:paraId="6BA7A34F">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3、技术文件</w:t>
      </w:r>
    </w:p>
    <w:p w14:paraId="6ABE394F">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产品</w:t>
      </w:r>
      <w:r>
        <w:rPr>
          <w:rFonts w:hint="eastAsia" w:ascii="宋体" w:hAnsi="宋体" w:cs="宋体"/>
          <w:kern w:val="0"/>
          <w:sz w:val="24"/>
        </w:rPr>
        <w:t>型号（规格）、主要技术指标及性能详细说明；</w:t>
      </w:r>
    </w:p>
    <w:p w14:paraId="1ADFDEE5">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2)供应商认为需要加以说明的其他内容。</w:t>
      </w:r>
    </w:p>
    <w:p w14:paraId="20207C4D">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4、商务文件</w:t>
      </w:r>
    </w:p>
    <w:p w14:paraId="199A2554">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1)商务情况表（附件五）；</w:t>
      </w:r>
    </w:p>
    <w:p w14:paraId="0B126376">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2)供应商供货的方案；</w:t>
      </w:r>
    </w:p>
    <w:p w14:paraId="485336B1">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3)近两年经营业绩（附件六）；</w:t>
      </w:r>
    </w:p>
    <w:p w14:paraId="6FE662AA">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4)供应商认为需要加以说明的其他内容。</w:t>
      </w:r>
    </w:p>
    <w:p w14:paraId="59C04503">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 xml:space="preserve"> (三)响应性文件装订</w:t>
      </w:r>
    </w:p>
    <w:p w14:paraId="43ED11E6">
      <w:pPr>
        <w:autoSpaceDE w:val="0"/>
        <w:autoSpaceDN w:val="0"/>
        <w:adjustRightInd w:val="0"/>
        <w:spacing w:line="460" w:lineRule="exact"/>
        <w:ind w:left="41" w:right="6" w:firstLine="480"/>
        <w:rPr>
          <w:rFonts w:ascii="宋体" w:hAnsi="宋体" w:cs="宋体"/>
          <w:kern w:val="0"/>
          <w:sz w:val="24"/>
        </w:rPr>
      </w:pPr>
      <w:r>
        <w:rPr>
          <w:rFonts w:hint="eastAsia" w:ascii="宋体" w:hAnsi="宋体" w:cs="宋体"/>
          <w:kern w:val="0"/>
          <w:sz w:val="24"/>
        </w:rPr>
        <w:t>供应商必须将响应文件（正本一份、副本五份）中的有关文件按文件组成顺序排列装订成册、</w:t>
      </w:r>
      <w:r>
        <w:rPr>
          <w:rFonts w:hint="eastAsia" w:ascii="宋体" w:hAnsi="宋体" w:cs="宋体"/>
          <w:b w:val="0"/>
          <w:bCs w:val="0"/>
          <w:kern w:val="0"/>
          <w:sz w:val="24"/>
        </w:rPr>
        <w:t>编写页码</w:t>
      </w:r>
      <w:r>
        <w:rPr>
          <w:rFonts w:hint="eastAsia" w:ascii="宋体" w:hAnsi="宋体" w:cs="宋体"/>
          <w:kern w:val="0"/>
          <w:sz w:val="24"/>
        </w:rPr>
        <w:t>，并在首页编制“目录”，正本胶装制作，副本胶装或拉杆制作。</w:t>
      </w:r>
    </w:p>
    <w:p w14:paraId="761133FB">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(四)报价</w:t>
      </w:r>
    </w:p>
    <w:p w14:paraId="385C3A45">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1、本次报价非一次性报价。</w:t>
      </w:r>
    </w:p>
    <w:p w14:paraId="34600B5A">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2、报价币种为：人民币。</w:t>
      </w:r>
    </w:p>
    <w:p w14:paraId="189AD5E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3、供应商在报价时只能提供一个方案，不允许提供选择性报价和不确定性报价。</w:t>
      </w:r>
    </w:p>
    <w:p w14:paraId="556F24E1">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4、单独密封的报价一览表与响应性文件明细表不一致的，以报价一览表为准。</w:t>
      </w:r>
    </w:p>
    <w:p w14:paraId="110C47A7">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5、供应商须提供分项单价和报价总价，如果单价和总价不符，以单价为准，但单价金额小数点有明显错误的除外。</w:t>
      </w:r>
    </w:p>
    <w:p w14:paraId="48F7CDAA">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6、供应商免费提供的项目，应先填写该项目的实际价格，并注明免费。此项不计入总报价。</w:t>
      </w:r>
    </w:p>
    <w:p w14:paraId="4DD7DF4C">
      <w:pPr>
        <w:autoSpaceDE w:val="0"/>
        <w:autoSpaceDN w:val="0"/>
        <w:adjustRightInd w:val="0"/>
        <w:spacing w:line="460" w:lineRule="exact"/>
        <w:ind w:right="6"/>
        <w:rPr>
          <w:rFonts w:ascii="宋体" w:hAnsi="宋体" w:cs="宋体"/>
          <w:kern w:val="0"/>
          <w:sz w:val="24"/>
        </w:rPr>
      </w:pPr>
      <w:r>
        <w:rPr>
          <w:rFonts w:hint="eastAsia" w:ascii="宋体" w:hAnsi="宋体" w:cs="宋体"/>
          <w:kern w:val="0"/>
          <w:sz w:val="24"/>
        </w:rPr>
        <w:t>(五)响应文件编写方式</w:t>
      </w:r>
    </w:p>
    <w:p w14:paraId="2823E13C">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1、响应文件正本和副本用A4幅面的纸张打印。</w:t>
      </w:r>
    </w:p>
    <w:p w14:paraId="50AF80C5">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2、报价一览表用A4幅面，黑体小四号字体。</w:t>
      </w:r>
    </w:p>
    <w:p w14:paraId="6570B8B0">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(六) 响应文件签署</w:t>
      </w:r>
    </w:p>
    <w:p w14:paraId="70CADB67">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供应商代表必须按竞争性谈判文件的规定签署响应文件（正本、副本及各附件）、报价一览表，并在响应文件封面上加盖供应商公章。</w:t>
      </w:r>
    </w:p>
    <w:p w14:paraId="65F7095D">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(七)</w:t>
      </w:r>
      <w:r>
        <w:rPr>
          <w:rFonts w:hint="eastAsia"/>
        </w:rPr>
        <w:t xml:space="preserve"> </w:t>
      </w:r>
      <w:r>
        <w:rPr>
          <w:rFonts w:hint="eastAsia" w:ascii="宋体" w:hAnsi="宋体" w:cs="宋体"/>
          <w:kern w:val="0"/>
          <w:sz w:val="24"/>
        </w:rPr>
        <w:t>响应文件密封和标记</w:t>
      </w:r>
    </w:p>
    <w:p w14:paraId="7F7A7750">
      <w:pPr>
        <w:autoSpaceDE w:val="0"/>
        <w:autoSpaceDN w:val="0"/>
        <w:adjustRightInd w:val="0"/>
        <w:spacing w:line="460" w:lineRule="exact"/>
        <w:ind w:firstLine="480" w:firstLineChars="200"/>
        <w:rPr>
          <w:rFonts w:ascii="宋体" w:hAnsi="宋体" w:cs="宋体"/>
          <w:kern w:val="0"/>
          <w:sz w:val="24"/>
        </w:rPr>
      </w:pPr>
      <w:r>
        <w:rPr>
          <w:rFonts w:hint="eastAsia" w:ascii="宋体" w:hAnsi="宋体" w:cs="宋体"/>
          <w:kern w:val="0"/>
          <w:sz w:val="24"/>
        </w:rPr>
        <w:t>1、供应商应准备六份响应文件，一份正本和五份副本，并在每一份响应文件上要注明“正本”或“副本”字样，一旦正本和副本有差异，以正本为准。</w:t>
      </w:r>
    </w:p>
    <w:p w14:paraId="24EC2C06">
      <w:pPr>
        <w:autoSpaceDE w:val="0"/>
        <w:autoSpaceDN w:val="0"/>
        <w:adjustRightInd w:val="0"/>
        <w:spacing w:line="460" w:lineRule="exact"/>
        <w:ind w:firstLine="480" w:firstLineChars="200"/>
        <w:rPr>
          <w:rFonts w:ascii="宋体" w:hAnsi="宋体" w:cs="宋体"/>
          <w:kern w:val="0"/>
          <w:sz w:val="24"/>
        </w:rPr>
      </w:pPr>
      <w:r>
        <w:rPr>
          <w:rFonts w:hint="eastAsia" w:ascii="宋体" w:hAnsi="宋体" w:cs="宋体"/>
          <w:kern w:val="0"/>
          <w:sz w:val="24"/>
        </w:rPr>
        <w:t>2、供应商应将响应文件正本、副本分开密封，并在封面明显处注明以下内容（密封件格式见附件）：</w:t>
      </w:r>
    </w:p>
    <w:p w14:paraId="78C708EE">
      <w:pPr>
        <w:autoSpaceDE w:val="0"/>
        <w:autoSpaceDN w:val="0"/>
        <w:adjustRightInd w:val="0"/>
        <w:spacing w:line="460" w:lineRule="exact"/>
        <w:ind w:right="216" w:firstLine="480" w:firstLineChars="200"/>
        <w:rPr>
          <w:rFonts w:ascii="宋体" w:hAnsi="宋体" w:cs="宋体"/>
          <w:kern w:val="0"/>
          <w:sz w:val="24"/>
        </w:rPr>
      </w:pPr>
      <w:r>
        <w:rPr>
          <w:rFonts w:hint="eastAsia" w:ascii="宋体" w:hAnsi="宋体" w:cs="宋体"/>
          <w:kern w:val="0"/>
          <w:sz w:val="24"/>
        </w:rPr>
        <w:t>1)项目名称</w:t>
      </w:r>
    </w:p>
    <w:p w14:paraId="50A0F4CD">
      <w:pPr>
        <w:autoSpaceDE w:val="0"/>
        <w:autoSpaceDN w:val="0"/>
        <w:adjustRightInd w:val="0"/>
        <w:spacing w:line="460" w:lineRule="exact"/>
        <w:ind w:right="216" w:firstLine="480" w:firstLineChars="200"/>
        <w:rPr>
          <w:rFonts w:ascii="宋体" w:hAnsi="宋体" w:cs="宋体"/>
          <w:kern w:val="0"/>
          <w:sz w:val="24"/>
        </w:rPr>
      </w:pPr>
      <w:r>
        <w:rPr>
          <w:rFonts w:hint="eastAsia" w:ascii="宋体" w:hAnsi="宋体" w:cs="宋体"/>
          <w:kern w:val="0"/>
          <w:sz w:val="24"/>
        </w:rPr>
        <w:t>2)正本或副本</w:t>
      </w:r>
    </w:p>
    <w:p w14:paraId="3E92854D">
      <w:pPr>
        <w:autoSpaceDE w:val="0"/>
        <w:autoSpaceDN w:val="0"/>
        <w:adjustRightInd w:val="0"/>
        <w:spacing w:line="460" w:lineRule="exact"/>
        <w:ind w:right="216" w:firstLine="480" w:firstLineChars="200"/>
        <w:rPr>
          <w:rFonts w:ascii="宋体" w:hAnsi="宋体" w:cs="宋体"/>
          <w:kern w:val="0"/>
          <w:sz w:val="24"/>
        </w:rPr>
      </w:pPr>
      <w:r>
        <w:rPr>
          <w:rFonts w:hint="eastAsia" w:ascii="宋体" w:hAnsi="宋体" w:cs="宋体"/>
          <w:kern w:val="0"/>
          <w:sz w:val="24"/>
        </w:rPr>
        <w:t>3)供应商名称（加盖公章）、地址、电话、传真</w:t>
      </w:r>
    </w:p>
    <w:p w14:paraId="63026D4B">
      <w:pPr>
        <w:autoSpaceDE w:val="0"/>
        <w:autoSpaceDN w:val="0"/>
        <w:adjustRightInd w:val="0"/>
        <w:spacing w:line="460" w:lineRule="exact"/>
        <w:ind w:right="216" w:firstLine="480" w:firstLineChars="200"/>
        <w:rPr>
          <w:rFonts w:ascii="宋体" w:hAnsi="宋体" w:cs="宋体"/>
          <w:kern w:val="0"/>
          <w:sz w:val="24"/>
        </w:rPr>
      </w:pPr>
      <w:r>
        <w:rPr>
          <w:rFonts w:hint="eastAsia" w:ascii="宋体" w:hAnsi="宋体" w:cs="宋体"/>
          <w:kern w:val="0"/>
          <w:sz w:val="24"/>
        </w:rPr>
        <w:t>4)所投包号清晰</w:t>
      </w:r>
    </w:p>
    <w:p w14:paraId="3E23C710">
      <w:pPr>
        <w:autoSpaceDE w:val="0"/>
        <w:autoSpaceDN w:val="0"/>
        <w:adjustRightInd w:val="0"/>
        <w:spacing w:line="460" w:lineRule="exact"/>
        <w:ind w:left="2" w:leftChars="1" w:right="6" w:firstLine="480" w:firstLineChars="200"/>
        <w:rPr>
          <w:rFonts w:ascii="宋体" w:hAnsi="宋体" w:cs="宋体"/>
          <w:kern w:val="0"/>
          <w:sz w:val="24"/>
        </w:rPr>
      </w:pPr>
      <w:r>
        <w:rPr>
          <w:rFonts w:hint="eastAsia" w:ascii="宋体" w:hAnsi="宋体" w:cs="宋体"/>
          <w:kern w:val="0"/>
          <w:sz w:val="24"/>
        </w:rPr>
        <w:t>3、为方便公开唱价，请供应商</w:t>
      </w:r>
      <w:r>
        <w:rPr>
          <w:rFonts w:hint="eastAsia" w:ascii="宋体" w:hAnsi="宋体" w:cs="宋体"/>
          <w:b/>
          <w:kern w:val="0"/>
          <w:sz w:val="24"/>
          <w:u w:val="single"/>
        </w:rPr>
        <w:t>另外准备一份“报价一览表”单独密封在一个档案袋内，</w:t>
      </w:r>
      <w:r>
        <w:rPr>
          <w:rFonts w:hint="eastAsia" w:ascii="宋体" w:hAnsi="宋体" w:cs="宋体"/>
          <w:kern w:val="0"/>
          <w:sz w:val="24"/>
        </w:rPr>
        <w:t>与报价文件同时提交。在封面加盖单位公章并注明报价一览表、项目名称、供应商名称。</w:t>
      </w:r>
    </w:p>
    <w:p w14:paraId="0AA900B1">
      <w:pPr>
        <w:autoSpaceDE w:val="0"/>
        <w:autoSpaceDN w:val="0"/>
        <w:adjustRightInd w:val="0"/>
        <w:spacing w:line="460" w:lineRule="exact"/>
        <w:ind w:left="241" w:leftChars="115" w:right="6" w:firstLine="240" w:firstLineChars="100"/>
        <w:rPr>
          <w:rFonts w:ascii="宋体" w:hAnsi="宋体" w:cs="宋体"/>
          <w:kern w:val="0"/>
          <w:sz w:val="24"/>
        </w:rPr>
      </w:pPr>
      <w:r>
        <w:rPr>
          <w:rFonts w:hint="eastAsia" w:ascii="宋体" w:hAnsi="宋体" w:cs="宋体"/>
          <w:kern w:val="0"/>
          <w:sz w:val="24"/>
        </w:rPr>
        <w:t>4、每一密封件在封口处加盖供应商单位公章并注明“于  年  月  日  时   分之前不准启封”字样（格式详见附件）。</w:t>
      </w:r>
    </w:p>
    <w:p w14:paraId="00567683">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 xml:space="preserve"> (八)投标有效期</w:t>
      </w:r>
    </w:p>
    <w:p w14:paraId="48B72A8E">
      <w:pPr>
        <w:autoSpaceDE w:val="0"/>
        <w:autoSpaceDN w:val="0"/>
        <w:adjustRightInd w:val="0"/>
        <w:spacing w:line="460" w:lineRule="exact"/>
        <w:ind w:left="13" w:leftChars="6" w:right="6" w:firstLine="480" w:firstLineChars="200"/>
        <w:rPr>
          <w:rFonts w:ascii="宋体" w:hAnsi="宋体" w:cs="宋体"/>
          <w:kern w:val="0"/>
          <w:sz w:val="24"/>
        </w:rPr>
      </w:pPr>
      <w:r>
        <w:rPr>
          <w:rFonts w:hint="eastAsia" w:ascii="宋体" w:hAnsi="宋体" w:cs="宋体"/>
          <w:kern w:val="0"/>
          <w:sz w:val="24"/>
        </w:rPr>
        <w:t>1、从公开报价之日起，有效期为90日。报价函的有效期比本须知规定的有效期短的，将被称为非响应报价，将予以废标。</w:t>
      </w:r>
    </w:p>
    <w:p w14:paraId="432664D9">
      <w:pPr>
        <w:autoSpaceDE w:val="0"/>
        <w:autoSpaceDN w:val="0"/>
        <w:adjustRightInd w:val="0"/>
        <w:spacing w:line="460" w:lineRule="exact"/>
        <w:ind w:left="13" w:leftChars="6" w:right="6" w:firstLine="480" w:firstLineChars="200"/>
        <w:rPr>
          <w:rFonts w:ascii="宋体" w:hAnsi="宋体" w:cs="宋体"/>
          <w:kern w:val="0"/>
          <w:sz w:val="24"/>
        </w:rPr>
      </w:pPr>
      <w:r>
        <w:rPr>
          <w:rFonts w:hint="eastAsia" w:ascii="宋体" w:hAnsi="宋体" w:cs="宋体"/>
          <w:kern w:val="0"/>
          <w:sz w:val="24"/>
        </w:rPr>
        <w:t>2、特殊情况下，在投标有效期满之前，采购单位可以以书面形式要求供应商同意延长报价有效期。供应商可以书面形式拒绝或接受上述要求。同意延长报价有效期的供应商不得修改响应性文件的实质性内容。</w:t>
      </w:r>
    </w:p>
    <w:p w14:paraId="377C82B0">
      <w:pPr>
        <w:autoSpaceDE w:val="0"/>
        <w:autoSpaceDN w:val="0"/>
        <w:adjustRightInd w:val="0"/>
        <w:spacing w:line="460" w:lineRule="exact"/>
        <w:ind w:left="46" w:right="306"/>
        <w:rPr>
          <w:rFonts w:ascii="宋体" w:hAnsi="宋体" w:cs="宋体"/>
          <w:b/>
          <w:kern w:val="0"/>
          <w:sz w:val="24"/>
        </w:rPr>
      </w:pPr>
      <w:r>
        <w:rPr>
          <w:rFonts w:hint="eastAsia" w:ascii="宋体" w:hAnsi="宋体" w:cs="宋体"/>
          <w:b/>
          <w:kern w:val="0"/>
          <w:sz w:val="24"/>
        </w:rPr>
        <w:t>四、报价文件递交</w:t>
      </w:r>
    </w:p>
    <w:p w14:paraId="3DE3015A">
      <w:pPr>
        <w:autoSpaceDE w:val="0"/>
        <w:autoSpaceDN w:val="0"/>
        <w:adjustRightInd w:val="0"/>
        <w:spacing w:line="460" w:lineRule="exact"/>
        <w:ind w:left="46" w:right="306"/>
        <w:rPr>
          <w:rFonts w:ascii="宋体" w:hAnsi="宋体" w:cs="宋体"/>
          <w:kern w:val="0"/>
          <w:sz w:val="24"/>
        </w:rPr>
      </w:pPr>
      <w:r>
        <w:rPr>
          <w:rFonts w:hint="eastAsia" w:ascii="宋体" w:hAnsi="宋体" w:cs="宋体"/>
          <w:kern w:val="0"/>
          <w:sz w:val="24"/>
        </w:rPr>
        <w:t>（一）响应文件递交时间和地点</w:t>
      </w:r>
    </w:p>
    <w:p w14:paraId="39F1953D">
      <w:pPr>
        <w:widowControl/>
        <w:spacing w:line="460" w:lineRule="exact"/>
        <w:ind w:firstLine="480"/>
        <w:jc w:val="left"/>
        <w:rPr>
          <w:rFonts w:ascii="宋体" w:hAnsi="宋体" w:cs="宋体"/>
          <w:kern w:val="0"/>
          <w:sz w:val="24"/>
        </w:rPr>
      </w:pPr>
      <w:r>
        <w:rPr>
          <w:rFonts w:hint="eastAsia" w:ascii="宋体" w:hAnsi="宋体" w:cs="宋体"/>
          <w:kern w:val="0"/>
          <w:sz w:val="24"/>
        </w:rPr>
        <w:t>1、递交响应文件截止时间及地点：另行通知。</w:t>
      </w:r>
    </w:p>
    <w:p w14:paraId="2062F629">
      <w:pPr>
        <w:autoSpaceDE w:val="0"/>
        <w:autoSpaceDN w:val="0"/>
        <w:adjustRightInd w:val="0"/>
        <w:spacing w:line="460" w:lineRule="exact"/>
        <w:ind w:left="267" w:leftChars="127" w:right="216" w:firstLine="240" w:firstLineChars="100"/>
        <w:rPr>
          <w:rFonts w:ascii="宋体" w:hAnsi="宋体" w:cs="宋体"/>
          <w:kern w:val="0"/>
          <w:sz w:val="24"/>
        </w:rPr>
      </w:pPr>
      <w:r>
        <w:rPr>
          <w:rFonts w:hint="eastAsia" w:ascii="宋体" w:hAnsi="宋体" w:cs="宋体"/>
          <w:kern w:val="0"/>
          <w:sz w:val="24"/>
        </w:rPr>
        <w:t>2、供应商代表必须在报价截止时间前将响应文件送达指定地点。</w:t>
      </w:r>
    </w:p>
    <w:p w14:paraId="21515208">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3、采购单位将拒绝在截止时间后送达的响应文件。</w:t>
      </w:r>
    </w:p>
    <w:p w14:paraId="0B6CA9E5">
      <w:pPr>
        <w:autoSpaceDE w:val="0"/>
        <w:autoSpaceDN w:val="0"/>
        <w:adjustRightInd w:val="0"/>
        <w:spacing w:line="460" w:lineRule="exact"/>
        <w:ind w:right="246"/>
        <w:rPr>
          <w:rFonts w:ascii="宋体" w:hAnsi="宋体" w:cs="宋体"/>
          <w:b/>
          <w:kern w:val="0"/>
          <w:sz w:val="24"/>
        </w:rPr>
      </w:pPr>
      <w:r>
        <w:rPr>
          <w:rFonts w:hint="eastAsia" w:ascii="宋体" w:hAnsi="宋体" w:cs="宋体"/>
          <w:b/>
          <w:kern w:val="0"/>
          <w:sz w:val="24"/>
        </w:rPr>
        <w:t>五、公开报价与谈判</w:t>
      </w:r>
    </w:p>
    <w:p w14:paraId="3E94F22B">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（一）公开报价</w:t>
      </w:r>
    </w:p>
    <w:p w14:paraId="08EAB72C">
      <w:pPr>
        <w:autoSpaceDE w:val="0"/>
        <w:autoSpaceDN w:val="0"/>
        <w:adjustRightInd w:val="0"/>
        <w:spacing w:line="460" w:lineRule="exact"/>
        <w:ind w:right="6" w:firstLine="480" w:firstLineChars="200"/>
        <w:rPr>
          <w:rFonts w:ascii="宋体" w:hAnsi="宋体" w:cs="宋体"/>
          <w:kern w:val="0"/>
          <w:sz w:val="24"/>
        </w:rPr>
      </w:pPr>
      <w:r>
        <w:rPr>
          <w:rFonts w:hint="eastAsia" w:ascii="宋体" w:hAnsi="宋体" w:cs="宋体"/>
          <w:kern w:val="0"/>
          <w:sz w:val="24"/>
        </w:rPr>
        <w:t>1、公开报价时，由供应商和监督人员检查响应文件的密封情况，对响应文件的密封情况进行监督。</w:t>
      </w:r>
    </w:p>
    <w:p w14:paraId="5B143902">
      <w:pPr>
        <w:autoSpaceDE w:val="0"/>
        <w:autoSpaceDN w:val="0"/>
        <w:adjustRightInd w:val="0"/>
        <w:spacing w:line="460" w:lineRule="exact"/>
        <w:ind w:right="6" w:firstLine="480" w:firstLineChars="200"/>
        <w:rPr>
          <w:rFonts w:ascii="宋体" w:hAnsi="宋体" w:cs="宋体"/>
          <w:kern w:val="0"/>
          <w:sz w:val="24"/>
        </w:rPr>
      </w:pPr>
      <w:r>
        <w:rPr>
          <w:rFonts w:hint="eastAsia" w:ascii="宋体" w:hAnsi="宋体" w:cs="宋体"/>
          <w:kern w:val="0"/>
          <w:sz w:val="24"/>
        </w:rPr>
        <w:t>3、工作人员当众拆启响应文件，唱价员宣读供应商名称、报价和其它主要内容。</w:t>
      </w:r>
    </w:p>
    <w:p w14:paraId="747BC2B0">
      <w:pPr>
        <w:autoSpaceDE w:val="0"/>
        <w:autoSpaceDN w:val="0"/>
        <w:adjustRightInd w:val="0"/>
        <w:spacing w:line="460" w:lineRule="exact"/>
        <w:ind w:right="6" w:firstLine="480" w:firstLineChars="200"/>
        <w:rPr>
          <w:rFonts w:ascii="宋体" w:hAnsi="宋体" w:cs="宋体"/>
          <w:kern w:val="0"/>
          <w:sz w:val="24"/>
        </w:rPr>
      </w:pPr>
      <w:r>
        <w:rPr>
          <w:rFonts w:hint="eastAsia" w:ascii="宋体" w:hAnsi="宋体" w:cs="宋体"/>
          <w:kern w:val="0"/>
          <w:sz w:val="24"/>
        </w:rPr>
        <w:t>4、记录员将唱价内容分项记录。</w:t>
      </w:r>
    </w:p>
    <w:p w14:paraId="6DD339B0">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（二）谈判小组</w:t>
      </w:r>
    </w:p>
    <w:p w14:paraId="5EA12432">
      <w:pPr>
        <w:autoSpaceDE w:val="0"/>
        <w:autoSpaceDN w:val="0"/>
        <w:adjustRightInd w:val="0"/>
        <w:spacing w:line="460" w:lineRule="exact"/>
        <w:ind w:right="6" w:firstLine="480" w:firstLineChars="200"/>
        <w:rPr>
          <w:rFonts w:ascii="宋体" w:hAnsi="宋体" w:cs="宋体"/>
          <w:kern w:val="0"/>
          <w:sz w:val="24"/>
        </w:rPr>
      </w:pPr>
      <w:r>
        <w:rPr>
          <w:rFonts w:hint="eastAsia" w:ascii="宋体" w:hAnsi="宋体" w:cs="宋体"/>
          <w:kern w:val="0"/>
          <w:sz w:val="24"/>
        </w:rPr>
        <w:t>采购单位将根据本项目的特点组建谈判小组，其成员由采购人代表、有关技术、经济等方面的专家等三人以上单数组成，其中经济、技术等方面的专家不得少于成员总数的三分之二，谈判小组负责对响应文件进行审查、质疑、评审，确定入围供应商、成交人。</w:t>
      </w:r>
    </w:p>
    <w:p w14:paraId="1B374C70">
      <w:pPr>
        <w:autoSpaceDE w:val="0"/>
        <w:autoSpaceDN w:val="0"/>
        <w:adjustRightInd w:val="0"/>
        <w:spacing w:line="460" w:lineRule="exact"/>
        <w:ind w:right="246"/>
        <w:rPr>
          <w:rFonts w:ascii="宋体" w:hAnsi="宋体" w:cs="宋体"/>
          <w:kern w:val="0"/>
          <w:sz w:val="24"/>
        </w:rPr>
      </w:pPr>
      <w:r>
        <w:rPr>
          <w:rFonts w:hint="eastAsia" w:ascii="宋体" w:hAnsi="宋体" w:cs="宋体"/>
          <w:kern w:val="0"/>
          <w:sz w:val="24"/>
        </w:rPr>
        <w:t>（三）谈判小组根据评审办法对供应商进行综合分析和比较：</w:t>
      </w:r>
    </w:p>
    <w:p w14:paraId="41F62704">
      <w:pPr>
        <w:autoSpaceDE w:val="0"/>
        <w:autoSpaceDN w:val="0"/>
        <w:adjustRightInd w:val="0"/>
        <w:spacing w:line="460" w:lineRule="exact"/>
        <w:ind w:right="6"/>
        <w:rPr>
          <w:rFonts w:ascii="宋体" w:hAnsi="宋体" w:cs="宋体"/>
          <w:kern w:val="0"/>
          <w:sz w:val="24"/>
        </w:rPr>
      </w:pPr>
      <w:r>
        <w:rPr>
          <w:rFonts w:hint="eastAsia" w:ascii="宋体" w:hAnsi="宋体" w:cs="宋体"/>
          <w:kern w:val="0"/>
          <w:sz w:val="24"/>
        </w:rPr>
        <w:t>（四）编写评审报告。评审报告是谈判小组根据全体评标成员签字的原始评标记录和评标结果编写的报告。</w:t>
      </w:r>
    </w:p>
    <w:p w14:paraId="65E5D8EF">
      <w:pPr>
        <w:spacing w:line="460" w:lineRule="exact"/>
        <w:rPr>
          <w:rFonts w:ascii="宋体" w:hAnsi="宋体" w:cs="宋体"/>
        </w:rPr>
      </w:pPr>
      <w:r>
        <w:rPr>
          <w:rFonts w:hint="eastAsia" w:ascii="宋体" w:hAnsi="宋体" w:cs="宋体"/>
          <w:sz w:val="24"/>
        </w:rPr>
        <w:t>（五） 谈判过程的保密。</w:t>
      </w:r>
    </w:p>
    <w:p w14:paraId="064BB85F">
      <w:pPr>
        <w:spacing w:line="460" w:lineRule="exact"/>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开标后，直到授予供应商合同止，凡属于审查、澄清、评价、比较响应文件和成交意向等有关信息，均不得泄露给供应商或与评标工作无关的人员；</w:t>
      </w:r>
    </w:p>
    <w:p w14:paraId="5C2AB316">
      <w:pPr>
        <w:spacing w:line="460" w:lineRule="exact"/>
        <w:ind w:firstLine="480" w:firstLineChars="200"/>
        <w:rPr>
          <w:rFonts w:ascii="宋体" w:hAnsi="宋体" w:cs="宋体"/>
          <w:color w:val="000000"/>
          <w:sz w:val="24"/>
        </w:rPr>
      </w:pPr>
      <w:r>
        <w:rPr>
          <w:rFonts w:hint="eastAsia" w:ascii="宋体" w:hAnsi="宋体" w:cs="宋体"/>
          <w:color w:val="000000"/>
          <w:sz w:val="24"/>
        </w:rPr>
        <w:t>2、供应商不得探听上述信息，不得以任何行为影响谈判过程，否则其响应性文件将被作为无效标处理；</w:t>
      </w:r>
    </w:p>
    <w:p w14:paraId="247E1686">
      <w:pPr>
        <w:spacing w:line="460" w:lineRule="exact"/>
        <w:ind w:firstLine="480" w:firstLineChars="200"/>
        <w:rPr>
          <w:rFonts w:ascii="宋体" w:hAnsi="宋体" w:cs="宋体"/>
          <w:color w:val="000000"/>
          <w:sz w:val="24"/>
        </w:rPr>
      </w:pPr>
      <w:r>
        <w:rPr>
          <w:rFonts w:hint="eastAsia" w:ascii="宋体" w:hAnsi="宋体" w:cs="宋体"/>
          <w:color w:val="000000"/>
          <w:sz w:val="24"/>
        </w:rPr>
        <w:t>3、在谈判期间，采购单位将指定联络员与供应商联络。</w:t>
      </w:r>
    </w:p>
    <w:p w14:paraId="510BF27D">
      <w:pPr>
        <w:tabs>
          <w:tab w:val="left" w:pos="3075"/>
        </w:tabs>
        <w:spacing w:line="460" w:lineRule="exact"/>
        <w:jc w:val="left"/>
        <w:rPr>
          <w:rFonts w:ascii="宋体" w:hAnsi="宋体" w:cs="宋体"/>
          <w:sz w:val="24"/>
        </w:rPr>
      </w:pPr>
      <w:r>
        <w:rPr>
          <w:rFonts w:hint="eastAsia" w:ascii="宋体" w:hAnsi="宋体" w:cs="宋体"/>
          <w:sz w:val="24"/>
        </w:rPr>
        <w:t>（六）在招标采购中，有下列情形（政府采购法第三十六条第一款第二至第四项）之一者，作废标处理。</w:t>
      </w:r>
    </w:p>
    <w:p w14:paraId="7A116EC4">
      <w:pPr>
        <w:tabs>
          <w:tab w:val="left" w:pos="900"/>
        </w:tabs>
        <w:autoSpaceDE w:val="0"/>
        <w:autoSpaceDN w:val="0"/>
        <w:adjustRightInd w:val="0"/>
        <w:spacing w:line="460" w:lineRule="exact"/>
        <w:ind w:right="286" w:firstLine="480" w:firstLineChars="200"/>
        <w:rPr>
          <w:rFonts w:ascii="宋体" w:hAnsi="宋体" w:cs="宋体"/>
          <w:color w:val="000000"/>
          <w:sz w:val="24"/>
        </w:rPr>
      </w:pPr>
      <w:r>
        <w:rPr>
          <w:rFonts w:hint="eastAsia" w:ascii="宋体" w:hAnsi="宋体" w:cs="宋体"/>
          <w:color w:val="000000"/>
          <w:sz w:val="24"/>
        </w:rPr>
        <w:t>1、符合专业条件的供应商或者对竞争性谈判文件作实质响应的供应商不足3家的；</w:t>
      </w:r>
    </w:p>
    <w:p w14:paraId="72D549AE">
      <w:pPr>
        <w:tabs>
          <w:tab w:val="left" w:pos="900"/>
        </w:tabs>
        <w:autoSpaceDE w:val="0"/>
        <w:autoSpaceDN w:val="0"/>
        <w:adjustRightInd w:val="0"/>
        <w:spacing w:line="460" w:lineRule="exact"/>
        <w:ind w:left="479" w:leftChars="228" w:right="286"/>
        <w:rPr>
          <w:rFonts w:ascii="宋体" w:hAnsi="宋体" w:cs="宋体"/>
          <w:color w:val="000000"/>
          <w:sz w:val="24"/>
        </w:rPr>
      </w:pPr>
      <w:r>
        <w:rPr>
          <w:rFonts w:hint="eastAsia" w:ascii="宋体" w:hAnsi="宋体" w:cs="宋体"/>
          <w:color w:val="000000"/>
          <w:sz w:val="24"/>
        </w:rPr>
        <w:t>2、出现影响采购公正的违法、违规行为的；</w:t>
      </w:r>
    </w:p>
    <w:p w14:paraId="6D87D345">
      <w:pPr>
        <w:tabs>
          <w:tab w:val="left" w:pos="900"/>
        </w:tabs>
        <w:autoSpaceDE w:val="0"/>
        <w:autoSpaceDN w:val="0"/>
        <w:adjustRightInd w:val="0"/>
        <w:spacing w:line="460" w:lineRule="exact"/>
        <w:ind w:left="479" w:leftChars="228" w:right="286"/>
        <w:rPr>
          <w:rFonts w:ascii="宋体" w:hAnsi="宋体" w:cs="宋体"/>
          <w:color w:val="000000"/>
          <w:sz w:val="24"/>
        </w:rPr>
      </w:pPr>
      <w:r>
        <w:rPr>
          <w:rFonts w:hint="eastAsia" w:ascii="宋体" w:hAnsi="宋体" w:cs="宋体"/>
          <w:color w:val="000000"/>
          <w:sz w:val="24"/>
        </w:rPr>
        <w:t>3、供应商的报价均超过了采购预算，采购人不能支付的；</w:t>
      </w:r>
    </w:p>
    <w:p w14:paraId="0E43234E">
      <w:pPr>
        <w:tabs>
          <w:tab w:val="left" w:pos="900"/>
        </w:tabs>
        <w:autoSpaceDE w:val="0"/>
        <w:autoSpaceDN w:val="0"/>
        <w:adjustRightInd w:val="0"/>
        <w:spacing w:line="460" w:lineRule="exact"/>
        <w:ind w:left="479" w:leftChars="228" w:right="286"/>
        <w:rPr>
          <w:rFonts w:ascii="宋体" w:hAnsi="宋体" w:cs="宋体"/>
          <w:color w:val="000000"/>
          <w:sz w:val="24"/>
        </w:rPr>
      </w:pPr>
      <w:r>
        <w:rPr>
          <w:rFonts w:hint="eastAsia" w:ascii="宋体" w:hAnsi="宋体" w:cs="宋体"/>
          <w:color w:val="000000"/>
          <w:sz w:val="24"/>
        </w:rPr>
        <w:t>4、因重大变故，采购任务取消的。</w:t>
      </w:r>
    </w:p>
    <w:p w14:paraId="2E22370B">
      <w:pPr>
        <w:tabs>
          <w:tab w:val="left" w:pos="3075"/>
        </w:tabs>
        <w:spacing w:line="460" w:lineRule="exact"/>
        <w:jc w:val="left"/>
        <w:rPr>
          <w:rFonts w:ascii="宋体" w:hAnsi="宋体" w:cs="宋体"/>
          <w:color w:val="000000"/>
          <w:sz w:val="24"/>
        </w:rPr>
      </w:pPr>
      <w:r>
        <w:rPr>
          <w:rFonts w:hint="eastAsia" w:ascii="宋体" w:hAnsi="宋体" w:cs="宋体"/>
          <w:sz w:val="24"/>
        </w:rPr>
        <w:t>（七）</w:t>
      </w:r>
      <w:r>
        <w:rPr>
          <w:rFonts w:hint="eastAsia" w:ascii="宋体" w:hAnsi="宋体" w:cs="宋体"/>
          <w:kern w:val="0"/>
          <w:sz w:val="24"/>
        </w:rPr>
        <w:t>无效报价</w:t>
      </w:r>
    </w:p>
    <w:p w14:paraId="03E9E731">
      <w:pPr>
        <w:autoSpaceDE w:val="0"/>
        <w:autoSpaceDN w:val="0"/>
        <w:adjustRightInd w:val="0"/>
        <w:spacing w:line="460" w:lineRule="exact"/>
        <w:ind w:right="6" w:firstLine="480" w:firstLineChars="200"/>
        <w:rPr>
          <w:rFonts w:ascii="宋体" w:hAnsi="宋体" w:cs="宋体"/>
          <w:kern w:val="0"/>
          <w:sz w:val="24"/>
        </w:rPr>
      </w:pPr>
      <w:r>
        <w:rPr>
          <w:rFonts w:hint="eastAsia" w:ascii="宋体" w:hAnsi="宋体" w:cs="宋体"/>
          <w:kern w:val="0"/>
          <w:sz w:val="24"/>
        </w:rPr>
        <w:t>供应商有下列情形之一，其报价将被视为无效报价，采购单位将严格按照《中华人民共和国政府采购法》和《中华人民共和国招标投标法》及相关法律、法规及规章制度的规定行使权利。供应商给采购单位及采购人造成损失的，采购单位及采购人有索赔的权利，供应商应予以赔偿。</w:t>
      </w:r>
    </w:p>
    <w:p w14:paraId="72DEFAE4">
      <w:pPr>
        <w:tabs>
          <w:tab w:val="left" w:pos="3075"/>
        </w:tabs>
        <w:spacing w:line="460" w:lineRule="exact"/>
        <w:ind w:firstLine="480" w:firstLineChars="200"/>
        <w:jc w:val="left"/>
        <w:rPr>
          <w:rFonts w:ascii="宋体" w:hAnsi="宋体" w:cs="宋体"/>
          <w:kern w:val="0"/>
          <w:sz w:val="24"/>
        </w:rPr>
      </w:pPr>
      <w:r>
        <w:rPr>
          <w:rFonts w:hint="eastAsia" w:ascii="宋体" w:hAnsi="宋体" w:cs="宋体"/>
          <w:kern w:val="0"/>
          <w:sz w:val="24"/>
        </w:rPr>
        <w:t>1、未在规定的投标截止时间未能递交响应文件；</w:t>
      </w:r>
    </w:p>
    <w:p w14:paraId="1642C2A7">
      <w:pPr>
        <w:tabs>
          <w:tab w:val="left" w:pos="3075"/>
        </w:tabs>
        <w:spacing w:line="460" w:lineRule="exact"/>
        <w:ind w:firstLine="480" w:firstLineChars="200"/>
        <w:jc w:val="left"/>
        <w:rPr>
          <w:rFonts w:ascii="宋体" w:hAnsi="宋体" w:cs="宋体"/>
          <w:kern w:val="0"/>
          <w:sz w:val="24"/>
        </w:rPr>
      </w:pPr>
      <w:r>
        <w:rPr>
          <w:rFonts w:hint="eastAsia" w:ascii="宋体" w:hAnsi="宋体" w:cs="宋体"/>
          <w:kern w:val="0"/>
          <w:sz w:val="24"/>
        </w:rPr>
        <w:t>2、供应商在报价有效期内撤回报价；</w:t>
      </w:r>
    </w:p>
    <w:p w14:paraId="06D3733E">
      <w:pPr>
        <w:tabs>
          <w:tab w:val="left" w:pos="3075"/>
        </w:tabs>
        <w:spacing w:line="460" w:lineRule="exact"/>
        <w:ind w:firstLine="480" w:firstLineChars="200"/>
        <w:jc w:val="left"/>
        <w:rPr>
          <w:rFonts w:ascii="宋体" w:hAnsi="宋体" w:cs="宋体"/>
          <w:kern w:val="0"/>
          <w:sz w:val="24"/>
        </w:rPr>
      </w:pPr>
      <w:r>
        <w:rPr>
          <w:rFonts w:hint="eastAsia" w:ascii="宋体" w:hAnsi="宋体" w:cs="宋体"/>
          <w:kern w:val="0"/>
          <w:sz w:val="24"/>
        </w:rPr>
        <w:t>3、未按照竞争性谈判文件要求制作的响应文件，未按竞争性谈判文件要求密封和加盖供应商公章的响应；</w:t>
      </w:r>
    </w:p>
    <w:p w14:paraId="6047F8AC">
      <w:pPr>
        <w:tabs>
          <w:tab w:val="left" w:pos="3075"/>
        </w:tabs>
        <w:spacing w:line="460" w:lineRule="exact"/>
        <w:ind w:firstLine="480" w:firstLineChars="200"/>
        <w:jc w:val="left"/>
        <w:rPr>
          <w:rFonts w:ascii="宋体" w:hAnsi="宋体" w:cs="宋体"/>
          <w:kern w:val="0"/>
          <w:sz w:val="24"/>
        </w:rPr>
      </w:pPr>
      <w:r>
        <w:rPr>
          <w:rFonts w:hint="eastAsia" w:ascii="宋体" w:hAnsi="宋体" w:cs="宋体"/>
          <w:kern w:val="0"/>
          <w:sz w:val="24"/>
        </w:rPr>
        <w:t>4、对竞争性谈判文件未做出实质性响应，货物技术参数不符合谈判文件要求。</w:t>
      </w:r>
    </w:p>
    <w:p w14:paraId="018FF2EE">
      <w:pPr>
        <w:autoSpaceDE w:val="0"/>
        <w:autoSpaceDN w:val="0"/>
        <w:adjustRightInd w:val="0"/>
        <w:spacing w:line="460" w:lineRule="exact"/>
        <w:ind w:right="246" w:firstLine="480" w:firstLineChars="200"/>
        <w:rPr>
          <w:rFonts w:ascii="宋体" w:hAnsi="宋体" w:cs="宋体"/>
          <w:kern w:val="0"/>
          <w:sz w:val="24"/>
        </w:rPr>
      </w:pPr>
      <w:r>
        <w:rPr>
          <w:rFonts w:hint="eastAsia" w:ascii="宋体" w:hAnsi="宋体" w:cs="宋体"/>
          <w:kern w:val="0"/>
          <w:sz w:val="24"/>
        </w:rPr>
        <w:t>5、供应商不具备竞争性谈判文件中规定的资格要求；或提供的有关资格、资质证明文件不真实或提供虚假证明材料(包括资质证明、业绩、性能、生产厂家等)；</w:t>
      </w:r>
    </w:p>
    <w:p w14:paraId="382B3410">
      <w:pPr>
        <w:tabs>
          <w:tab w:val="left" w:pos="3075"/>
        </w:tabs>
        <w:spacing w:line="460" w:lineRule="exact"/>
        <w:ind w:firstLine="480" w:firstLineChars="200"/>
        <w:jc w:val="left"/>
        <w:rPr>
          <w:rFonts w:ascii="宋体" w:hAnsi="宋体" w:cs="宋体"/>
          <w:kern w:val="0"/>
          <w:sz w:val="24"/>
        </w:rPr>
      </w:pPr>
      <w:r>
        <w:rPr>
          <w:rFonts w:hint="eastAsia" w:ascii="宋体" w:hAnsi="宋体" w:cs="宋体"/>
          <w:kern w:val="0"/>
          <w:sz w:val="24"/>
        </w:rPr>
        <w:t>6、不符合法律法规和竞争性谈判文件中规定的实质性要求的。</w:t>
      </w:r>
    </w:p>
    <w:p w14:paraId="2B214FED">
      <w:pPr>
        <w:autoSpaceDE w:val="0"/>
        <w:autoSpaceDN w:val="0"/>
        <w:adjustRightInd w:val="0"/>
        <w:spacing w:line="460" w:lineRule="exact"/>
        <w:ind w:right="246"/>
        <w:rPr>
          <w:rFonts w:ascii="宋体" w:hAnsi="宋体" w:cs="宋体"/>
          <w:b/>
          <w:kern w:val="0"/>
          <w:sz w:val="24"/>
        </w:rPr>
      </w:pPr>
      <w:r>
        <w:rPr>
          <w:rFonts w:hint="eastAsia" w:ascii="宋体" w:hAnsi="宋体" w:cs="宋体"/>
          <w:b/>
          <w:kern w:val="0"/>
          <w:sz w:val="24"/>
        </w:rPr>
        <w:t>六、解释权</w:t>
      </w:r>
    </w:p>
    <w:p w14:paraId="1FD891FA">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本谈判文件的最终解释权归采购单位，当对一个问题有多种解释时以采购单位的书面解释为准。谈判文件未做须知明示，而又有相关法律、法规规定的，采购单位对此所做解释以相关的法律、法规规定为依据。</w:t>
      </w:r>
    </w:p>
    <w:p w14:paraId="0386AC73">
      <w:pPr>
        <w:autoSpaceDE w:val="0"/>
        <w:autoSpaceDN w:val="0"/>
        <w:adjustRightInd w:val="0"/>
        <w:spacing w:line="460" w:lineRule="exact"/>
        <w:rPr>
          <w:rFonts w:ascii="宋体" w:hAnsi="宋体" w:cs="宋体"/>
          <w:kern w:val="0"/>
          <w:sz w:val="24"/>
        </w:rPr>
      </w:pPr>
      <w:r>
        <w:rPr>
          <w:rFonts w:hint="eastAsia" w:ascii="宋体" w:hAnsi="宋体" w:cs="宋体"/>
          <w:b/>
          <w:kern w:val="0"/>
          <w:sz w:val="24"/>
        </w:rPr>
        <w:t>七、成交人履约的监督以及成交人违约罚则</w:t>
      </w:r>
    </w:p>
    <w:p w14:paraId="1FFC8115">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（一）成交人有下列情形之一时成交无效，并列入不良行为记录名单，在一至三年内禁止参加医院采购活动。</w:t>
      </w:r>
    </w:p>
    <w:p w14:paraId="1DDA9229">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1、提供虚假材料谋取成交的； </w:t>
      </w:r>
    </w:p>
    <w:p w14:paraId="0E5344A4">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2、采取不正当手段诋毁、排挤其他供应商的； </w:t>
      </w:r>
    </w:p>
    <w:p w14:paraId="77643782">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3、与采购单位、其他供应商恶意串通的； </w:t>
      </w:r>
    </w:p>
    <w:p w14:paraId="12200ACE">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4、向采购单位行贿或者提供其他不正当利益的； </w:t>
      </w:r>
    </w:p>
    <w:p w14:paraId="5377B7DB">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5、在谈判过程中与采购单位进行协商谈判、不按照谈判文件和成交供应商的响应文件订立合同，或者与采购人另行订立背离合同实质性内容的协议的。 </w:t>
      </w:r>
    </w:p>
    <w:p w14:paraId="15C00E89">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（二）成交单位有下列情形之一时，采购单位给予通报、暂停或长期停止其采购供货资格等措施：</w:t>
      </w:r>
    </w:p>
    <w:p w14:paraId="685679CF">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 xml:space="preserve">1、成交后无正当理由不与采购人或者采购单位签订合同的； </w:t>
      </w:r>
    </w:p>
    <w:p w14:paraId="687ADB5E">
      <w:pPr>
        <w:autoSpaceDE w:val="0"/>
        <w:autoSpaceDN w:val="0"/>
        <w:adjustRightInd w:val="0"/>
        <w:spacing w:line="460" w:lineRule="exact"/>
        <w:ind w:firstLine="480" w:firstLineChars="200"/>
        <w:rPr>
          <w:rFonts w:ascii="宋体" w:hAnsi="宋体" w:cs="宋体"/>
          <w:kern w:val="0"/>
          <w:sz w:val="24"/>
        </w:rPr>
      </w:pPr>
      <w:r>
        <w:rPr>
          <w:rFonts w:hint="eastAsia" w:ascii="宋体" w:hAnsi="宋体" w:cs="宋体"/>
          <w:kern w:val="0"/>
          <w:sz w:val="24"/>
        </w:rPr>
        <w:t xml:space="preserve">2、将成交项目转让给他人，或者在响应性文件中未说明，且未经采购单位同意，将成交项目分包给他人的； </w:t>
      </w:r>
    </w:p>
    <w:p w14:paraId="2FF8E4B2">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3、拒绝履行合同义务的；</w:t>
      </w:r>
    </w:p>
    <w:p w14:paraId="4E8517EC">
      <w:pPr>
        <w:autoSpaceDE w:val="0"/>
        <w:autoSpaceDN w:val="0"/>
        <w:adjustRightInd w:val="0"/>
        <w:spacing w:line="460" w:lineRule="exact"/>
        <w:ind w:firstLine="480" w:firstLineChars="200"/>
        <w:rPr>
          <w:rFonts w:ascii="宋体" w:hAnsi="宋体" w:cs="宋体"/>
          <w:kern w:val="0"/>
          <w:sz w:val="24"/>
        </w:rPr>
      </w:pPr>
      <w:r>
        <w:rPr>
          <w:rFonts w:hint="eastAsia" w:ascii="宋体" w:hAnsi="宋体" w:cs="宋体"/>
          <w:kern w:val="0"/>
          <w:sz w:val="24"/>
        </w:rPr>
        <w:t>4、成交人在收到采购人订货要求后，在承诺的供货时间内不能供货的；</w:t>
      </w:r>
    </w:p>
    <w:p w14:paraId="6502CFA2">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5、成交人没有按合同承诺的价格或优惠率签订采购合同并供货；</w:t>
      </w:r>
    </w:p>
    <w:p w14:paraId="6A6F0C1E">
      <w:pPr>
        <w:autoSpaceDE w:val="0"/>
        <w:autoSpaceDN w:val="0"/>
        <w:adjustRightInd w:val="0"/>
        <w:spacing w:line="460" w:lineRule="exact"/>
        <w:ind w:firstLine="480" w:firstLineChars="200"/>
        <w:rPr>
          <w:rFonts w:ascii="宋体" w:hAnsi="宋体" w:cs="宋体"/>
          <w:kern w:val="0"/>
          <w:sz w:val="24"/>
        </w:rPr>
      </w:pPr>
      <w:r>
        <w:rPr>
          <w:rFonts w:hint="eastAsia" w:ascii="宋体" w:hAnsi="宋体" w:cs="宋体"/>
          <w:kern w:val="0"/>
          <w:sz w:val="24"/>
        </w:rPr>
        <w:t>6、成交人无故不提供合同供货范围内的部分型号的耗材；</w:t>
      </w:r>
    </w:p>
    <w:p w14:paraId="614C1C1B">
      <w:pPr>
        <w:autoSpaceDE w:val="0"/>
        <w:autoSpaceDN w:val="0"/>
        <w:adjustRightInd w:val="0"/>
        <w:spacing w:line="460" w:lineRule="exact"/>
        <w:ind w:firstLine="480"/>
        <w:rPr>
          <w:rFonts w:ascii="宋体" w:hAnsi="宋体" w:cs="宋体"/>
          <w:kern w:val="0"/>
          <w:sz w:val="24"/>
        </w:rPr>
      </w:pPr>
      <w:r>
        <w:rPr>
          <w:rFonts w:hint="eastAsia" w:ascii="宋体" w:hAnsi="宋体" w:cs="宋体"/>
          <w:kern w:val="0"/>
          <w:sz w:val="24"/>
        </w:rPr>
        <w:t>7、成交人未能提供承诺的服务的；</w:t>
      </w:r>
    </w:p>
    <w:p w14:paraId="70697E1B">
      <w:pPr>
        <w:tabs>
          <w:tab w:val="right" w:pos="8306"/>
        </w:tabs>
        <w:spacing w:line="360" w:lineRule="auto"/>
        <w:ind w:right="126" w:rightChars="60" w:firstLine="480" w:firstLineChars="200"/>
        <w:rPr>
          <w:rFonts w:ascii="宋体" w:hAnsi="宋体" w:cs="宋体"/>
          <w:kern w:val="0"/>
          <w:sz w:val="24"/>
        </w:rPr>
      </w:pPr>
      <w:r>
        <w:rPr>
          <w:rFonts w:hint="eastAsia" w:ascii="宋体" w:hAnsi="宋体" w:cs="宋体"/>
          <w:kern w:val="0"/>
          <w:sz w:val="24"/>
        </w:rPr>
        <w:t>8、成交人违反谈判文件中规定或承诺的其他情形。</w:t>
      </w:r>
    </w:p>
    <w:p w14:paraId="58E2C2C3">
      <w:pPr>
        <w:pStyle w:val="12"/>
      </w:pPr>
    </w:p>
    <w:p w14:paraId="1894AEB5">
      <w:pPr>
        <w:tabs>
          <w:tab w:val="right" w:pos="8306"/>
        </w:tabs>
        <w:spacing w:line="360" w:lineRule="auto"/>
        <w:ind w:right="126" w:rightChars="60"/>
        <w:rPr>
          <w:rFonts w:ascii="宋体" w:hAnsi="宋体"/>
          <w:b/>
          <w:szCs w:val="21"/>
          <w:u w:val="single"/>
        </w:rPr>
      </w:pPr>
    </w:p>
    <w:p w14:paraId="41155D94">
      <w:pPr>
        <w:tabs>
          <w:tab w:val="right" w:pos="8306"/>
        </w:tabs>
        <w:spacing w:line="360" w:lineRule="auto"/>
        <w:ind w:right="126" w:rightChars="60"/>
        <w:jc w:val="center"/>
      </w:pPr>
    </w:p>
    <w:p w14:paraId="4702EDF5">
      <w:pPr>
        <w:spacing w:line="480" w:lineRule="exact"/>
        <w:jc w:val="center"/>
        <w:outlineLvl w:val="0"/>
        <w:rPr>
          <w:rFonts w:eastAsia="黑体"/>
          <w:kern w:val="44"/>
          <w:sz w:val="30"/>
          <w:szCs w:val="20"/>
          <w:lang w:val="zh-CN"/>
        </w:rPr>
      </w:pPr>
      <w:r>
        <w:rPr>
          <w:rFonts w:hint="eastAsia" w:ascii="宋体" w:hAnsi="宋体" w:cs="宋体"/>
          <w:b/>
          <w:sz w:val="28"/>
          <w:szCs w:val="28"/>
        </w:rPr>
        <w:br w:type="page"/>
      </w:r>
      <w:bookmarkStart w:id="5" w:name="_Toc3879"/>
      <w:r>
        <w:rPr>
          <w:rFonts w:hint="eastAsia" w:ascii="宋体" w:hAnsi="宋体" w:cs="宋体"/>
          <w:b/>
          <w:sz w:val="28"/>
          <w:szCs w:val="28"/>
        </w:rPr>
        <w:t xml:space="preserve">第三章   </w:t>
      </w:r>
      <w:r>
        <w:rPr>
          <w:rFonts w:eastAsia="黑体"/>
          <w:kern w:val="44"/>
          <w:sz w:val="30"/>
          <w:szCs w:val="20"/>
          <w:lang w:val="zh-CN"/>
        </w:rPr>
        <w:t>评审办法</w:t>
      </w:r>
      <w:bookmarkEnd w:id="5"/>
    </w:p>
    <w:p w14:paraId="0ACBF72E">
      <w:pPr>
        <w:tabs>
          <w:tab w:val="right" w:pos="8306"/>
        </w:tabs>
        <w:spacing w:line="360" w:lineRule="auto"/>
        <w:ind w:right="126" w:rightChars="60"/>
        <w:rPr>
          <w:rFonts w:ascii="宋体" w:hAnsi="宋体" w:cs="宋体"/>
          <w:kern w:val="0"/>
          <w:sz w:val="24"/>
        </w:rPr>
      </w:pPr>
      <w:bookmarkStart w:id="6" w:name="_Toc490749647"/>
      <w:r>
        <w:rPr>
          <w:rFonts w:ascii="宋体" w:hAnsi="宋体" w:cs="宋体"/>
          <w:kern w:val="0"/>
          <w:sz w:val="24"/>
        </w:rPr>
        <w:t>1</w:t>
      </w:r>
      <w:r>
        <w:rPr>
          <w:rFonts w:hint="eastAsia" w:ascii="宋体" w:hAnsi="宋体" w:cs="宋体"/>
          <w:kern w:val="0"/>
          <w:sz w:val="24"/>
        </w:rPr>
        <w:t>、</w:t>
      </w:r>
      <w:r>
        <w:rPr>
          <w:rFonts w:ascii="宋体" w:hAnsi="宋体" w:cs="宋体"/>
          <w:kern w:val="0"/>
          <w:sz w:val="24"/>
        </w:rPr>
        <w:t>评审过程</w:t>
      </w:r>
      <w:bookmarkEnd w:id="6"/>
      <w:r>
        <w:rPr>
          <w:rFonts w:ascii="宋体" w:hAnsi="宋体" w:cs="宋体"/>
          <w:kern w:val="0"/>
          <w:sz w:val="24"/>
        </w:rPr>
        <w:t xml:space="preserve"> </w:t>
      </w:r>
    </w:p>
    <w:p w14:paraId="7FBC01AB">
      <w:pPr>
        <w:tabs>
          <w:tab w:val="right" w:pos="8306"/>
        </w:tabs>
        <w:spacing w:line="360" w:lineRule="auto"/>
        <w:ind w:right="126" w:rightChars="60"/>
        <w:rPr>
          <w:rFonts w:ascii="宋体" w:hAnsi="宋体" w:cs="宋体"/>
          <w:kern w:val="0"/>
          <w:sz w:val="24"/>
        </w:rPr>
      </w:pPr>
      <w:r>
        <w:rPr>
          <w:rFonts w:ascii="宋体" w:hAnsi="宋体" w:cs="宋体"/>
          <w:kern w:val="0"/>
          <w:sz w:val="24"/>
        </w:rPr>
        <w:t>1.1 第一阶段：资格性审查</w:t>
      </w:r>
    </w:p>
    <w:p w14:paraId="13E8641C">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谈判小组依据法律法规和谈判文件的规定，对所有供应商的商务部分中的资格证明（包括信用情况）等进行审查，并确定供应商是否具备谈判资格。</w:t>
      </w:r>
    </w:p>
    <w:p w14:paraId="6E7A97F5">
      <w:pPr>
        <w:tabs>
          <w:tab w:val="right" w:pos="8306"/>
        </w:tabs>
        <w:spacing w:line="360" w:lineRule="auto"/>
        <w:ind w:right="126" w:rightChars="60"/>
        <w:rPr>
          <w:rFonts w:ascii="宋体" w:hAnsi="宋体" w:cs="宋体"/>
          <w:kern w:val="0"/>
          <w:sz w:val="24"/>
        </w:rPr>
      </w:pPr>
      <w:r>
        <w:rPr>
          <w:rFonts w:ascii="宋体" w:hAnsi="宋体" w:cs="宋体"/>
          <w:kern w:val="0"/>
          <w:sz w:val="24"/>
        </w:rPr>
        <w:t>1.2 第二阶段：符合性审查</w:t>
      </w:r>
    </w:p>
    <w:p w14:paraId="2B2DFE4E">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谈判小组依据谈判文件的规定，对供应商的响应文件的有效性、完整性以及对谈判文件的响应程度进行审查，以确定是否对谈判文件的实质性要求作出响应。</w:t>
      </w:r>
    </w:p>
    <w:p w14:paraId="34FA9A82">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报价无效裁定。</w:t>
      </w:r>
    </w:p>
    <w:p w14:paraId="2FA9C0D8">
      <w:pPr>
        <w:tabs>
          <w:tab w:val="right" w:pos="8306"/>
        </w:tabs>
        <w:spacing w:line="360" w:lineRule="auto"/>
        <w:ind w:right="126" w:rightChars="60"/>
        <w:rPr>
          <w:rFonts w:ascii="宋体" w:hAnsi="宋体" w:cs="宋体"/>
          <w:kern w:val="0"/>
          <w:sz w:val="24"/>
        </w:rPr>
      </w:pPr>
      <w:r>
        <w:rPr>
          <w:rFonts w:ascii="宋体" w:hAnsi="宋体" w:cs="宋体"/>
          <w:kern w:val="0"/>
          <w:sz w:val="24"/>
        </w:rPr>
        <w:t>1.3 第三阶段：技术和商务评审</w:t>
      </w:r>
    </w:p>
    <w:p w14:paraId="5EC842F7">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1.3.1按照谈判文件要求，审查供应商所报货物的规格、参数、质量、数量及相关服务等，记录实质性响应、技术偏离等事项，进行技术部分评审。</w:t>
      </w:r>
    </w:p>
    <w:p w14:paraId="7AA4CB11">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1.3.2按照谈判文件要求，审查供应商报价、业绩等，记录相关事项，进行商务部分评审。</w:t>
      </w:r>
    </w:p>
    <w:p w14:paraId="2013E073">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1.3.3谈判小组针对技术部分进行评审，对属于不合格或者报价无效的供应商，谈判小组必须提出不合格或者报价无效的事实依据，并出具不合格或者报价无效说明，供应商签字确认，供应商拒绝签字确认的不影响谈判小组作出的不合格或报价无效裁定。</w:t>
      </w:r>
    </w:p>
    <w:p w14:paraId="76E63ACF">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1.3.4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0E9829">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98FECBB">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5A75CC37">
      <w:pPr>
        <w:tabs>
          <w:tab w:val="right" w:pos="8306"/>
        </w:tabs>
        <w:spacing w:line="360" w:lineRule="auto"/>
        <w:ind w:right="126" w:rightChars="60"/>
        <w:rPr>
          <w:rFonts w:ascii="宋体" w:hAnsi="宋体" w:cs="宋体"/>
          <w:kern w:val="0"/>
          <w:sz w:val="24"/>
        </w:rPr>
      </w:pPr>
      <w:r>
        <w:rPr>
          <w:rFonts w:ascii="宋体" w:hAnsi="宋体" w:cs="宋体"/>
          <w:kern w:val="0"/>
          <w:sz w:val="24"/>
        </w:rPr>
        <w:t>1.4谈判</w:t>
      </w:r>
    </w:p>
    <w:p w14:paraId="41C9BD7A">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1.4.1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7B52F4AC">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1.4.2谈判文件应详细列明采购标的的技术、服务要求。谈判结束后，谈判小组应当要求所有继续参加谈判的供应商在规定时间内提交</w:t>
      </w:r>
      <w:r>
        <w:rPr>
          <w:rFonts w:hint="eastAsia" w:ascii="宋体" w:hAnsi="宋体" w:cs="宋体"/>
          <w:kern w:val="0"/>
          <w:sz w:val="24"/>
        </w:rPr>
        <w:t>最后报价</w:t>
      </w:r>
      <w:r>
        <w:rPr>
          <w:rFonts w:ascii="宋体" w:hAnsi="宋体" w:cs="宋体"/>
          <w:kern w:val="0"/>
          <w:sz w:val="24"/>
        </w:rPr>
        <w:t>，</w:t>
      </w:r>
      <w:r>
        <w:rPr>
          <w:rFonts w:hint="eastAsia" w:ascii="宋体" w:hAnsi="宋体" w:cs="宋体"/>
          <w:kern w:val="0"/>
          <w:sz w:val="24"/>
        </w:rPr>
        <w:t>最后报价</w:t>
      </w:r>
      <w:r>
        <w:rPr>
          <w:rFonts w:ascii="宋体" w:hAnsi="宋体" w:cs="宋体"/>
          <w:kern w:val="0"/>
          <w:sz w:val="24"/>
        </w:rPr>
        <w:t>是供应商响应文件的有效组成部分。</w:t>
      </w:r>
    </w:p>
    <w:p w14:paraId="157A2DC8">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1.4.3供应商的公开唱价为第一轮报价（即首轮报价）。参加谈判的供应商后一轮报价不得高于其前一轮报价，否则谈判小组有权据此确定其为无效报价。</w:t>
      </w:r>
    </w:p>
    <w:p w14:paraId="014ADFA7">
      <w:pPr>
        <w:tabs>
          <w:tab w:val="right" w:pos="8306"/>
        </w:tabs>
        <w:spacing w:line="360" w:lineRule="auto"/>
        <w:ind w:right="126" w:rightChars="60"/>
        <w:rPr>
          <w:rFonts w:ascii="宋体" w:hAnsi="宋体" w:cs="宋体"/>
          <w:kern w:val="0"/>
          <w:sz w:val="24"/>
        </w:rPr>
      </w:pPr>
      <w:r>
        <w:rPr>
          <w:rFonts w:ascii="宋体" w:hAnsi="宋体" w:cs="宋体"/>
          <w:kern w:val="0"/>
          <w:sz w:val="24"/>
        </w:rPr>
        <w:t>1.5确定成交供应商</w:t>
      </w:r>
    </w:p>
    <w:p w14:paraId="7439BCC8">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谈判小组从质量和服务均能满足谈判文件实质性响应要求的供应商中，确定</w:t>
      </w:r>
      <w:r>
        <w:rPr>
          <w:rFonts w:hint="eastAsia" w:ascii="宋体" w:hAnsi="宋体" w:cs="宋体"/>
          <w:kern w:val="0"/>
          <w:sz w:val="24"/>
        </w:rPr>
        <w:t>最后报价</w:t>
      </w:r>
      <w:r>
        <w:rPr>
          <w:rFonts w:ascii="宋体" w:hAnsi="宋体" w:cs="宋体"/>
          <w:kern w:val="0"/>
          <w:sz w:val="24"/>
        </w:rPr>
        <w:t>最低的供应商作为成交供应商。</w:t>
      </w:r>
    </w:p>
    <w:p w14:paraId="261F660C">
      <w:pPr>
        <w:tabs>
          <w:tab w:val="right" w:pos="8306"/>
        </w:tabs>
        <w:spacing w:line="360" w:lineRule="auto"/>
        <w:ind w:right="126" w:rightChars="60" w:firstLine="480" w:firstLineChars="200"/>
        <w:rPr>
          <w:rFonts w:ascii="宋体" w:hAnsi="宋体" w:cs="宋体"/>
          <w:kern w:val="0"/>
          <w:sz w:val="24"/>
        </w:rPr>
      </w:pPr>
      <w:r>
        <w:rPr>
          <w:rFonts w:ascii="宋体" w:hAnsi="宋体" w:cs="宋体"/>
          <w:kern w:val="0"/>
          <w:sz w:val="24"/>
        </w:rPr>
        <w:t>若两家及以上供应商</w:t>
      </w:r>
      <w:r>
        <w:rPr>
          <w:rFonts w:hint="eastAsia" w:ascii="宋体" w:hAnsi="宋体" w:cs="宋体"/>
          <w:kern w:val="0"/>
          <w:sz w:val="24"/>
        </w:rPr>
        <w:t>最后报价</w:t>
      </w:r>
      <w:r>
        <w:rPr>
          <w:rFonts w:ascii="宋体" w:hAnsi="宋体" w:cs="宋体"/>
          <w:kern w:val="0"/>
          <w:sz w:val="24"/>
        </w:rPr>
        <w:t>最低且相同的，确定技术指标更优者为成交供应商，</w:t>
      </w:r>
      <w:r>
        <w:rPr>
          <w:rFonts w:hint="eastAsia" w:ascii="宋体" w:hAnsi="宋体" w:cs="宋体"/>
          <w:kern w:val="0"/>
          <w:sz w:val="24"/>
        </w:rPr>
        <w:t>最后报价</w:t>
      </w:r>
      <w:r>
        <w:rPr>
          <w:rFonts w:ascii="宋体" w:hAnsi="宋体" w:cs="宋体"/>
          <w:kern w:val="0"/>
          <w:sz w:val="24"/>
        </w:rPr>
        <w:t>及技术指标均相同的，确定服务更优者为成交供应商。</w:t>
      </w:r>
    </w:p>
    <w:p w14:paraId="5E30D3F6">
      <w:pPr>
        <w:tabs>
          <w:tab w:val="right" w:pos="8306"/>
        </w:tabs>
        <w:spacing w:line="360" w:lineRule="auto"/>
        <w:ind w:right="126" w:rightChars="60"/>
        <w:rPr>
          <w:rFonts w:ascii="宋体" w:hAnsi="宋体" w:cs="宋体"/>
          <w:kern w:val="0"/>
          <w:sz w:val="24"/>
        </w:rPr>
      </w:pPr>
      <w:r>
        <w:rPr>
          <w:rFonts w:ascii="宋体" w:hAnsi="宋体" w:cs="宋体"/>
          <w:kern w:val="0"/>
          <w:sz w:val="24"/>
        </w:rPr>
        <w:t>1.6 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4E2BC7B0"/>
    <w:p w14:paraId="42EB0B84">
      <w:pPr>
        <w:pStyle w:val="12"/>
      </w:pPr>
    </w:p>
    <w:p w14:paraId="6E54D285">
      <w:pPr>
        <w:pStyle w:val="12"/>
      </w:pPr>
    </w:p>
    <w:p w14:paraId="32B6CE6B">
      <w:pPr>
        <w:pStyle w:val="12"/>
      </w:pPr>
    </w:p>
    <w:p w14:paraId="15DDC2C6">
      <w:pPr>
        <w:pStyle w:val="12"/>
      </w:pPr>
    </w:p>
    <w:p w14:paraId="0E0232FA">
      <w:pPr>
        <w:pStyle w:val="12"/>
      </w:pPr>
    </w:p>
    <w:p w14:paraId="7C9B3040">
      <w:pPr>
        <w:pStyle w:val="12"/>
      </w:pPr>
    </w:p>
    <w:p w14:paraId="08E65788">
      <w:pPr>
        <w:pStyle w:val="12"/>
      </w:pPr>
    </w:p>
    <w:p w14:paraId="3703839A">
      <w:pPr>
        <w:pStyle w:val="12"/>
      </w:pPr>
    </w:p>
    <w:p w14:paraId="69015207">
      <w:pPr>
        <w:pStyle w:val="12"/>
      </w:pPr>
    </w:p>
    <w:p w14:paraId="031D106B">
      <w:pPr>
        <w:pStyle w:val="12"/>
      </w:pPr>
    </w:p>
    <w:p w14:paraId="45911E54">
      <w:pPr>
        <w:pStyle w:val="12"/>
      </w:pPr>
    </w:p>
    <w:p w14:paraId="402E073B">
      <w:pPr>
        <w:pStyle w:val="12"/>
      </w:pPr>
    </w:p>
    <w:p w14:paraId="71378E18">
      <w:pPr>
        <w:pStyle w:val="12"/>
      </w:pPr>
    </w:p>
    <w:p w14:paraId="3F894795">
      <w:pPr>
        <w:pStyle w:val="12"/>
      </w:pPr>
    </w:p>
    <w:p w14:paraId="6A5DCD3A">
      <w:pPr>
        <w:pStyle w:val="12"/>
      </w:pPr>
    </w:p>
    <w:p w14:paraId="3C5C21F2">
      <w:pPr>
        <w:pStyle w:val="12"/>
      </w:pPr>
    </w:p>
    <w:p w14:paraId="5EE91AAE">
      <w:pPr>
        <w:pStyle w:val="12"/>
      </w:pPr>
    </w:p>
    <w:p w14:paraId="331ADCBB">
      <w:pPr>
        <w:pStyle w:val="12"/>
      </w:pPr>
    </w:p>
    <w:p w14:paraId="1FDD959B">
      <w:pPr>
        <w:pStyle w:val="12"/>
      </w:pPr>
    </w:p>
    <w:p w14:paraId="081F10C2">
      <w:pPr>
        <w:pStyle w:val="12"/>
      </w:pPr>
    </w:p>
    <w:p w14:paraId="56EEF2E5">
      <w:pPr>
        <w:spacing w:line="480" w:lineRule="exact"/>
        <w:jc w:val="center"/>
        <w:outlineLvl w:val="0"/>
        <w:rPr>
          <w:rFonts w:ascii="宋体" w:hAnsi="宋体" w:cs="宋体"/>
          <w:b/>
          <w:sz w:val="28"/>
          <w:szCs w:val="28"/>
        </w:rPr>
      </w:pPr>
      <w:bookmarkStart w:id="7" w:name="_Toc11261"/>
      <w:r>
        <w:rPr>
          <w:rFonts w:hint="eastAsia" w:ascii="宋体" w:hAnsi="宋体" w:cs="宋体"/>
          <w:b/>
          <w:sz w:val="28"/>
          <w:szCs w:val="28"/>
        </w:rPr>
        <w:t>第四章 合同条款</w:t>
      </w:r>
      <w:bookmarkEnd w:id="7"/>
    </w:p>
    <w:p w14:paraId="51A6CA2E">
      <w:pPr>
        <w:pStyle w:val="12"/>
      </w:pPr>
    </w:p>
    <w:p w14:paraId="47E3BB83">
      <w:pPr>
        <w:jc w:val="center"/>
        <w:rPr>
          <w:rFonts w:ascii="仿宋" w:hAnsi="仿宋" w:eastAsia="仿宋"/>
          <w:b/>
          <w:bCs/>
          <w:sz w:val="30"/>
          <w:szCs w:val="30"/>
        </w:rPr>
      </w:pPr>
      <w:r>
        <w:rPr>
          <w:rFonts w:ascii="仿宋" w:hAnsi="仿宋" w:eastAsia="仿宋"/>
          <w:b/>
          <w:bCs/>
          <w:sz w:val="30"/>
          <w:szCs w:val="30"/>
          <w:lang w:val="zh-CN"/>
        </w:rPr>
        <w:t>泰安市中心医院（青岛大学附属泰安市中心医院、泰山医养中心）</w:t>
      </w:r>
      <w:r>
        <w:rPr>
          <w:rFonts w:ascii="仿宋" w:hAnsi="仿宋" w:eastAsia="仿宋"/>
          <w:b/>
          <w:bCs/>
          <w:sz w:val="30"/>
          <w:szCs w:val="30"/>
        </w:rPr>
        <w:t>采购合同</w:t>
      </w:r>
    </w:p>
    <w:p w14:paraId="75EFD2ED">
      <w:pPr>
        <w:pStyle w:val="12"/>
        <w:rPr>
          <w:rFonts w:ascii="仿宋" w:hAnsi="仿宋" w:eastAsia="仿宋"/>
        </w:rPr>
      </w:pPr>
    </w:p>
    <w:p w14:paraId="639FE6B8">
      <w:pPr>
        <w:pStyle w:val="12"/>
        <w:rPr>
          <w:rFonts w:ascii="仿宋" w:hAnsi="仿宋" w:eastAsia="仿宋"/>
        </w:rPr>
      </w:pPr>
    </w:p>
    <w:p w14:paraId="21C2378E">
      <w:pPr>
        <w:pStyle w:val="12"/>
        <w:rPr>
          <w:rFonts w:ascii="仿宋" w:hAnsi="仿宋" w:eastAsia="仿宋"/>
        </w:rPr>
      </w:pPr>
    </w:p>
    <w:p w14:paraId="163D18C0">
      <w:pPr>
        <w:pStyle w:val="12"/>
        <w:rPr>
          <w:rFonts w:ascii="仿宋" w:hAnsi="仿宋" w:eastAsia="仿宋"/>
        </w:rPr>
      </w:pPr>
    </w:p>
    <w:p w14:paraId="5549F01A">
      <w:pPr>
        <w:rPr>
          <w:rFonts w:ascii="仿宋" w:hAnsi="仿宋" w:eastAsia="仿宋"/>
        </w:rPr>
      </w:pPr>
      <w:r>
        <w:rPr>
          <w:rFonts w:hint="eastAsia" w:ascii="仿宋" w:hAnsi="仿宋" w:eastAsia="仿宋"/>
        </w:rPr>
        <w:tab/>
      </w:r>
    </w:p>
    <w:p w14:paraId="725F39B5">
      <w:pPr>
        <w:rPr>
          <w:rFonts w:ascii="仿宋" w:hAnsi="仿宋" w:eastAsia="仿宋"/>
          <w:szCs w:val="20"/>
        </w:rPr>
      </w:pPr>
    </w:p>
    <w:p w14:paraId="4AA62859">
      <w:pPr>
        <w:spacing w:line="520" w:lineRule="exact"/>
        <w:ind w:firstLine="643" w:firstLineChars="200"/>
        <w:rPr>
          <w:rFonts w:ascii="仿宋" w:hAnsi="仿宋" w:eastAsia="仿宋"/>
          <w:b/>
          <w:bCs/>
          <w:sz w:val="32"/>
          <w:szCs w:val="32"/>
        </w:rPr>
      </w:pPr>
      <w:r>
        <w:rPr>
          <w:rFonts w:ascii="仿宋" w:hAnsi="仿宋" w:eastAsia="仿宋"/>
          <w:b/>
          <w:bCs/>
          <w:sz w:val="32"/>
          <w:szCs w:val="32"/>
        </w:rPr>
        <w:t>项目名称：</w:t>
      </w:r>
    </w:p>
    <w:p w14:paraId="34FD3448">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项目编号：</w:t>
      </w:r>
    </w:p>
    <w:p w14:paraId="29E9BDB1">
      <w:pPr>
        <w:spacing w:line="520" w:lineRule="exact"/>
        <w:ind w:firstLine="643" w:firstLineChars="200"/>
        <w:rPr>
          <w:rFonts w:ascii="仿宋" w:hAnsi="仿宋" w:eastAsia="仿宋"/>
          <w:b/>
          <w:bCs/>
          <w:sz w:val="32"/>
          <w:szCs w:val="32"/>
        </w:rPr>
      </w:pPr>
      <w:r>
        <w:rPr>
          <w:rFonts w:ascii="仿宋" w:hAnsi="仿宋" w:eastAsia="仿宋"/>
          <w:b/>
          <w:bCs/>
          <w:sz w:val="32"/>
          <w:szCs w:val="32"/>
        </w:rPr>
        <w:t>合同编号：</w:t>
      </w:r>
    </w:p>
    <w:p w14:paraId="16B9F187">
      <w:pPr>
        <w:spacing w:line="520" w:lineRule="exact"/>
        <w:ind w:firstLine="643" w:firstLineChars="200"/>
        <w:rPr>
          <w:rFonts w:ascii="仿宋" w:hAnsi="仿宋" w:eastAsia="仿宋"/>
          <w:b/>
          <w:bCs/>
          <w:sz w:val="32"/>
          <w:szCs w:val="32"/>
        </w:rPr>
      </w:pPr>
      <w:r>
        <w:rPr>
          <w:rFonts w:ascii="仿宋" w:hAnsi="仿宋" w:eastAsia="仿宋"/>
          <w:b/>
          <w:bCs/>
          <w:sz w:val="32"/>
          <w:szCs w:val="32"/>
        </w:rPr>
        <w:t>采购方式：</w:t>
      </w:r>
    </w:p>
    <w:p w14:paraId="5E55AC3C">
      <w:pPr>
        <w:rPr>
          <w:rFonts w:ascii="仿宋" w:hAnsi="仿宋" w:eastAsia="仿宋"/>
          <w:sz w:val="32"/>
          <w:szCs w:val="32"/>
        </w:rPr>
      </w:pPr>
    </w:p>
    <w:p w14:paraId="50934D9D">
      <w:pPr>
        <w:ind w:left="1372" w:firstLine="420"/>
        <w:rPr>
          <w:rFonts w:ascii="仿宋" w:hAnsi="仿宋" w:eastAsia="仿宋"/>
          <w:sz w:val="32"/>
          <w:szCs w:val="32"/>
        </w:rPr>
      </w:pPr>
    </w:p>
    <w:p w14:paraId="5C0AD382">
      <w:pPr>
        <w:ind w:left="1372" w:firstLine="420"/>
        <w:rPr>
          <w:rFonts w:ascii="仿宋" w:hAnsi="仿宋" w:eastAsia="仿宋"/>
          <w:sz w:val="32"/>
          <w:szCs w:val="32"/>
        </w:rPr>
      </w:pPr>
    </w:p>
    <w:p w14:paraId="5955CFEC">
      <w:pPr>
        <w:spacing w:line="360" w:lineRule="auto"/>
        <w:ind w:firstLine="643" w:firstLineChars="200"/>
        <w:rPr>
          <w:rFonts w:ascii="仿宋" w:hAnsi="仿宋" w:eastAsia="仿宋"/>
          <w:b/>
          <w:bCs/>
          <w:sz w:val="32"/>
          <w:szCs w:val="32"/>
        </w:rPr>
      </w:pPr>
      <w:r>
        <w:rPr>
          <w:rFonts w:ascii="仿宋" w:hAnsi="仿宋" w:eastAsia="仿宋"/>
          <w:b/>
          <w:bCs/>
          <w:sz w:val="32"/>
          <w:szCs w:val="32"/>
        </w:rPr>
        <w:t>甲方（采购人）：泰安市中心医院（青岛大学附属泰安市中心医院、泰山医养中心）</w:t>
      </w:r>
    </w:p>
    <w:p w14:paraId="34D580F7">
      <w:pPr>
        <w:spacing w:line="360" w:lineRule="auto"/>
        <w:ind w:firstLine="643" w:firstLineChars="200"/>
        <w:rPr>
          <w:rFonts w:ascii="仿宋" w:hAnsi="仿宋" w:eastAsia="仿宋"/>
          <w:b/>
          <w:bCs/>
          <w:sz w:val="32"/>
          <w:szCs w:val="32"/>
        </w:rPr>
      </w:pPr>
      <w:r>
        <w:rPr>
          <w:rFonts w:ascii="仿宋" w:hAnsi="仿宋" w:eastAsia="仿宋"/>
          <w:b/>
          <w:bCs/>
          <w:sz w:val="32"/>
          <w:szCs w:val="32"/>
        </w:rPr>
        <w:t>乙方（供应商）：</w:t>
      </w:r>
    </w:p>
    <w:p w14:paraId="65F17F19">
      <w:pPr>
        <w:spacing w:line="360" w:lineRule="auto"/>
        <w:ind w:firstLine="643" w:firstLineChars="200"/>
        <w:rPr>
          <w:rFonts w:ascii="仿宋" w:hAnsi="仿宋" w:eastAsia="仿宋"/>
          <w:b/>
          <w:bCs/>
          <w:sz w:val="32"/>
          <w:szCs w:val="32"/>
        </w:rPr>
      </w:pPr>
      <w:r>
        <w:rPr>
          <w:rFonts w:ascii="仿宋" w:hAnsi="仿宋" w:eastAsia="仿宋"/>
          <w:b/>
          <w:bCs/>
          <w:sz w:val="32"/>
          <w:szCs w:val="32"/>
        </w:rPr>
        <w:t>合同签订日期：</w:t>
      </w:r>
      <w:r>
        <w:rPr>
          <w:rFonts w:hint="eastAsia" w:ascii="仿宋" w:hAnsi="仿宋" w:eastAsia="仿宋"/>
          <w:b/>
          <w:bCs/>
          <w:sz w:val="32"/>
          <w:szCs w:val="32"/>
        </w:rPr>
        <w:t xml:space="preserve">   </w:t>
      </w:r>
      <w:r>
        <w:rPr>
          <w:rFonts w:ascii="仿宋" w:hAnsi="仿宋" w:eastAsia="仿宋"/>
          <w:b/>
          <w:bCs/>
          <w:sz w:val="32"/>
          <w:szCs w:val="32"/>
        </w:rPr>
        <w:t>年  月</w:t>
      </w:r>
      <w:r>
        <w:rPr>
          <w:rFonts w:hint="eastAsia" w:ascii="仿宋" w:hAnsi="仿宋" w:eastAsia="仿宋"/>
          <w:b/>
          <w:bCs/>
          <w:sz w:val="32"/>
          <w:szCs w:val="32"/>
        </w:rPr>
        <w:t xml:space="preserve">  日</w:t>
      </w:r>
    </w:p>
    <w:p w14:paraId="5125982C">
      <w:pPr>
        <w:spacing w:line="500" w:lineRule="exact"/>
        <w:jc w:val="center"/>
        <w:rPr>
          <w:rFonts w:ascii="仿宋" w:hAnsi="仿宋" w:eastAsia="仿宋"/>
          <w:b/>
          <w:bCs/>
          <w:sz w:val="32"/>
          <w:szCs w:val="32"/>
        </w:rPr>
      </w:pPr>
      <w:r>
        <w:rPr>
          <w:rFonts w:hint="eastAsia" w:ascii="仿宋" w:hAnsi="仿宋" w:eastAsia="仿宋"/>
          <w:b/>
          <w:bCs/>
          <w:sz w:val="32"/>
          <w:szCs w:val="32"/>
        </w:rPr>
        <w:t>合同签订地点：泰安市中心医院（青岛大学附属泰安市中心医院、泰山医养中心）</w:t>
      </w:r>
      <w:r>
        <w:rPr>
          <w:rFonts w:ascii="仿宋" w:hAnsi="仿宋" w:eastAsia="仿宋"/>
          <w:szCs w:val="20"/>
        </w:rPr>
        <w:br w:type="page"/>
      </w:r>
      <w:r>
        <w:rPr>
          <w:rFonts w:hint="eastAsia" w:ascii="仿宋" w:hAnsi="仿宋" w:eastAsia="仿宋"/>
          <w:b/>
          <w:bCs/>
          <w:sz w:val="44"/>
          <w:szCs w:val="44"/>
        </w:rPr>
        <w:t xml:space="preserve">合同书  </w:t>
      </w:r>
      <w:r>
        <w:rPr>
          <w:rFonts w:hint="eastAsia" w:ascii="仿宋" w:hAnsi="仿宋" w:eastAsia="仿宋"/>
          <w:b/>
          <w:bCs/>
          <w:sz w:val="32"/>
          <w:szCs w:val="32"/>
        </w:rPr>
        <w:t xml:space="preserve">     </w:t>
      </w:r>
    </w:p>
    <w:p w14:paraId="6543D0F2">
      <w:pPr>
        <w:spacing w:line="500" w:lineRule="exact"/>
        <w:jc w:val="right"/>
        <w:rPr>
          <w:rFonts w:ascii="仿宋" w:hAnsi="仿宋" w:eastAsia="仿宋"/>
          <w:sz w:val="32"/>
          <w:szCs w:val="32"/>
        </w:rPr>
      </w:pPr>
      <w:r>
        <w:rPr>
          <w:rFonts w:hint="eastAsia" w:ascii="仿宋" w:hAnsi="仿宋" w:eastAsia="仿宋"/>
          <w:b/>
          <w:bCs/>
          <w:sz w:val="18"/>
          <w:szCs w:val="18"/>
        </w:rPr>
        <w:t xml:space="preserve">合同编号：       </w:t>
      </w:r>
    </w:p>
    <w:p w14:paraId="19CE4269">
      <w:pPr>
        <w:spacing w:line="500" w:lineRule="exact"/>
        <w:ind w:left="279" w:leftChars="1" w:hanging="277" w:hangingChars="115"/>
        <w:rPr>
          <w:rFonts w:ascii="仿宋" w:hAnsi="仿宋" w:eastAsia="仿宋"/>
          <w:b/>
          <w:bCs/>
          <w:sz w:val="24"/>
        </w:rPr>
      </w:pPr>
      <w:r>
        <w:rPr>
          <w:rFonts w:hint="eastAsia" w:ascii="仿宋" w:hAnsi="仿宋" w:eastAsia="仿宋"/>
          <w:b/>
          <w:bCs/>
          <w:sz w:val="24"/>
        </w:rPr>
        <w:t>甲方：泰安市中心医院（青岛大学附属泰安市中心医院、泰山医养中心）</w:t>
      </w:r>
    </w:p>
    <w:p w14:paraId="1383D4EC">
      <w:pPr>
        <w:spacing w:line="500" w:lineRule="exact"/>
        <w:ind w:left="279" w:leftChars="1" w:hanging="277" w:hangingChars="115"/>
        <w:rPr>
          <w:rFonts w:ascii="仿宋" w:hAnsi="仿宋" w:eastAsia="仿宋"/>
          <w:b/>
          <w:sz w:val="24"/>
        </w:rPr>
      </w:pPr>
      <w:r>
        <w:rPr>
          <w:rFonts w:hint="eastAsia" w:ascii="仿宋" w:hAnsi="仿宋" w:eastAsia="仿宋"/>
          <w:b/>
          <w:bCs/>
          <w:sz w:val="24"/>
        </w:rPr>
        <w:t>乙方：</w:t>
      </w:r>
      <w:r>
        <w:rPr>
          <w:rFonts w:hint="eastAsia" w:ascii="仿宋" w:hAnsi="仿宋" w:eastAsia="仿宋" w:cs="宋体"/>
          <w:b/>
          <w:bCs/>
          <w:color w:val="000000"/>
          <w:sz w:val="24"/>
        </w:rPr>
        <w:t xml:space="preserve"> </w:t>
      </w:r>
    </w:p>
    <w:p w14:paraId="5283A8C2">
      <w:pPr>
        <w:snapToGrid w:val="0"/>
        <w:spacing w:line="500" w:lineRule="exact"/>
        <w:ind w:firstLine="482" w:firstLineChars="200"/>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甲方</w:t>
      </w:r>
      <w:r>
        <w:rPr>
          <w:rFonts w:hint="eastAsia" w:ascii="仿宋" w:hAnsi="仿宋" w:eastAsia="仿宋"/>
          <w:b/>
          <w:bCs/>
          <w:sz w:val="24"/>
          <w:u w:val="single"/>
        </w:rPr>
        <w:t xml:space="preserve">   </w:t>
      </w:r>
      <w:r>
        <w:rPr>
          <w:rFonts w:hint="eastAsia" w:ascii="仿宋" w:hAnsi="仿宋" w:eastAsia="仿宋"/>
          <w:sz w:val="24"/>
        </w:rPr>
        <w:t>（申请科室）所需</w:t>
      </w:r>
      <w:r>
        <w:rPr>
          <w:rFonts w:hint="eastAsia" w:ascii="仿宋" w:hAnsi="仿宋" w:eastAsia="仿宋" w:cs="宋体"/>
          <w:b/>
          <w:kern w:val="0"/>
          <w:sz w:val="24"/>
          <w:u w:val="single"/>
        </w:rPr>
        <w:t>xxxxx采购项目</w:t>
      </w:r>
      <w:r>
        <w:rPr>
          <w:rFonts w:hint="eastAsia" w:ascii="仿宋" w:hAnsi="仿宋" w:eastAsia="仿宋" w:cs="宋体"/>
          <w:color w:val="000000"/>
          <w:kern w:val="0"/>
          <w:sz w:val="24"/>
        </w:rPr>
        <w:t>（产品名称）</w:t>
      </w:r>
      <w:r>
        <w:rPr>
          <w:rFonts w:hint="eastAsia" w:ascii="仿宋" w:hAnsi="仿宋" w:eastAsia="仿宋"/>
          <w:sz w:val="24"/>
        </w:rPr>
        <w:t>，经</w:t>
      </w:r>
      <w:r>
        <w:rPr>
          <w:rFonts w:hint="eastAsia" w:ascii="仿宋" w:hAnsi="仿宋" w:eastAsia="仿宋"/>
          <w:b/>
          <w:bCs/>
          <w:sz w:val="24"/>
          <w:u w:val="single"/>
        </w:rPr>
        <w:t>竞争性</w:t>
      </w:r>
      <w:r>
        <w:rPr>
          <w:rFonts w:hint="eastAsia" w:ascii="仿宋" w:hAnsi="仿宋" w:eastAsia="仿宋"/>
          <w:b/>
          <w:bCs/>
          <w:sz w:val="24"/>
          <w:u w:val="single"/>
          <w:lang w:val="en-US" w:eastAsia="zh-CN"/>
        </w:rPr>
        <w:t>谈判</w:t>
      </w:r>
      <w:r>
        <w:rPr>
          <w:rFonts w:hint="eastAsia" w:ascii="仿宋" w:hAnsi="仿宋" w:eastAsia="仿宋"/>
          <w:sz w:val="24"/>
        </w:rPr>
        <w:t>方式进行采购，经谈判小组确定</w:t>
      </w:r>
      <w:r>
        <w:rPr>
          <w:rFonts w:hint="eastAsia" w:ascii="仿宋" w:hAnsi="仿宋" w:eastAsia="仿宋"/>
          <w:sz w:val="24"/>
          <w:u w:val="single"/>
        </w:rPr>
        <w:t xml:space="preserve"> </w:t>
      </w:r>
      <w:r>
        <w:rPr>
          <w:rFonts w:hint="eastAsia" w:ascii="仿宋" w:hAnsi="仿宋" w:eastAsia="仿宋" w:cs="宋体"/>
          <w:color w:val="000000"/>
          <w:sz w:val="24"/>
          <w:u w:val="single"/>
        </w:rPr>
        <w:t xml:space="preserve"> </w:t>
      </w:r>
      <w:r>
        <w:rPr>
          <w:rFonts w:hint="eastAsia" w:ascii="仿宋" w:hAnsi="仿宋" w:eastAsia="仿宋"/>
          <w:sz w:val="24"/>
          <w:u w:val="single"/>
        </w:rPr>
        <w:t xml:space="preserve"> </w:t>
      </w:r>
      <w:r>
        <w:rPr>
          <w:rFonts w:hint="eastAsia" w:ascii="仿宋" w:hAnsi="仿宋" w:eastAsia="仿宋"/>
          <w:sz w:val="24"/>
        </w:rPr>
        <w:t>（乙方）为成交商。现按照《中华人民共和国民法典》等相关规定，本着互惠互利的原则，签订本合同，以资共同信守。</w:t>
      </w:r>
    </w:p>
    <w:p w14:paraId="76E3965A">
      <w:pPr>
        <w:spacing w:line="500" w:lineRule="exact"/>
        <w:ind w:firstLine="482" w:firstLineChars="200"/>
        <w:rPr>
          <w:rFonts w:ascii="仿宋" w:hAnsi="仿宋" w:eastAsia="仿宋"/>
          <w:b/>
          <w:sz w:val="24"/>
        </w:rPr>
      </w:pPr>
      <w:r>
        <w:rPr>
          <w:rFonts w:hint="eastAsia" w:ascii="仿宋" w:hAnsi="仿宋" w:eastAsia="仿宋"/>
          <w:b/>
          <w:sz w:val="24"/>
        </w:rPr>
        <w:t>一、合同文件</w:t>
      </w:r>
    </w:p>
    <w:p w14:paraId="5DC830C9">
      <w:pPr>
        <w:spacing w:line="500" w:lineRule="exact"/>
        <w:ind w:firstLine="480" w:firstLineChars="200"/>
        <w:rPr>
          <w:rFonts w:ascii="仿宋" w:hAnsi="仿宋" w:eastAsia="仿宋"/>
          <w:sz w:val="24"/>
        </w:rPr>
      </w:pPr>
      <w:r>
        <w:rPr>
          <w:rFonts w:hint="eastAsia" w:ascii="仿宋" w:hAnsi="仿宋" w:eastAsia="仿宋"/>
          <w:sz w:val="24"/>
        </w:rPr>
        <w:t>1、下列文件构成本合同的组成部分：</w:t>
      </w:r>
    </w:p>
    <w:p w14:paraId="5076F36F">
      <w:pPr>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谈判</w:t>
      </w:r>
      <w:r>
        <w:rPr>
          <w:rFonts w:ascii="仿宋" w:hAnsi="仿宋" w:eastAsia="仿宋"/>
          <w:sz w:val="24"/>
        </w:rPr>
        <w:t>文件</w:t>
      </w:r>
    </w:p>
    <w:p w14:paraId="5B878AD9">
      <w:pPr>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2）响应文件</w:t>
      </w:r>
    </w:p>
    <w:p w14:paraId="5496C039">
      <w:pPr>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3）成交商在</w:t>
      </w:r>
      <w:r>
        <w:rPr>
          <w:rFonts w:hint="eastAsia" w:ascii="仿宋" w:hAnsi="仿宋" w:eastAsia="仿宋"/>
          <w:sz w:val="24"/>
        </w:rPr>
        <w:t>谈判</w:t>
      </w:r>
      <w:r>
        <w:rPr>
          <w:rFonts w:ascii="仿宋" w:hAnsi="仿宋" w:eastAsia="仿宋"/>
          <w:sz w:val="24"/>
        </w:rPr>
        <w:t>过程中做出的书面最终报价、澄清或承诺</w:t>
      </w:r>
    </w:p>
    <w:p w14:paraId="1C791166">
      <w:pPr>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）附件</w:t>
      </w:r>
    </w:p>
    <w:p w14:paraId="3EC1C8AC">
      <w:pPr>
        <w:spacing w:line="50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eastAsia="zh-CN"/>
        </w:rPr>
        <w:t>产品名称、规格型号、</w:t>
      </w:r>
      <w:r>
        <w:rPr>
          <w:rFonts w:hint="eastAsia" w:ascii="仿宋" w:hAnsi="仿宋" w:eastAsia="仿宋"/>
          <w:sz w:val="24"/>
        </w:rPr>
        <w:t>生产厂家、最终价格等        单位（人民币）：元</w:t>
      </w:r>
    </w:p>
    <w:tbl>
      <w:tblPr>
        <w:tblStyle w:val="13"/>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152"/>
        <w:gridCol w:w="1425"/>
        <w:gridCol w:w="2011"/>
        <w:gridCol w:w="655"/>
        <w:gridCol w:w="1473"/>
        <w:gridCol w:w="1153"/>
      </w:tblGrid>
      <w:tr w14:paraId="07A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749" w:type="pct"/>
            <w:tcBorders>
              <w:bottom w:val="single" w:color="auto" w:sz="4" w:space="0"/>
              <w:right w:val="single" w:color="auto" w:sz="4" w:space="0"/>
            </w:tcBorders>
            <w:shd w:val="clear" w:color="auto" w:fill="auto"/>
            <w:vAlign w:val="center"/>
          </w:tcPr>
          <w:p w14:paraId="5EBC399E">
            <w:pPr>
              <w:widowControl/>
              <w:spacing w:line="300" w:lineRule="exact"/>
              <w:jc w:val="both"/>
              <w:rPr>
                <w:rFonts w:hint="eastAsia" w:ascii="仿宋" w:hAnsi="仿宋" w:eastAsia="仿宋"/>
                <w:szCs w:val="21"/>
                <w:lang w:val="en-US" w:eastAsia="zh-CN"/>
              </w:rPr>
            </w:pPr>
            <w:r>
              <w:rPr>
                <w:rFonts w:hint="eastAsia" w:ascii="仿宋" w:hAnsi="仿宋" w:eastAsia="仿宋"/>
                <w:szCs w:val="21"/>
                <w:lang w:val="en-US" w:eastAsia="zh-CN"/>
              </w:rPr>
              <w:t>产品名称</w:t>
            </w:r>
          </w:p>
        </w:tc>
        <w:tc>
          <w:tcPr>
            <w:tcW w:w="622" w:type="pct"/>
            <w:tcBorders>
              <w:left w:val="nil"/>
              <w:bottom w:val="single" w:color="auto" w:sz="4" w:space="0"/>
              <w:right w:val="single" w:color="auto" w:sz="4" w:space="0"/>
            </w:tcBorders>
            <w:shd w:val="clear" w:color="auto" w:fill="auto"/>
            <w:vAlign w:val="center"/>
          </w:tcPr>
          <w:p w14:paraId="21450CCD">
            <w:pPr>
              <w:widowControl/>
              <w:spacing w:line="300" w:lineRule="exact"/>
              <w:jc w:val="center"/>
              <w:rPr>
                <w:rFonts w:ascii="仿宋" w:hAnsi="仿宋" w:eastAsia="仿宋"/>
                <w:szCs w:val="21"/>
              </w:rPr>
            </w:pPr>
            <w:r>
              <w:rPr>
                <w:rFonts w:hint="eastAsia" w:ascii="仿宋" w:hAnsi="仿宋" w:eastAsia="仿宋"/>
                <w:szCs w:val="21"/>
              </w:rPr>
              <w:t>规格型号</w:t>
            </w:r>
          </w:p>
        </w:tc>
        <w:tc>
          <w:tcPr>
            <w:tcW w:w="769" w:type="pct"/>
            <w:tcBorders>
              <w:left w:val="nil"/>
              <w:bottom w:val="single" w:color="auto" w:sz="4" w:space="0"/>
              <w:right w:val="single" w:color="auto" w:sz="4" w:space="0"/>
            </w:tcBorders>
            <w:shd w:val="clear" w:color="auto" w:fill="auto"/>
            <w:vAlign w:val="center"/>
          </w:tcPr>
          <w:p w14:paraId="3E4A8E67">
            <w:pPr>
              <w:widowControl/>
              <w:spacing w:line="300" w:lineRule="exact"/>
              <w:jc w:val="center"/>
              <w:rPr>
                <w:rFonts w:ascii="仿宋" w:hAnsi="仿宋" w:eastAsia="仿宋"/>
                <w:szCs w:val="21"/>
              </w:rPr>
            </w:pPr>
            <w:r>
              <w:rPr>
                <w:rFonts w:hint="eastAsia" w:ascii="仿宋" w:hAnsi="仿宋" w:eastAsia="仿宋"/>
                <w:szCs w:val="21"/>
              </w:rPr>
              <w:t>包装规格</w:t>
            </w:r>
          </w:p>
        </w:tc>
        <w:tc>
          <w:tcPr>
            <w:tcW w:w="1086" w:type="pct"/>
            <w:tcBorders>
              <w:left w:val="single" w:color="auto" w:sz="4" w:space="0"/>
              <w:bottom w:val="single" w:color="auto" w:sz="4" w:space="0"/>
              <w:right w:val="single" w:color="auto" w:sz="4" w:space="0"/>
            </w:tcBorders>
            <w:shd w:val="clear" w:color="auto" w:fill="auto"/>
            <w:vAlign w:val="center"/>
          </w:tcPr>
          <w:p w14:paraId="603BFE6D">
            <w:pPr>
              <w:widowControl/>
              <w:spacing w:line="300" w:lineRule="exact"/>
              <w:jc w:val="center"/>
              <w:rPr>
                <w:rFonts w:ascii="仿宋" w:hAnsi="仿宋" w:eastAsia="仿宋"/>
                <w:szCs w:val="21"/>
              </w:rPr>
            </w:pPr>
            <w:r>
              <w:rPr>
                <w:rFonts w:hint="eastAsia" w:ascii="仿宋" w:hAnsi="仿宋" w:eastAsia="仿宋"/>
                <w:szCs w:val="21"/>
              </w:rPr>
              <w:t>生产厂家/品牌</w:t>
            </w:r>
          </w:p>
        </w:tc>
        <w:tc>
          <w:tcPr>
            <w:tcW w:w="353" w:type="pct"/>
            <w:tcBorders>
              <w:left w:val="nil"/>
              <w:bottom w:val="single" w:color="auto" w:sz="4" w:space="0"/>
              <w:right w:val="single" w:color="auto" w:sz="4" w:space="0"/>
            </w:tcBorders>
            <w:shd w:val="clear" w:color="auto" w:fill="auto"/>
            <w:vAlign w:val="center"/>
          </w:tcPr>
          <w:p w14:paraId="0CA8AD21">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单位</w:t>
            </w:r>
          </w:p>
        </w:tc>
        <w:tc>
          <w:tcPr>
            <w:tcW w:w="795" w:type="pct"/>
            <w:tcBorders>
              <w:left w:val="nil"/>
              <w:bottom w:val="single" w:color="auto" w:sz="4" w:space="0"/>
              <w:right w:val="single" w:color="auto" w:sz="4" w:space="0"/>
            </w:tcBorders>
            <w:shd w:val="clear" w:color="auto" w:fill="auto"/>
            <w:vAlign w:val="center"/>
          </w:tcPr>
          <w:p w14:paraId="1D273FAA">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拟采购参考量</w:t>
            </w:r>
          </w:p>
        </w:tc>
        <w:tc>
          <w:tcPr>
            <w:tcW w:w="622" w:type="pct"/>
            <w:tcBorders>
              <w:left w:val="nil"/>
              <w:bottom w:val="single" w:color="auto" w:sz="4" w:space="0"/>
            </w:tcBorders>
            <w:shd w:val="clear" w:color="auto" w:fill="auto"/>
            <w:vAlign w:val="center"/>
          </w:tcPr>
          <w:p w14:paraId="34E49387">
            <w:pPr>
              <w:widowControl/>
              <w:spacing w:line="300" w:lineRule="exact"/>
              <w:jc w:val="center"/>
              <w:rPr>
                <w:rFonts w:ascii="仿宋" w:hAnsi="仿宋" w:eastAsia="仿宋" w:cs="宋体"/>
                <w:kern w:val="0"/>
                <w:szCs w:val="21"/>
              </w:rPr>
            </w:pPr>
            <w:r>
              <w:rPr>
                <w:rFonts w:hint="eastAsia" w:ascii="仿宋" w:hAnsi="仿宋" w:eastAsia="仿宋" w:cs="宋体"/>
                <w:kern w:val="0"/>
                <w:szCs w:val="21"/>
              </w:rPr>
              <w:t>最终价格</w:t>
            </w:r>
            <w:r>
              <w:rPr>
                <w:rFonts w:hint="eastAsia" w:ascii="仿宋" w:hAnsi="仿宋" w:eastAsia="仿宋"/>
                <w:szCs w:val="21"/>
              </w:rPr>
              <w:t>（含税价）</w:t>
            </w:r>
          </w:p>
        </w:tc>
      </w:tr>
      <w:tr w14:paraId="3B39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9" w:type="pct"/>
            <w:tcBorders>
              <w:top w:val="nil"/>
              <w:right w:val="single" w:color="auto" w:sz="4" w:space="0"/>
            </w:tcBorders>
            <w:shd w:val="clear" w:color="auto" w:fill="auto"/>
            <w:vAlign w:val="center"/>
          </w:tcPr>
          <w:p w14:paraId="5FACEB72">
            <w:pPr>
              <w:widowControl/>
              <w:spacing w:line="300" w:lineRule="exact"/>
              <w:jc w:val="center"/>
              <w:rPr>
                <w:rFonts w:ascii="仿宋" w:hAnsi="仿宋" w:eastAsia="仿宋"/>
                <w:szCs w:val="21"/>
              </w:rPr>
            </w:pPr>
          </w:p>
        </w:tc>
        <w:tc>
          <w:tcPr>
            <w:tcW w:w="622" w:type="pct"/>
            <w:tcBorders>
              <w:top w:val="nil"/>
              <w:left w:val="nil"/>
              <w:right w:val="single" w:color="auto" w:sz="4" w:space="0"/>
            </w:tcBorders>
            <w:shd w:val="clear" w:color="auto" w:fill="auto"/>
            <w:vAlign w:val="center"/>
          </w:tcPr>
          <w:p w14:paraId="3B61502E">
            <w:pPr>
              <w:widowControl/>
              <w:spacing w:line="300" w:lineRule="exact"/>
              <w:jc w:val="center"/>
              <w:rPr>
                <w:rFonts w:ascii="仿宋" w:hAnsi="仿宋" w:eastAsia="仿宋"/>
                <w:szCs w:val="21"/>
              </w:rPr>
            </w:pPr>
          </w:p>
        </w:tc>
        <w:tc>
          <w:tcPr>
            <w:tcW w:w="769" w:type="pct"/>
            <w:tcBorders>
              <w:top w:val="nil"/>
              <w:left w:val="nil"/>
              <w:right w:val="single" w:color="auto" w:sz="4" w:space="0"/>
            </w:tcBorders>
            <w:shd w:val="clear" w:color="auto" w:fill="auto"/>
            <w:vAlign w:val="center"/>
          </w:tcPr>
          <w:p w14:paraId="53C62CE7">
            <w:pPr>
              <w:widowControl/>
              <w:jc w:val="center"/>
              <w:rPr>
                <w:rFonts w:ascii="仿宋" w:hAnsi="仿宋" w:eastAsia="仿宋"/>
                <w:szCs w:val="21"/>
              </w:rPr>
            </w:pPr>
          </w:p>
        </w:tc>
        <w:tc>
          <w:tcPr>
            <w:tcW w:w="1086" w:type="pct"/>
            <w:tcBorders>
              <w:top w:val="nil"/>
              <w:left w:val="single" w:color="auto" w:sz="4" w:space="0"/>
              <w:right w:val="single" w:color="auto" w:sz="4" w:space="0"/>
            </w:tcBorders>
            <w:shd w:val="clear" w:color="auto" w:fill="auto"/>
            <w:vAlign w:val="center"/>
          </w:tcPr>
          <w:p w14:paraId="0F870481">
            <w:pPr>
              <w:widowControl/>
              <w:jc w:val="center"/>
              <w:rPr>
                <w:rFonts w:ascii="仿宋" w:hAnsi="仿宋" w:eastAsia="仿宋"/>
                <w:szCs w:val="21"/>
              </w:rPr>
            </w:pPr>
          </w:p>
        </w:tc>
        <w:tc>
          <w:tcPr>
            <w:tcW w:w="353" w:type="pct"/>
            <w:tcBorders>
              <w:top w:val="nil"/>
              <w:left w:val="nil"/>
              <w:right w:val="single" w:color="auto" w:sz="4" w:space="0"/>
            </w:tcBorders>
            <w:shd w:val="clear" w:color="auto" w:fill="auto"/>
            <w:vAlign w:val="center"/>
          </w:tcPr>
          <w:p w14:paraId="315EE544">
            <w:pPr>
              <w:widowControl/>
              <w:jc w:val="center"/>
              <w:rPr>
                <w:rFonts w:ascii="仿宋" w:hAnsi="仿宋" w:eastAsia="仿宋"/>
                <w:szCs w:val="21"/>
              </w:rPr>
            </w:pPr>
          </w:p>
        </w:tc>
        <w:tc>
          <w:tcPr>
            <w:tcW w:w="795" w:type="pct"/>
            <w:tcBorders>
              <w:top w:val="nil"/>
              <w:left w:val="nil"/>
              <w:right w:val="single" w:color="auto" w:sz="4" w:space="0"/>
            </w:tcBorders>
            <w:shd w:val="clear" w:color="auto" w:fill="auto"/>
            <w:vAlign w:val="center"/>
          </w:tcPr>
          <w:p w14:paraId="21594A30">
            <w:pPr>
              <w:widowControl/>
              <w:spacing w:line="300" w:lineRule="exact"/>
              <w:jc w:val="center"/>
              <w:rPr>
                <w:rFonts w:ascii="仿宋" w:hAnsi="仿宋" w:eastAsia="仿宋"/>
                <w:szCs w:val="21"/>
              </w:rPr>
            </w:pPr>
          </w:p>
        </w:tc>
        <w:tc>
          <w:tcPr>
            <w:tcW w:w="622" w:type="pct"/>
            <w:tcBorders>
              <w:top w:val="nil"/>
              <w:left w:val="nil"/>
            </w:tcBorders>
            <w:shd w:val="clear" w:color="auto" w:fill="auto"/>
            <w:vAlign w:val="center"/>
          </w:tcPr>
          <w:p w14:paraId="26238422">
            <w:pPr>
              <w:widowControl/>
              <w:spacing w:line="300" w:lineRule="exact"/>
              <w:jc w:val="center"/>
              <w:rPr>
                <w:rFonts w:ascii="仿宋" w:hAnsi="仿宋" w:eastAsia="仿宋"/>
                <w:szCs w:val="21"/>
              </w:rPr>
            </w:pPr>
          </w:p>
        </w:tc>
      </w:tr>
      <w:tr w14:paraId="3C39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49" w:type="pct"/>
            <w:tcBorders>
              <w:top w:val="nil"/>
              <w:right w:val="single" w:color="auto" w:sz="4" w:space="0"/>
            </w:tcBorders>
            <w:shd w:val="clear" w:color="auto" w:fill="auto"/>
            <w:vAlign w:val="center"/>
          </w:tcPr>
          <w:p w14:paraId="2D2DFAC6">
            <w:pPr>
              <w:widowControl/>
              <w:spacing w:line="300" w:lineRule="exact"/>
              <w:jc w:val="center"/>
              <w:rPr>
                <w:rFonts w:ascii="仿宋" w:hAnsi="仿宋" w:eastAsia="仿宋"/>
                <w:szCs w:val="21"/>
              </w:rPr>
            </w:pPr>
          </w:p>
        </w:tc>
        <w:tc>
          <w:tcPr>
            <w:tcW w:w="622" w:type="pct"/>
            <w:tcBorders>
              <w:top w:val="nil"/>
              <w:left w:val="nil"/>
              <w:right w:val="single" w:color="auto" w:sz="4" w:space="0"/>
            </w:tcBorders>
            <w:shd w:val="clear" w:color="auto" w:fill="auto"/>
            <w:vAlign w:val="center"/>
          </w:tcPr>
          <w:p w14:paraId="2F386149">
            <w:pPr>
              <w:widowControl/>
              <w:spacing w:line="300" w:lineRule="exact"/>
              <w:jc w:val="center"/>
              <w:rPr>
                <w:rFonts w:ascii="仿宋" w:hAnsi="仿宋" w:eastAsia="仿宋"/>
                <w:szCs w:val="21"/>
              </w:rPr>
            </w:pPr>
          </w:p>
        </w:tc>
        <w:tc>
          <w:tcPr>
            <w:tcW w:w="769" w:type="pct"/>
            <w:tcBorders>
              <w:top w:val="nil"/>
              <w:left w:val="nil"/>
              <w:right w:val="single" w:color="auto" w:sz="4" w:space="0"/>
            </w:tcBorders>
            <w:shd w:val="clear" w:color="auto" w:fill="auto"/>
            <w:vAlign w:val="center"/>
          </w:tcPr>
          <w:p w14:paraId="527B31D4">
            <w:pPr>
              <w:widowControl/>
              <w:jc w:val="center"/>
              <w:rPr>
                <w:rFonts w:ascii="仿宋" w:hAnsi="仿宋" w:eastAsia="仿宋"/>
                <w:szCs w:val="21"/>
              </w:rPr>
            </w:pPr>
          </w:p>
        </w:tc>
        <w:tc>
          <w:tcPr>
            <w:tcW w:w="1086" w:type="pct"/>
            <w:tcBorders>
              <w:top w:val="nil"/>
              <w:left w:val="single" w:color="auto" w:sz="4" w:space="0"/>
              <w:right w:val="single" w:color="auto" w:sz="4" w:space="0"/>
            </w:tcBorders>
            <w:shd w:val="clear" w:color="auto" w:fill="auto"/>
            <w:vAlign w:val="center"/>
          </w:tcPr>
          <w:p w14:paraId="50883079">
            <w:pPr>
              <w:widowControl/>
              <w:jc w:val="center"/>
              <w:rPr>
                <w:rFonts w:ascii="仿宋" w:hAnsi="仿宋" w:eastAsia="仿宋"/>
                <w:szCs w:val="21"/>
              </w:rPr>
            </w:pPr>
          </w:p>
        </w:tc>
        <w:tc>
          <w:tcPr>
            <w:tcW w:w="353" w:type="pct"/>
            <w:tcBorders>
              <w:top w:val="nil"/>
              <w:left w:val="nil"/>
              <w:right w:val="single" w:color="auto" w:sz="4" w:space="0"/>
            </w:tcBorders>
            <w:shd w:val="clear" w:color="auto" w:fill="auto"/>
            <w:vAlign w:val="center"/>
          </w:tcPr>
          <w:p w14:paraId="0E686C4C">
            <w:pPr>
              <w:widowControl/>
              <w:jc w:val="center"/>
              <w:rPr>
                <w:rFonts w:ascii="仿宋" w:hAnsi="仿宋" w:eastAsia="仿宋"/>
                <w:szCs w:val="21"/>
              </w:rPr>
            </w:pPr>
          </w:p>
        </w:tc>
        <w:tc>
          <w:tcPr>
            <w:tcW w:w="795" w:type="pct"/>
            <w:tcBorders>
              <w:top w:val="nil"/>
              <w:left w:val="nil"/>
              <w:right w:val="single" w:color="auto" w:sz="4" w:space="0"/>
            </w:tcBorders>
            <w:shd w:val="clear" w:color="auto" w:fill="auto"/>
            <w:vAlign w:val="center"/>
          </w:tcPr>
          <w:p w14:paraId="4F793F59">
            <w:pPr>
              <w:widowControl/>
              <w:spacing w:line="300" w:lineRule="exact"/>
              <w:jc w:val="center"/>
              <w:rPr>
                <w:rFonts w:ascii="仿宋" w:hAnsi="仿宋" w:eastAsia="仿宋"/>
                <w:szCs w:val="21"/>
              </w:rPr>
            </w:pPr>
          </w:p>
        </w:tc>
        <w:tc>
          <w:tcPr>
            <w:tcW w:w="622" w:type="pct"/>
            <w:tcBorders>
              <w:top w:val="nil"/>
              <w:left w:val="nil"/>
            </w:tcBorders>
            <w:shd w:val="clear" w:color="auto" w:fill="auto"/>
            <w:vAlign w:val="center"/>
          </w:tcPr>
          <w:p w14:paraId="45B5A783">
            <w:pPr>
              <w:widowControl/>
              <w:spacing w:line="300" w:lineRule="exact"/>
              <w:jc w:val="center"/>
              <w:rPr>
                <w:rFonts w:ascii="仿宋" w:hAnsi="仿宋" w:eastAsia="仿宋"/>
                <w:szCs w:val="21"/>
              </w:rPr>
            </w:pPr>
          </w:p>
        </w:tc>
      </w:tr>
    </w:tbl>
    <w:p w14:paraId="79B25F73">
      <w:pPr>
        <w:tabs>
          <w:tab w:val="left" w:pos="7365"/>
        </w:tabs>
        <w:spacing w:line="500" w:lineRule="exact"/>
        <w:ind w:firstLine="482" w:firstLineChars="200"/>
        <w:jc w:val="left"/>
        <w:rPr>
          <w:rFonts w:ascii="仿宋" w:hAnsi="仿宋" w:eastAsia="仿宋"/>
          <w:b/>
          <w:szCs w:val="21"/>
        </w:rPr>
      </w:pPr>
      <w:r>
        <w:rPr>
          <w:rFonts w:hint="eastAsia" w:ascii="仿宋" w:hAnsi="仿宋" w:eastAsia="仿宋"/>
          <w:b/>
          <w:sz w:val="24"/>
        </w:rPr>
        <w:t>二、交货地点及验收</w:t>
      </w:r>
    </w:p>
    <w:p w14:paraId="4FA901BB">
      <w:pPr>
        <w:spacing w:line="500" w:lineRule="exact"/>
        <w:ind w:firstLine="480" w:firstLineChars="200"/>
        <w:jc w:val="left"/>
        <w:rPr>
          <w:rFonts w:ascii="仿宋" w:hAnsi="仿宋" w:eastAsia="仿宋"/>
          <w:sz w:val="24"/>
        </w:rPr>
      </w:pPr>
      <w:r>
        <w:rPr>
          <w:rFonts w:hint="eastAsia" w:ascii="仿宋" w:hAnsi="仿宋" w:eastAsia="仿宋"/>
          <w:sz w:val="24"/>
        </w:rPr>
        <w:t>1、交货地点：甲方或甲方指定地点。</w:t>
      </w:r>
    </w:p>
    <w:p w14:paraId="50A7884E">
      <w:pPr>
        <w:spacing w:line="500" w:lineRule="exact"/>
        <w:ind w:firstLine="480" w:firstLineChars="200"/>
        <w:jc w:val="left"/>
        <w:rPr>
          <w:rFonts w:ascii="仿宋" w:hAnsi="仿宋" w:eastAsia="仿宋"/>
          <w:sz w:val="24"/>
        </w:rPr>
      </w:pPr>
      <w:r>
        <w:rPr>
          <w:rFonts w:hint="eastAsia" w:ascii="仿宋" w:hAnsi="仿宋" w:eastAsia="仿宋"/>
          <w:sz w:val="24"/>
        </w:rPr>
        <w:t>2、验收：货物毁损、灭失的风险在该货物通过甲方验收交付前由乙方承担，通过甲方验收交付后由甲方承担；因质量、包装或非甲方原因导致甲方拒收的，风险和后果由乙方承担，甲方有权单方解除合同。</w:t>
      </w:r>
    </w:p>
    <w:p w14:paraId="3B247EB8">
      <w:pPr>
        <w:widowControl/>
        <w:spacing w:line="500" w:lineRule="exact"/>
        <w:ind w:firstLine="480" w:firstLineChars="200"/>
        <w:jc w:val="left"/>
        <w:rPr>
          <w:rFonts w:ascii="仿宋" w:hAnsi="仿宋" w:eastAsia="仿宋"/>
          <w:sz w:val="24"/>
        </w:rPr>
      </w:pPr>
      <w:r>
        <w:rPr>
          <w:rFonts w:hint="eastAsia" w:ascii="仿宋" w:hAnsi="仿宋" w:eastAsia="仿宋"/>
          <w:sz w:val="24"/>
        </w:rPr>
        <w:t>3、乙方发货、运输途中、到交货地点、装卸、安装调试、验收等出现的一切事故或纠纷，包括但不限于环境、安全、人身、财产损失及意外事件等，由乙方自行承担，甲方不承担任何责任。</w:t>
      </w:r>
    </w:p>
    <w:p w14:paraId="07E3BC59">
      <w:pPr>
        <w:autoSpaceDE w:val="0"/>
        <w:autoSpaceDN w:val="0"/>
        <w:spacing w:line="360" w:lineRule="auto"/>
        <w:ind w:firstLine="482" w:firstLineChars="200"/>
        <w:rPr>
          <w:rFonts w:ascii="仿宋_GB2312" w:hAnsi="仿宋" w:eastAsia="仿宋_GB2312" w:cs="仿宋"/>
          <w:b/>
          <w:bCs/>
          <w:sz w:val="24"/>
          <w:szCs w:val="24"/>
          <w:lang w:val="zh-CN"/>
        </w:rPr>
      </w:pPr>
      <w:r>
        <w:rPr>
          <w:rFonts w:ascii="仿宋_GB2312" w:hAnsi="仿宋" w:eastAsia="仿宋_GB2312" w:cs="仿宋"/>
          <w:b/>
          <w:bCs/>
          <w:sz w:val="24"/>
          <w:szCs w:val="24"/>
        </w:rPr>
        <w:t>三</w:t>
      </w:r>
      <w:r>
        <w:rPr>
          <w:rFonts w:ascii="仿宋_GB2312" w:hAnsi="仿宋" w:eastAsia="仿宋_GB2312" w:cs="仿宋"/>
          <w:b/>
          <w:bCs/>
          <w:sz w:val="24"/>
          <w:szCs w:val="24"/>
          <w:lang w:val="zh-CN"/>
        </w:rPr>
        <w:t>、双方</w:t>
      </w:r>
      <w:r>
        <w:rPr>
          <w:rFonts w:ascii="仿宋_GB2312" w:hAnsi="仿宋" w:eastAsia="仿宋_GB2312" w:cs="仿宋"/>
          <w:b/>
          <w:bCs/>
          <w:sz w:val="24"/>
          <w:szCs w:val="24"/>
        </w:rPr>
        <w:t>权利义务</w:t>
      </w:r>
    </w:p>
    <w:p w14:paraId="5EF2A739">
      <w:pPr>
        <w:autoSpaceDE w:val="0"/>
        <w:autoSpaceDN w:val="0"/>
        <w:spacing w:line="360" w:lineRule="auto"/>
        <w:ind w:firstLine="480"/>
        <w:rPr>
          <w:rFonts w:ascii="仿宋_GB2312" w:hAnsi="仿宋" w:eastAsia="仿宋_GB2312" w:cs="仿宋"/>
          <w:sz w:val="24"/>
          <w:szCs w:val="24"/>
          <w:lang w:val="zh-CN"/>
        </w:rPr>
      </w:pPr>
      <w:r>
        <w:rPr>
          <w:rFonts w:hint="eastAsia" w:ascii="仿宋_GB2312" w:hAnsi="仿宋" w:eastAsia="仿宋_GB2312" w:cs="仿宋"/>
          <w:sz w:val="24"/>
          <w:szCs w:val="24"/>
          <w:lang w:val="en-US" w:eastAsia="zh-CN"/>
        </w:rPr>
        <w:t>1</w:t>
      </w:r>
      <w:r>
        <w:rPr>
          <w:rFonts w:ascii="仿宋_GB2312" w:hAnsi="仿宋" w:eastAsia="仿宋_GB2312" w:cs="仿宋"/>
          <w:sz w:val="24"/>
          <w:szCs w:val="24"/>
          <w:lang w:val="zh-CN"/>
        </w:rPr>
        <w:t>、乙方应当保证产品</w:t>
      </w:r>
      <w:r>
        <w:rPr>
          <w:rFonts w:ascii="仿宋_GB2312" w:hAnsi="仿宋" w:eastAsia="仿宋_GB2312" w:cs="仿宋"/>
          <w:sz w:val="24"/>
          <w:szCs w:val="24"/>
        </w:rPr>
        <w:t>权属清晰、合法所得，未设置抵押等他项权，保证相关</w:t>
      </w:r>
      <w:r>
        <w:rPr>
          <w:rFonts w:ascii="仿宋_GB2312" w:hAnsi="仿宋" w:eastAsia="仿宋_GB2312" w:cs="仿宋"/>
          <w:sz w:val="24"/>
          <w:szCs w:val="24"/>
          <w:lang w:val="zh-CN"/>
        </w:rPr>
        <w:t>产品质量</w:t>
      </w:r>
      <w:r>
        <w:rPr>
          <w:rFonts w:ascii="仿宋_GB2312" w:hAnsi="仿宋" w:eastAsia="仿宋_GB2312" w:cs="仿宋"/>
          <w:sz w:val="24"/>
          <w:szCs w:val="24"/>
        </w:rPr>
        <w:t>符合国家标准、行业标准及甲方需求</w:t>
      </w:r>
      <w:r>
        <w:rPr>
          <w:rFonts w:ascii="仿宋_GB2312" w:hAnsi="仿宋" w:eastAsia="仿宋_GB2312" w:cs="仿宋"/>
          <w:sz w:val="24"/>
          <w:szCs w:val="24"/>
          <w:lang w:val="zh-CN"/>
        </w:rPr>
        <w:t>，不得提供假冒伪劣、</w:t>
      </w:r>
      <w:r>
        <w:rPr>
          <w:rFonts w:ascii="仿宋_GB2312" w:hAnsi="仿宋" w:eastAsia="仿宋_GB2312" w:cs="仿宋"/>
          <w:sz w:val="24"/>
          <w:szCs w:val="24"/>
        </w:rPr>
        <w:t>质量瑕疵、有产权纠纷的</w:t>
      </w:r>
      <w:r>
        <w:rPr>
          <w:rFonts w:ascii="仿宋_GB2312" w:hAnsi="仿宋" w:eastAsia="仿宋_GB2312" w:cs="仿宋"/>
          <w:sz w:val="24"/>
          <w:szCs w:val="24"/>
          <w:lang w:val="zh-CN"/>
        </w:rPr>
        <w:t>产品，对不</w:t>
      </w:r>
      <w:r>
        <w:rPr>
          <w:rFonts w:ascii="仿宋_GB2312" w:hAnsi="仿宋" w:eastAsia="仿宋_GB2312" w:cs="仿宋"/>
          <w:sz w:val="24"/>
          <w:szCs w:val="24"/>
        </w:rPr>
        <w:t>符合规定和约定</w:t>
      </w:r>
      <w:r>
        <w:rPr>
          <w:rFonts w:ascii="仿宋_GB2312" w:hAnsi="仿宋" w:eastAsia="仿宋_GB2312" w:cs="仿宋"/>
          <w:sz w:val="24"/>
          <w:szCs w:val="24"/>
          <w:lang w:val="zh-CN"/>
        </w:rPr>
        <w:t>的产品甲方</w:t>
      </w:r>
      <w:r>
        <w:rPr>
          <w:rFonts w:ascii="仿宋_GB2312" w:hAnsi="仿宋" w:eastAsia="仿宋_GB2312" w:cs="仿宋"/>
          <w:sz w:val="24"/>
          <w:szCs w:val="24"/>
        </w:rPr>
        <w:t>有权</w:t>
      </w:r>
      <w:r>
        <w:rPr>
          <w:rFonts w:ascii="仿宋_GB2312" w:hAnsi="仿宋" w:eastAsia="仿宋_GB2312" w:cs="仿宋"/>
          <w:sz w:val="24"/>
          <w:szCs w:val="24"/>
          <w:lang w:val="zh-CN"/>
        </w:rPr>
        <w:t>在</w:t>
      </w:r>
      <w:r>
        <w:rPr>
          <w:rFonts w:ascii="仿宋_GB2312" w:hAnsi="仿宋" w:eastAsia="仿宋_GB2312" w:cs="仿宋"/>
          <w:sz w:val="24"/>
          <w:szCs w:val="24"/>
        </w:rPr>
        <w:t>质保期</w:t>
      </w:r>
      <w:r>
        <w:rPr>
          <w:rFonts w:ascii="仿宋_GB2312" w:hAnsi="仿宋" w:eastAsia="仿宋_GB2312" w:cs="仿宋"/>
          <w:sz w:val="24"/>
          <w:szCs w:val="24"/>
          <w:lang w:val="zh-CN"/>
        </w:rPr>
        <w:t>内</w:t>
      </w:r>
      <w:r>
        <w:rPr>
          <w:rFonts w:ascii="仿宋_GB2312" w:hAnsi="仿宋" w:eastAsia="仿宋_GB2312" w:cs="仿宋"/>
          <w:sz w:val="24"/>
          <w:szCs w:val="24"/>
        </w:rPr>
        <w:t>采取</w:t>
      </w:r>
      <w:r>
        <w:rPr>
          <w:rFonts w:ascii="仿宋_GB2312" w:hAnsi="仿宋" w:eastAsia="仿宋_GB2312" w:cs="仿宋"/>
          <w:sz w:val="24"/>
          <w:szCs w:val="24"/>
          <w:lang w:val="zh-CN"/>
        </w:rPr>
        <w:t>退、换货，并拒绝付款</w:t>
      </w:r>
      <w:r>
        <w:rPr>
          <w:rFonts w:ascii="仿宋_GB2312" w:hAnsi="仿宋" w:eastAsia="仿宋_GB2312" w:cs="仿宋"/>
          <w:sz w:val="24"/>
          <w:szCs w:val="24"/>
        </w:rPr>
        <w:t>等措施</w:t>
      </w:r>
      <w:r>
        <w:rPr>
          <w:rFonts w:ascii="仿宋_GB2312" w:hAnsi="仿宋" w:eastAsia="仿宋_GB2312" w:cs="仿宋"/>
          <w:sz w:val="24"/>
          <w:szCs w:val="24"/>
          <w:lang w:val="zh-CN"/>
        </w:rPr>
        <w:t>。因</w:t>
      </w:r>
      <w:r>
        <w:rPr>
          <w:rFonts w:ascii="仿宋_GB2312" w:hAnsi="仿宋" w:eastAsia="仿宋_GB2312" w:cs="仿宋"/>
          <w:sz w:val="24"/>
          <w:szCs w:val="24"/>
        </w:rPr>
        <w:t>质量问题或不符合规定或不符合双方约定的</w:t>
      </w:r>
      <w:r>
        <w:rPr>
          <w:rFonts w:ascii="仿宋_GB2312" w:hAnsi="仿宋" w:eastAsia="仿宋_GB2312" w:cs="仿宋"/>
          <w:sz w:val="24"/>
          <w:szCs w:val="24"/>
          <w:lang w:val="zh-CN"/>
        </w:rPr>
        <w:t>产品</w:t>
      </w:r>
      <w:r>
        <w:rPr>
          <w:rFonts w:ascii="仿宋_GB2312" w:hAnsi="仿宋" w:eastAsia="仿宋_GB2312" w:cs="仿宋"/>
          <w:sz w:val="24"/>
          <w:szCs w:val="24"/>
        </w:rPr>
        <w:t>所</w:t>
      </w:r>
      <w:r>
        <w:rPr>
          <w:rFonts w:ascii="仿宋_GB2312" w:hAnsi="仿宋" w:eastAsia="仿宋_GB2312" w:cs="仿宋"/>
          <w:sz w:val="24"/>
          <w:szCs w:val="24"/>
          <w:lang w:val="zh-CN"/>
        </w:rPr>
        <w:t>造成的</w:t>
      </w:r>
      <w:r>
        <w:rPr>
          <w:rFonts w:ascii="仿宋_GB2312" w:hAnsi="仿宋" w:eastAsia="仿宋_GB2312" w:cs="仿宋"/>
          <w:sz w:val="24"/>
          <w:szCs w:val="24"/>
        </w:rPr>
        <w:t>第三方损失、甲方损失、</w:t>
      </w:r>
      <w:r>
        <w:rPr>
          <w:rFonts w:ascii="仿宋_GB2312" w:hAnsi="仿宋" w:eastAsia="仿宋_GB2312" w:cs="仿宋"/>
          <w:sz w:val="24"/>
          <w:szCs w:val="24"/>
          <w:lang w:val="zh-CN"/>
        </w:rPr>
        <w:t>医疗</w:t>
      </w:r>
      <w:r>
        <w:rPr>
          <w:rFonts w:ascii="仿宋_GB2312" w:hAnsi="仿宋" w:eastAsia="仿宋_GB2312" w:cs="仿宋"/>
          <w:sz w:val="24"/>
          <w:szCs w:val="24"/>
        </w:rPr>
        <w:t>侵权等</w:t>
      </w:r>
      <w:r>
        <w:rPr>
          <w:rFonts w:ascii="仿宋_GB2312" w:hAnsi="仿宋" w:eastAsia="仿宋_GB2312" w:cs="仿宋"/>
          <w:sz w:val="24"/>
          <w:szCs w:val="24"/>
          <w:lang w:val="zh-CN"/>
        </w:rPr>
        <w:t>纠纷、</w:t>
      </w:r>
      <w:r>
        <w:rPr>
          <w:rFonts w:ascii="仿宋_GB2312" w:hAnsi="仿宋" w:eastAsia="仿宋_GB2312" w:cs="仿宋"/>
          <w:sz w:val="24"/>
          <w:szCs w:val="24"/>
        </w:rPr>
        <w:t>行政处罚</w:t>
      </w:r>
      <w:r>
        <w:rPr>
          <w:rFonts w:ascii="仿宋_GB2312" w:hAnsi="仿宋" w:eastAsia="仿宋_GB2312" w:cs="仿宋"/>
          <w:sz w:val="24"/>
          <w:szCs w:val="24"/>
          <w:lang w:val="zh-CN"/>
        </w:rPr>
        <w:t>及</w:t>
      </w:r>
      <w:r>
        <w:rPr>
          <w:rFonts w:ascii="仿宋_GB2312" w:hAnsi="仿宋" w:eastAsia="仿宋_GB2312" w:cs="仿宋"/>
          <w:sz w:val="24"/>
          <w:szCs w:val="24"/>
        </w:rPr>
        <w:t>其他</w:t>
      </w:r>
      <w:r>
        <w:rPr>
          <w:rFonts w:ascii="仿宋_GB2312" w:hAnsi="仿宋" w:eastAsia="仿宋_GB2312" w:cs="仿宋"/>
          <w:sz w:val="24"/>
          <w:szCs w:val="24"/>
          <w:lang w:val="zh-CN"/>
        </w:rPr>
        <w:t>损失</w:t>
      </w:r>
      <w:r>
        <w:rPr>
          <w:rFonts w:ascii="仿宋_GB2312" w:hAnsi="仿宋" w:eastAsia="仿宋_GB2312" w:cs="仿宋"/>
          <w:sz w:val="24"/>
          <w:szCs w:val="24"/>
        </w:rPr>
        <w:t>均</w:t>
      </w:r>
      <w:r>
        <w:rPr>
          <w:rFonts w:ascii="仿宋_GB2312" w:hAnsi="仿宋" w:eastAsia="仿宋_GB2312" w:cs="仿宋"/>
          <w:sz w:val="24"/>
          <w:szCs w:val="24"/>
          <w:lang w:val="zh-CN"/>
        </w:rPr>
        <w:t>由乙方</w:t>
      </w:r>
      <w:r>
        <w:rPr>
          <w:rFonts w:ascii="仿宋_GB2312" w:hAnsi="仿宋" w:eastAsia="仿宋_GB2312" w:cs="仿宋"/>
          <w:sz w:val="24"/>
          <w:szCs w:val="24"/>
        </w:rPr>
        <w:t>承担责任与损失</w:t>
      </w:r>
      <w:r>
        <w:rPr>
          <w:rFonts w:ascii="仿宋_GB2312" w:hAnsi="仿宋" w:eastAsia="仿宋_GB2312" w:cs="仿宋"/>
          <w:sz w:val="24"/>
          <w:szCs w:val="24"/>
          <w:lang w:val="zh-CN"/>
        </w:rPr>
        <w:t>。</w:t>
      </w:r>
    </w:p>
    <w:p w14:paraId="50CA6E4C">
      <w:pPr>
        <w:autoSpaceDE w:val="0"/>
        <w:autoSpaceDN w:val="0"/>
        <w:spacing w:line="360" w:lineRule="auto"/>
        <w:ind w:firstLine="480"/>
        <w:rPr>
          <w:rFonts w:ascii="仿宋_GB2312" w:hAnsi="仿宋" w:eastAsia="仿宋_GB2312" w:cs="仿宋"/>
          <w:sz w:val="24"/>
          <w:szCs w:val="24"/>
          <w:lang w:val="zh-CN"/>
        </w:rPr>
      </w:pPr>
      <w:r>
        <w:rPr>
          <w:rFonts w:hint="eastAsia" w:ascii="仿宋_GB2312" w:hAnsi="仿宋" w:eastAsia="仿宋_GB2312" w:cs="仿宋"/>
          <w:sz w:val="24"/>
          <w:szCs w:val="24"/>
          <w:lang w:val="en-US" w:eastAsia="zh-CN"/>
        </w:rPr>
        <w:t>2</w:t>
      </w:r>
      <w:r>
        <w:rPr>
          <w:rFonts w:ascii="仿宋_GB2312" w:hAnsi="仿宋" w:eastAsia="仿宋_GB2312" w:cs="仿宋"/>
          <w:sz w:val="24"/>
          <w:szCs w:val="24"/>
          <w:lang w:val="zh-CN"/>
        </w:rPr>
        <w:t>、乙方</w:t>
      </w:r>
      <w:r>
        <w:rPr>
          <w:rFonts w:ascii="仿宋_GB2312" w:hAnsi="仿宋" w:eastAsia="仿宋_GB2312" w:cs="仿宋"/>
          <w:sz w:val="24"/>
          <w:szCs w:val="24"/>
        </w:rPr>
        <w:t>响应文件</w:t>
      </w:r>
      <w:r>
        <w:rPr>
          <w:rFonts w:ascii="仿宋_GB2312" w:hAnsi="仿宋" w:eastAsia="仿宋_GB2312" w:cs="仿宋"/>
          <w:sz w:val="24"/>
          <w:szCs w:val="24"/>
          <w:lang w:val="zh-CN"/>
        </w:rPr>
        <w:t>及澄清文件与本合同具有同等法律效力，双方均应遵守，甲方有权根据实际情况，采用就高不就低的标准执行。</w:t>
      </w:r>
    </w:p>
    <w:p w14:paraId="078ACFB8">
      <w:pPr>
        <w:autoSpaceDE w:val="0"/>
        <w:autoSpaceDN w:val="0"/>
        <w:spacing w:line="360" w:lineRule="auto"/>
        <w:ind w:firstLine="480"/>
        <w:rPr>
          <w:rFonts w:ascii="仿宋_GB2312" w:hAnsi="仿宋" w:eastAsia="仿宋_GB2312" w:cs="仿宋"/>
          <w:sz w:val="24"/>
          <w:szCs w:val="24"/>
          <w:lang w:val="zh-CN"/>
        </w:rPr>
      </w:pPr>
      <w:r>
        <w:rPr>
          <w:rFonts w:hint="eastAsia" w:ascii="仿宋_GB2312" w:hAnsi="仿宋" w:eastAsia="仿宋_GB2312" w:cs="仿宋"/>
          <w:sz w:val="24"/>
          <w:szCs w:val="24"/>
          <w:lang w:val="en-US" w:eastAsia="zh-CN"/>
        </w:rPr>
        <w:t>3</w:t>
      </w:r>
      <w:r>
        <w:rPr>
          <w:rFonts w:ascii="仿宋_GB2312" w:hAnsi="仿宋" w:eastAsia="仿宋_GB2312" w:cs="仿宋"/>
          <w:sz w:val="24"/>
          <w:szCs w:val="24"/>
          <w:lang w:val="zh-CN"/>
        </w:rPr>
        <w:t>、乙方</w:t>
      </w:r>
      <w:r>
        <w:rPr>
          <w:rFonts w:ascii="仿宋_GB2312" w:hAnsi="仿宋" w:eastAsia="仿宋_GB2312" w:cs="仿宋"/>
          <w:sz w:val="24"/>
          <w:szCs w:val="24"/>
        </w:rPr>
        <w:t>承诺提供</w:t>
      </w:r>
      <w:r>
        <w:rPr>
          <w:rFonts w:ascii="仿宋_GB2312" w:hAnsi="仿宋" w:eastAsia="仿宋_GB2312" w:cs="仿宋"/>
          <w:sz w:val="24"/>
          <w:szCs w:val="24"/>
          <w:lang w:val="zh-CN"/>
        </w:rPr>
        <w:t>的产品</w:t>
      </w:r>
      <w:r>
        <w:rPr>
          <w:rFonts w:ascii="仿宋_GB2312" w:hAnsi="仿宋" w:eastAsia="仿宋_GB2312" w:cs="仿宋"/>
          <w:sz w:val="24"/>
          <w:szCs w:val="24"/>
        </w:rPr>
        <w:t>及相关附件，以及在使用过程中</w:t>
      </w:r>
      <w:r>
        <w:rPr>
          <w:rFonts w:ascii="仿宋_GB2312" w:hAnsi="仿宋" w:eastAsia="仿宋_GB2312" w:cs="仿宋"/>
          <w:sz w:val="24"/>
          <w:szCs w:val="24"/>
          <w:lang w:val="zh-CN"/>
        </w:rPr>
        <w:t>不存在任何侵犯他人知识产权（</w:t>
      </w:r>
      <w:r>
        <w:rPr>
          <w:rFonts w:ascii="仿宋_GB2312" w:hAnsi="仿宋" w:eastAsia="仿宋_GB2312" w:cs="仿宋"/>
          <w:sz w:val="24"/>
          <w:szCs w:val="24"/>
        </w:rPr>
        <w:t>专利、商标、外观设计、著作权等</w:t>
      </w:r>
      <w:r>
        <w:rPr>
          <w:rFonts w:ascii="仿宋_GB2312" w:hAnsi="仿宋" w:eastAsia="仿宋_GB2312" w:cs="仿宋"/>
          <w:sz w:val="24"/>
          <w:szCs w:val="24"/>
          <w:lang w:val="zh-CN"/>
        </w:rPr>
        <w:t>）的情形；</w:t>
      </w:r>
      <w:r>
        <w:rPr>
          <w:rFonts w:ascii="仿宋_GB2312" w:hAnsi="仿宋" w:eastAsia="仿宋_GB2312" w:cs="仿宋"/>
          <w:sz w:val="24"/>
          <w:szCs w:val="24"/>
        </w:rPr>
        <w:t>如有第三方为此提出索赔时乙方应进行答复处理，</w:t>
      </w:r>
      <w:r>
        <w:rPr>
          <w:rFonts w:ascii="仿宋_GB2312" w:hAnsi="仿宋" w:eastAsia="仿宋_GB2312" w:cs="仿宋"/>
          <w:sz w:val="24"/>
          <w:szCs w:val="24"/>
          <w:lang w:val="zh-CN"/>
        </w:rPr>
        <w:t>因此而给甲方造成的</w:t>
      </w:r>
      <w:r>
        <w:rPr>
          <w:rFonts w:ascii="仿宋_GB2312" w:hAnsi="仿宋" w:eastAsia="仿宋_GB2312" w:cs="仿宋"/>
          <w:sz w:val="24"/>
          <w:szCs w:val="24"/>
        </w:rPr>
        <w:t>全部</w:t>
      </w:r>
      <w:r>
        <w:rPr>
          <w:rFonts w:ascii="仿宋_GB2312" w:hAnsi="仿宋" w:eastAsia="仿宋_GB2312" w:cs="仿宋"/>
          <w:sz w:val="24"/>
          <w:szCs w:val="24"/>
          <w:lang w:val="zh-CN"/>
        </w:rPr>
        <w:t>损失均由乙方负责赔偿。</w:t>
      </w:r>
    </w:p>
    <w:p w14:paraId="7E140FDA">
      <w:pPr>
        <w:spacing w:line="360" w:lineRule="auto"/>
        <w:ind w:firstLine="482" w:firstLineChars="200"/>
        <w:rPr>
          <w:rFonts w:ascii="仿宋" w:hAnsi="仿宋" w:eastAsia="仿宋" w:cs="宋体"/>
          <w:b/>
          <w:bCs/>
          <w:sz w:val="24"/>
        </w:rPr>
      </w:pPr>
      <w:r>
        <w:rPr>
          <w:rFonts w:hint="eastAsia" w:ascii="仿宋" w:hAnsi="仿宋" w:eastAsia="仿宋"/>
          <w:b/>
          <w:bCs/>
          <w:sz w:val="24"/>
          <w:lang w:eastAsia="zh-CN"/>
        </w:rPr>
        <w:t>四</w:t>
      </w:r>
      <w:r>
        <w:rPr>
          <w:rFonts w:hint="eastAsia" w:ascii="仿宋" w:hAnsi="仿宋" w:eastAsia="仿宋"/>
          <w:b/>
          <w:bCs/>
          <w:sz w:val="24"/>
        </w:rPr>
        <w:t>、</w:t>
      </w:r>
      <w:r>
        <w:rPr>
          <w:rFonts w:hint="eastAsia" w:ascii="仿宋" w:hAnsi="仿宋" w:eastAsia="仿宋" w:cs="宋体"/>
          <w:b/>
          <w:bCs/>
          <w:sz w:val="24"/>
        </w:rPr>
        <w:t>保密义务</w:t>
      </w:r>
    </w:p>
    <w:p w14:paraId="290DEA85">
      <w:pPr>
        <w:spacing w:line="360" w:lineRule="auto"/>
        <w:ind w:firstLine="480"/>
        <w:rPr>
          <w:rFonts w:ascii="仿宋" w:hAnsi="仿宋" w:eastAsia="仿宋" w:cs="宋体"/>
          <w:sz w:val="24"/>
        </w:rPr>
      </w:pPr>
      <w:r>
        <w:rPr>
          <w:rFonts w:hint="eastAsia" w:ascii="仿宋" w:hAnsi="仿宋" w:eastAsia="仿宋" w:cs="宋体"/>
          <w:sz w:val="24"/>
        </w:rPr>
        <w:t>1、乙方基于招投标以及签订履行本合同等所获取的甲方的包括但不限于商业秘密、商企信息、网络数据、数据、公民个人信息以及不适宜公开的其他信息，乙方应当依照法律规定和本合同约定进行收集、存储、使用、加工、传输并妥善保管（如需乙方保管或在第三方储存的应事先征得甲方书面同意）。相关设备产生的数据资产，归甲方所有，不得私自变卖或它用。</w:t>
      </w:r>
    </w:p>
    <w:p w14:paraId="0D1A33B0">
      <w:pPr>
        <w:spacing w:line="360" w:lineRule="auto"/>
        <w:ind w:firstLine="480"/>
        <w:rPr>
          <w:rFonts w:ascii="仿宋" w:hAnsi="仿宋" w:eastAsia="仿宋" w:cs="宋体"/>
          <w:sz w:val="24"/>
        </w:rPr>
      </w:pPr>
      <w:r>
        <w:rPr>
          <w:rFonts w:hint="eastAsia" w:ascii="仿宋" w:hAnsi="仿宋" w:eastAsia="仿宋" w:cs="宋体"/>
          <w:sz w:val="24"/>
        </w:rPr>
        <w:t>2、乙方对上述信息、数据等负有保守秘密的义务，除甲方、相关方事先书面同意，或者法律强制性规定外，乙方不得自用或以任何形式向任何第三方泄露、披露或公开信息、数据等，不得非法收集、保存、使用、加工、传输，不得非法买卖、提供或者公开，不得从事危害国家安全、公共利益、甲方利益的行为。</w:t>
      </w:r>
    </w:p>
    <w:p w14:paraId="14F5E7C6">
      <w:pPr>
        <w:spacing w:line="360" w:lineRule="auto"/>
        <w:ind w:firstLine="480"/>
        <w:rPr>
          <w:rFonts w:ascii="仿宋" w:hAnsi="仿宋" w:eastAsia="仿宋" w:cs="宋体"/>
          <w:sz w:val="24"/>
        </w:rPr>
      </w:pPr>
      <w:r>
        <w:rPr>
          <w:rFonts w:hint="eastAsia" w:ascii="仿宋" w:hAnsi="仿宋" w:eastAsia="仿宋" w:cs="宋体"/>
          <w:sz w:val="24"/>
        </w:rPr>
        <w:t>3、乙方应当采取措施保证其雇员、工作人员、代理商、合作伙伴等遵守本条款承担保密义务，如违反本条款致使甲方承担责任的，乙方应赔偿甲方全部直接和间接损失。</w:t>
      </w:r>
    </w:p>
    <w:p w14:paraId="0592F060">
      <w:pPr>
        <w:spacing w:line="360" w:lineRule="auto"/>
        <w:ind w:firstLine="480"/>
        <w:rPr>
          <w:rFonts w:ascii="仿宋" w:hAnsi="仿宋" w:eastAsia="仿宋" w:cs="宋体"/>
          <w:sz w:val="24"/>
        </w:rPr>
      </w:pPr>
      <w:r>
        <w:rPr>
          <w:rFonts w:hint="eastAsia" w:ascii="仿宋" w:hAnsi="仿宋" w:eastAsia="仿宋" w:cs="宋体"/>
          <w:sz w:val="24"/>
        </w:rPr>
        <w:t>4、双方均同意甲方不再因此向乙方支付任何费用。</w:t>
      </w:r>
    </w:p>
    <w:p w14:paraId="75FDEA1C">
      <w:pPr>
        <w:spacing w:line="360" w:lineRule="auto"/>
        <w:ind w:firstLine="480"/>
        <w:rPr>
          <w:rFonts w:ascii="仿宋" w:hAnsi="仿宋" w:eastAsia="仿宋" w:cs="宋体"/>
          <w:b/>
          <w:bCs/>
          <w:sz w:val="24"/>
        </w:rPr>
      </w:pPr>
      <w:r>
        <w:rPr>
          <w:rFonts w:hint="eastAsia" w:ascii="仿宋" w:hAnsi="仿宋" w:eastAsia="仿宋" w:cs="宋体"/>
          <w:b/>
          <w:bCs/>
          <w:sz w:val="24"/>
          <w:lang w:eastAsia="zh-CN"/>
        </w:rPr>
        <w:t>五</w:t>
      </w:r>
      <w:r>
        <w:rPr>
          <w:rFonts w:hint="eastAsia" w:ascii="仿宋" w:hAnsi="仿宋" w:eastAsia="仿宋" w:cs="宋体"/>
          <w:b/>
          <w:bCs/>
          <w:sz w:val="24"/>
        </w:rPr>
        <w:t>、最惠待遇</w:t>
      </w:r>
    </w:p>
    <w:p w14:paraId="1FB1F208">
      <w:pPr>
        <w:spacing w:line="360" w:lineRule="auto"/>
        <w:ind w:firstLine="480"/>
        <w:rPr>
          <w:rFonts w:ascii="仿宋" w:hAnsi="仿宋" w:eastAsia="仿宋" w:cs="宋体"/>
          <w:sz w:val="24"/>
        </w:rPr>
      </w:pPr>
      <w:r>
        <w:rPr>
          <w:rFonts w:hint="eastAsia" w:ascii="仿宋" w:hAnsi="仿宋" w:eastAsia="仿宋" w:cs="宋体"/>
          <w:sz w:val="24"/>
        </w:rPr>
        <w:t>乙方在此承诺，在同等情况下（包括但不限于货物种类、数量、交货方式、交货期限及其它与交易相关之事宜）将以最优惠之价格及条件提供甲方本合同项下产品。乙方在同等情况下提供给任何第三方之货物价格、利益或条件等比提供给甲方更优时，甲方有权要求乙方即依此更优之货物价格、利益或条件等提供货物或退还差价。</w:t>
      </w:r>
    </w:p>
    <w:p w14:paraId="7A30C7E7">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六</w:t>
      </w:r>
      <w:r>
        <w:rPr>
          <w:rFonts w:hint="eastAsia" w:ascii="仿宋" w:hAnsi="仿宋" w:eastAsia="仿宋" w:cs="宋体"/>
          <w:b/>
          <w:bCs/>
          <w:sz w:val="24"/>
        </w:rPr>
        <w:t>、双方特殊约定</w:t>
      </w:r>
      <w:r>
        <w:rPr>
          <w:rFonts w:hint="eastAsia" w:ascii="仿宋" w:hAnsi="仿宋" w:eastAsia="仿宋" w:cs="宋体"/>
          <w:sz w:val="24"/>
        </w:rPr>
        <w:t>（无）</w:t>
      </w:r>
    </w:p>
    <w:p w14:paraId="690C2A28">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七</w:t>
      </w:r>
      <w:r>
        <w:rPr>
          <w:rFonts w:hint="eastAsia" w:ascii="仿宋" w:hAnsi="仿宋" w:eastAsia="仿宋" w:cs="宋体"/>
          <w:b/>
          <w:bCs/>
          <w:sz w:val="24"/>
        </w:rPr>
        <w:t>、违约责任</w:t>
      </w:r>
    </w:p>
    <w:p w14:paraId="42CDDFC4">
      <w:pPr>
        <w:spacing w:line="360" w:lineRule="auto"/>
        <w:ind w:firstLine="480"/>
        <w:rPr>
          <w:rFonts w:ascii="仿宋" w:hAnsi="仿宋" w:eastAsia="仿宋" w:cs="宋体"/>
          <w:sz w:val="24"/>
        </w:rPr>
      </w:pPr>
      <w:r>
        <w:rPr>
          <w:rFonts w:hint="eastAsia" w:ascii="仿宋" w:hAnsi="仿宋" w:eastAsia="仿宋" w:cs="宋体"/>
          <w:sz w:val="24"/>
        </w:rPr>
        <w:t>1、乙方如逾期交货，每逾期一日乙方按本合同总金额的5‰向甲方支付违约金；逾期10日以上，甲方有权单方解除合同并要求乙方承担违约责任，即支付甲方本合同总金额的30%作为违约金，同时乙方还应赔偿甲方相应的损失。</w:t>
      </w:r>
    </w:p>
    <w:p w14:paraId="790A5316">
      <w:pPr>
        <w:spacing w:line="360" w:lineRule="auto"/>
        <w:ind w:firstLine="480"/>
        <w:rPr>
          <w:rFonts w:ascii="仿宋" w:hAnsi="仿宋" w:eastAsia="仿宋" w:cs="宋体"/>
          <w:sz w:val="24"/>
        </w:rPr>
      </w:pPr>
      <w:r>
        <w:rPr>
          <w:rFonts w:hint="eastAsia" w:ascii="仿宋" w:hAnsi="仿宋" w:eastAsia="仿宋" w:cs="宋体"/>
          <w:sz w:val="24"/>
        </w:rPr>
        <w:t>2、乙方保证按本合同中及相关文件承诺的服务条款履行服务，每违反一次乙方向甲方支付本合同总金额的5%作为违约金，如违约金不能弥补损失的，乙方还应赔偿相应的损失。</w:t>
      </w:r>
    </w:p>
    <w:p w14:paraId="5CE55BA6">
      <w:pPr>
        <w:spacing w:line="360" w:lineRule="auto"/>
        <w:ind w:firstLine="480"/>
        <w:rPr>
          <w:rFonts w:ascii="仿宋" w:hAnsi="仿宋" w:eastAsia="仿宋" w:cs="宋体"/>
          <w:sz w:val="24"/>
        </w:rPr>
      </w:pPr>
      <w:r>
        <w:rPr>
          <w:rFonts w:hint="eastAsia" w:ascii="仿宋" w:hAnsi="仿宋" w:eastAsia="仿宋" w:cs="宋体"/>
          <w:sz w:val="24"/>
        </w:rPr>
        <w:t>3、乙方如违反本合同约定的义务、承诺保证的，甲方有权单方解除合同，乙方应当支付甲方本合同总金额的30%违约金，同时乙方还应赔偿甲方相应的损失和实现债权的费用。乙方应向甲方赔偿各种损失和实现债权的费用包括但不限于：甲方直接或间接损失、可期待利益、罚款、因诉讼等产生的诉讼费、保全费、保全保险或担保费、交通费、律师费、邮寄费、评估费、鉴定费、通讯费等费用。</w:t>
      </w:r>
    </w:p>
    <w:p w14:paraId="7E2A67E0">
      <w:pPr>
        <w:spacing w:line="360" w:lineRule="auto"/>
        <w:ind w:firstLine="480"/>
        <w:rPr>
          <w:rFonts w:ascii="仿宋" w:hAnsi="仿宋" w:eastAsia="仿宋" w:cs="宋体"/>
          <w:sz w:val="24"/>
        </w:rPr>
      </w:pPr>
      <w:r>
        <w:rPr>
          <w:rFonts w:hint="eastAsia" w:ascii="仿宋" w:hAnsi="仿宋" w:eastAsia="仿宋" w:cs="宋体"/>
          <w:sz w:val="24"/>
        </w:rPr>
        <w:t>4、乙方单方终止或解除本合同，乙方应按本合同总金额的30%向甲方支付违约金，同时乙方还应赔偿甲方相应的损失。</w:t>
      </w:r>
    </w:p>
    <w:p w14:paraId="66E4D730">
      <w:pPr>
        <w:spacing w:line="360" w:lineRule="auto"/>
        <w:ind w:firstLine="480"/>
        <w:rPr>
          <w:rFonts w:ascii="仿宋" w:hAnsi="仿宋" w:eastAsia="仿宋" w:cs="宋体"/>
          <w:sz w:val="24"/>
        </w:rPr>
      </w:pPr>
      <w:r>
        <w:rPr>
          <w:rFonts w:hint="eastAsia" w:ascii="仿宋" w:hAnsi="仿宋" w:eastAsia="仿宋" w:cs="宋体"/>
          <w:sz w:val="24"/>
        </w:rPr>
        <w:t>5、双方的任何一方由于法律规定的不可抗力的原因，如战争、地震等，不能履行或不能完全履行合同时，应尽快向对方通报理由，双方互不承担违约责任。</w:t>
      </w:r>
    </w:p>
    <w:p w14:paraId="12F6B7A4">
      <w:pPr>
        <w:spacing w:line="360" w:lineRule="auto"/>
        <w:ind w:firstLine="480"/>
        <w:rPr>
          <w:rFonts w:ascii="仿宋" w:hAnsi="仿宋" w:eastAsia="仿宋" w:cs="宋体"/>
          <w:sz w:val="24"/>
        </w:rPr>
      </w:pPr>
      <w:r>
        <w:rPr>
          <w:rFonts w:hint="eastAsia" w:ascii="仿宋" w:hAnsi="仿宋" w:eastAsia="仿宋" w:cs="宋体"/>
          <w:sz w:val="24"/>
        </w:rPr>
        <w:t>6、</w:t>
      </w:r>
      <w:r>
        <w:rPr>
          <w:rFonts w:hint="eastAsia" w:ascii="仿宋" w:hAnsi="仿宋" w:eastAsia="仿宋" w:cs="宋体"/>
          <w:sz w:val="24"/>
          <w:lang w:val="zh-CN"/>
        </w:rPr>
        <w:t>乙方违反本合同的约定而产生的违约金、</w:t>
      </w:r>
      <w:r>
        <w:rPr>
          <w:rFonts w:hint="eastAsia" w:ascii="仿宋" w:hAnsi="仿宋" w:eastAsia="仿宋" w:cs="宋体"/>
          <w:sz w:val="24"/>
        </w:rPr>
        <w:t>甲方的直接或间接损失、罚款等</w:t>
      </w:r>
      <w:r>
        <w:rPr>
          <w:rFonts w:hint="eastAsia" w:ascii="仿宋" w:hAnsi="仿宋" w:eastAsia="仿宋" w:cs="宋体"/>
          <w:sz w:val="24"/>
          <w:lang w:val="zh-CN"/>
        </w:rPr>
        <w:t>，甲方有权直接在付款</w:t>
      </w:r>
      <w:r>
        <w:rPr>
          <w:rFonts w:hint="eastAsia" w:ascii="仿宋" w:hAnsi="仿宋" w:eastAsia="仿宋" w:cs="宋体"/>
          <w:sz w:val="24"/>
        </w:rPr>
        <w:t>前预先</w:t>
      </w:r>
      <w:r>
        <w:rPr>
          <w:rFonts w:hint="eastAsia" w:ascii="仿宋" w:hAnsi="仿宋" w:eastAsia="仿宋" w:cs="宋体"/>
          <w:sz w:val="24"/>
          <w:lang w:val="zh-CN"/>
        </w:rPr>
        <w:t>扣除，</w:t>
      </w:r>
      <w:r>
        <w:rPr>
          <w:rFonts w:hint="eastAsia" w:ascii="仿宋" w:hAnsi="仿宋" w:eastAsia="仿宋" w:cs="宋体"/>
          <w:sz w:val="24"/>
        </w:rPr>
        <w:t>不足部分甲方有权向乙方继续主张。</w:t>
      </w:r>
    </w:p>
    <w:p w14:paraId="3BDB74FF">
      <w:pPr>
        <w:spacing w:line="360" w:lineRule="auto"/>
        <w:ind w:firstLine="480"/>
        <w:rPr>
          <w:rFonts w:ascii="仿宋" w:hAnsi="仿宋" w:eastAsia="仿宋" w:cs="宋体"/>
          <w:sz w:val="24"/>
          <w:lang w:val="zh-CN"/>
        </w:rPr>
      </w:pPr>
      <w:r>
        <w:rPr>
          <w:rFonts w:hint="eastAsia" w:ascii="仿宋" w:hAnsi="仿宋" w:eastAsia="仿宋" w:cs="宋体"/>
          <w:sz w:val="24"/>
        </w:rPr>
        <w:t>7、如由于非甲方原因导致甲方承担责任的，甲方有权向乙方追偿，乙方应当赔偿甲方</w:t>
      </w:r>
      <w:r>
        <w:rPr>
          <w:rFonts w:hint="eastAsia" w:ascii="仿宋" w:hAnsi="仿宋" w:eastAsia="仿宋" w:cs="宋体"/>
          <w:sz w:val="24"/>
          <w:lang w:val="zh-CN"/>
        </w:rPr>
        <w:t>。</w:t>
      </w:r>
    </w:p>
    <w:p w14:paraId="24A0EF18">
      <w:pPr>
        <w:spacing w:line="500" w:lineRule="exact"/>
        <w:ind w:firstLine="482" w:firstLineChars="200"/>
        <w:jc w:val="left"/>
        <w:rPr>
          <w:rFonts w:ascii="仿宋" w:hAnsi="仿宋" w:eastAsia="仿宋" w:cs="宋体"/>
          <w:b/>
          <w:sz w:val="24"/>
        </w:rPr>
      </w:pPr>
      <w:r>
        <w:rPr>
          <w:rFonts w:hint="eastAsia" w:ascii="仿宋" w:hAnsi="仿宋" w:eastAsia="仿宋" w:cs="宋体"/>
          <w:b/>
          <w:sz w:val="24"/>
          <w:lang w:eastAsia="zh-CN"/>
        </w:rPr>
        <w:t>八</w:t>
      </w:r>
      <w:r>
        <w:rPr>
          <w:rFonts w:hint="eastAsia" w:ascii="仿宋" w:hAnsi="仿宋" w:eastAsia="仿宋" w:cs="宋体"/>
          <w:b/>
          <w:sz w:val="24"/>
        </w:rPr>
        <w:t>、争议的解决</w:t>
      </w:r>
    </w:p>
    <w:p w14:paraId="3B6FFB89">
      <w:pPr>
        <w:spacing w:line="500" w:lineRule="exact"/>
        <w:ind w:firstLine="480" w:firstLineChars="200"/>
        <w:jc w:val="left"/>
        <w:rPr>
          <w:rFonts w:ascii="仿宋" w:hAnsi="仿宋" w:eastAsia="仿宋" w:cs="宋体"/>
          <w:sz w:val="24"/>
        </w:rPr>
      </w:pPr>
      <w:r>
        <w:rPr>
          <w:rFonts w:hint="eastAsia" w:ascii="仿宋" w:hAnsi="仿宋" w:eastAsia="仿宋" w:cs="宋体"/>
          <w:sz w:val="24"/>
        </w:rPr>
        <w:t>因执行合同时所发生的或与本合同有关的一切争议，由双方友好协商解决。如协商不成，双方同意向甲方所在地有管辖权的人民法院起诉。</w:t>
      </w:r>
    </w:p>
    <w:p w14:paraId="7C1B42FF">
      <w:pPr>
        <w:spacing w:line="360" w:lineRule="auto"/>
        <w:ind w:firstLine="482" w:firstLineChars="200"/>
        <w:rPr>
          <w:rFonts w:ascii="仿宋" w:hAnsi="仿宋" w:eastAsia="仿宋" w:cs="宋体"/>
          <w:b/>
          <w:bCs/>
          <w:sz w:val="24"/>
        </w:rPr>
      </w:pPr>
      <w:r>
        <w:rPr>
          <w:rFonts w:hint="eastAsia" w:ascii="仿宋" w:hAnsi="仿宋" w:eastAsia="仿宋" w:cs="宋体"/>
          <w:b/>
          <w:bCs/>
          <w:sz w:val="24"/>
          <w:lang w:eastAsia="zh-CN"/>
        </w:rPr>
        <w:t>九</w:t>
      </w:r>
      <w:r>
        <w:rPr>
          <w:rFonts w:hint="eastAsia" w:ascii="仿宋" w:hAnsi="仿宋" w:eastAsia="仿宋" w:cs="宋体"/>
          <w:b/>
          <w:bCs/>
          <w:sz w:val="24"/>
        </w:rPr>
        <w:t>、其它</w:t>
      </w:r>
    </w:p>
    <w:p w14:paraId="2BDA4A1D">
      <w:pPr>
        <w:spacing w:line="360" w:lineRule="auto"/>
        <w:ind w:firstLine="480"/>
        <w:rPr>
          <w:rFonts w:ascii="仿宋" w:hAnsi="仿宋" w:eastAsia="仿宋" w:cs="宋体"/>
          <w:sz w:val="24"/>
        </w:rPr>
      </w:pPr>
      <w:r>
        <w:rPr>
          <w:rFonts w:hint="eastAsia" w:ascii="仿宋" w:hAnsi="仿宋" w:eastAsia="仿宋" w:cs="宋体"/>
          <w:sz w:val="24"/>
        </w:rPr>
        <w:t>1、本合同底部甲、乙双方的地址为双方联系的唯一固定通讯地址，若在履行本合同过程中双方有任何争议，甚至涉及仲裁和诉讼时，该地址为双方法定送达地址。若其中一方通讯地址发生变化，应立即书面通知另外一方。否则，寄送到本合同约定的地址即为送达。甲方联系人：</w:t>
      </w:r>
      <w:r>
        <w:rPr>
          <w:rFonts w:hint="eastAsia" w:ascii="仿宋" w:hAnsi="仿宋" w:eastAsia="仿宋" w:cs="宋体"/>
          <w:sz w:val="24"/>
          <w:lang w:val="en-US" w:eastAsia="zh-CN"/>
        </w:rPr>
        <w:t xml:space="preserve">   </w:t>
      </w:r>
      <w:r>
        <w:rPr>
          <w:rFonts w:hint="eastAsia" w:ascii="仿宋" w:hAnsi="仿宋" w:eastAsia="仿宋" w:cs="宋体"/>
          <w:sz w:val="24"/>
        </w:rPr>
        <w:t>（联系电话：</w:t>
      </w:r>
      <w:r>
        <w:rPr>
          <w:rFonts w:hint="eastAsia" w:ascii="仿宋" w:hAnsi="仿宋" w:eastAsia="仿宋" w:cs="宋体"/>
          <w:sz w:val="24"/>
          <w:highlight w:val="none"/>
        </w:rPr>
        <w:t>05386298989/053862984529</w:t>
      </w:r>
      <w:r>
        <w:rPr>
          <w:rFonts w:hint="eastAsia" w:ascii="仿宋" w:hAnsi="仿宋" w:eastAsia="仿宋" w:cs="宋体"/>
          <w:sz w:val="24"/>
        </w:rPr>
        <w:t>）。</w:t>
      </w:r>
    </w:p>
    <w:p w14:paraId="47F7D7DC">
      <w:pPr>
        <w:spacing w:line="360" w:lineRule="auto"/>
        <w:ind w:firstLine="480"/>
        <w:rPr>
          <w:rFonts w:ascii="仿宋" w:hAnsi="仿宋" w:eastAsia="仿宋" w:cs="宋体"/>
          <w:sz w:val="24"/>
        </w:rPr>
      </w:pPr>
      <w:r>
        <w:rPr>
          <w:rFonts w:hint="eastAsia" w:ascii="仿宋" w:hAnsi="仿宋" w:eastAsia="仿宋" w:cs="宋体"/>
          <w:sz w:val="24"/>
        </w:rPr>
        <w:t>2、乙方指定</w:t>
      </w:r>
      <w:r>
        <w:rPr>
          <w:rFonts w:hint="eastAsia" w:ascii="仿宋" w:hAnsi="仿宋" w:eastAsia="仿宋" w:cs="宋体"/>
          <w:sz w:val="24"/>
          <w:u w:val="single"/>
        </w:rPr>
        <w:t xml:space="preserve">      </w:t>
      </w:r>
      <w:r>
        <w:rPr>
          <w:rFonts w:hint="eastAsia" w:ascii="仿宋" w:hAnsi="仿宋" w:eastAsia="仿宋" w:cs="宋体"/>
          <w:sz w:val="24"/>
        </w:rPr>
        <w:t>（电话号码：</w:t>
      </w:r>
      <w:r>
        <w:rPr>
          <w:rFonts w:hint="eastAsia" w:ascii="仿宋" w:hAnsi="仿宋" w:eastAsia="仿宋" w:cs="宋体"/>
          <w:sz w:val="24"/>
          <w:u w:val="single"/>
        </w:rPr>
        <w:t xml:space="preserve">  </w:t>
      </w:r>
      <w:r>
        <w:rPr>
          <w:rFonts w:hint="eastAsia" w:ascii="仿宋" w:hAnsi="仿宋" w:eastAsia="仿宋" w:cs="宋体"/>
          <w:sz w:val="24"/>
        </w:rPr>
        <w:t>）为联系人，负责接收甲方的通知、决定等，甲方的通知、决定等联系人收到视为乙方收到。</w:t>
      </w:r>
    </w:p>
    <w:p w14:paraId="4E22A7CE">
      <w:pPr>
        <w:spacing w:line="500" w:lineRule="exact"/>
        <w:ind w:firstLine="482" w:firstLineChars="200"/>
        <w:jc w:val="left"/>
        <w:rPr>
          <w:rFonts w:ascii="仿宋" w:hAnsi="仿宋" w:eastAsia="仿宋" w:cs="宋体"/>
          <w:b/>
          <w:sz w:val="24"/>
          <w:u w:val="single"/>
        </w:rPr>
      </w:pPr>
      <w:r>
        <w:rPr>
          <w:rFonts w:hint="eastAsia" w:ascii="仿宋" w:hAnsi="仿宋" w:eastAsia="仿宋" w:cs="宋体"/>
          <w:b/>
          <w:sz w:val="24"/>
          <w:u w:val="single"/>
        </w:rPr>
        <w:t>3、本合同订立是遵循公平原则确定双方之间的权利和义务,乙方认可甲方已采取合理的方式提示乙方注意免除或者减轻甲方责任、与乙方有重大利害关系的条款,且甲方已按照乙方的要求对该条款予以说明，乙方是在充分理解、自愿接受的前提下签署合同。</w:t>
      </w:r>
    </w:p>
    <w:p w14:paraId="5C8B8F01">
      <w:pPr>
        <w:spacing w:line="500" w:lineRule="exact"/>
        <w:ind w:firstLine="482" w:firstLineChars="200"/>
        <w:jc w:val="left"/>
        <w:rPr>
          <w:rFonts w:ascii="仿宋" w:hAnsi="仿宋" w:eastAsia="仿宋"/>
          <w:sz w:val="24"/>
        </w:rPr>
      </w:pPr>
      <w:r>
        <w:rPr>
          <w:rFonts w:hint="eastAsia" w:ascii="仿宋" w:hAnsi="仿宋" w:eastAsia="仿宋"/>
          <w:b/>
          <w:sz w:val="24"/>
        </w:rPr>
        <w:t>4、</w:t>
      </w:r>
      <w:r>
        <w:rPr>
          <w:rFonts w:hint="eastAsia" w:ascii="仿宋" w:hAnsi="仿宋" w:eastAsia="仿宋"/>
          <w:sz w:val="24"/>
        </w:rPr>
        <w:t>本合同一式五份。</w:t>
      </w:r>
    </w:p>
    <w:p w14:paraId="3AE3080E">
      <w:pPr>
        <w:rPr>
          <w:rFonts w:ascii="仿宋_GB2312" w:hAnsi="仿宋" w:eastAsia="仿宋_GB2312" w:cs="仿宋"/>
          <w:bCs/>
          <w:sz w:val="24"/>
          <w:szCs w:val="24"/>
        </w:rPr>
      </w:pPr>
    </w:p>
    <w:p w14:paraId="0E64D8FB">
      <w:pPr>
        <w:pStyle w:val="12"/>
        <w:rPr>
          <w:rFonts w:ascii="仿宋" w:hAnsi="仿宋" w:eastAsia="仿宋"/>
        </w:rPr>
      </w:pPr>
    </w:p>
    <w:tbl>
      <w:tblPr>
        <w:tblStyle w:val="14"/>
        <w:tblpPr w:leftFromText="180" w:rightFromText="180" w:vertAnchor="text" w:horzAnchor="page" w:tblpX="1118" w:tblpY="509"/>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5"/>
        <w:gridCol w:w="5004"/>
      </w:tblGrid>
      <w:tr w14:paraId="4C67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4815" w:type="dxa"/>
          </w:tcPr>
          <w:p w14:paraId="297BE699">
            <w:pPr>
              <w:spacing w:line="500" w:lineRule="exact"/>
              <w:rPr>
                <w:rFonts w:ascii="仿宋" w:hAnsi="仿宋" w:eastAsia="仿宋"/>
                <w:b/>
                <w:sz w:val="24"/>
              </w:rPr>
            </w:pPr>
            <w:r>
              <w:rPr>
                <w:rFonts w:hint="eastAsia" w:ascii="仿宋" w:hAnsi="仿宋" w:eastAsia="仿宋"/>
                <w:b/>
                <w:sz w:val="24"/>
              </w:rPr>
              <w:t>甲方（盖章）：</w:t>
            </w:r>
            <w:r>
              <w:rPr>
                <w:rFonts w:hint="eastAsia" w:ascii="仿宋" w:hAnsi="仿宋" w:eastAsia="仿宋"/>
                <w:b/>
                <w:bCs/>
                <w:sz w:val="24"/>
              </w:rPr>
              <w:t>泰安市中心医院（青岛大学附属泰安市中心医院、泰山医养中心）</w:t>
            </w:r>
          </w:p>
        </w:tc>
        <w:tc>
          <w:tcPr>
            <w:tcW w:w="5004" w:type="dxa"/>
          </w:tcPr>
          <w:p w14:paraId="470CE5FA">
            <w:pPr>
              <w:spacing w:line="500" w:lineRule="exact"/>
              <w:rPr>
                <w:rFonts w:ascii="仿宋" w:hAnsi="仿宋" w:eastAsia="仿宋"/>
                <w:b/>
                <w:sz w:val="24"/>
              </w:rPr>
            </w:pPr>
            <w:r>
              <w:rPr>
                <w:rFonts w:hint="eastAsia" w:ascii="仿宋" w:hAnsi="仿宋" w:eastAsia="仿宋"/>
                <w:b/>
                <w:bCs/>
                <w:sz w:val="24"/>
              </w:rPr>
              <w:t xml:space="preserve"> </w:t>
            </w:r>
            <w:r>
              <w:rPr>
                <w:rFonts w:hint="eastAsia" w:ascii="仿宋" w:hAnsi="仿宋" w:eastAsia="仿宋"/>
                <w:b/>
                <w:sz w:val="24"/>
              </w:rPr>
              <w:t>乙方（盖章）：</w:t>
            </w:r>
            <w:r>
              <w:rPr>
                <w:rFonts w:hint="eastAsia" w:ascii="仿宋" w:hAnsi="仿宋" w:eastAsia="仿宋" w:cs="宋体"/>
                <w:b/>
                <w:bCs/>
                <w:color w:val="000000"/>
                <w:sz w:val="24"/>
              </w:rPr>
              <w:t xml:space="preserve"> </w:t>
            </w:r>
          </w:p>
        </w:tc>
      </w:tr>
      <w:tr w14:paraId="2AC6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14:paraId="578839CE">
            <w:pPr>
              <w:spacing w:line="500" w:lineRule="exact"/>
              <w:rPr>
                <w:rFonts w:ascii="仿宋" w:hAnsi="仿宋" w:eastAsia="仿宋"/>
                <w:b/>
                <w:sz w:val="24"/>
              </w:rPr>
            </w:pPr>
            <w:r>
              <w:rPr>
                <w:rFonts w:hint="eastAsia" w:ascii="仿宋" w:hAnsi="仿宋" w:eastAsia="仿宋"/>
                <w:b/>
                <w:sz w:val="24"/>
              </w:rPr>
              <w:t>地址：泰安市龙潭路</w:t>
            </w:r>
            <w:r>
              <w:rPr>
                <w:rFonts w:ascii="仿宋" w:hAnsi="仿宋" w:eastAsia="仿宋"/>
                <w:b/>
                <w:sz w:val="24"/>
              </w:rPr>
              <w:t>2</w:t>
            </w:r>
            <w:r>
              <w:rPr>
                <w:rFonts w:hint="eastAsia" w:ascii="仿宋" w:hAnsi="仿宋" w:eastAsia="仿宋"/>
                <w:b/>
                <w:sz w:val="24"/>
              </w:rPr>
              <w:t>4号</w:t>
            </w:r>
          </w:p>
        </w:tc>
        <w:tc>
          <w:tcPr>
            <w:tcW w:w="5004" w:type="dxa"/>
          </w:tcPr>
          <w:p w14:paraId="1C844AD4">
            <w:pPr>
              <w:spacing w:line="500" w:lineRule="exact"/>
              <w:rPr>
                <w:rFonts w:ascii="仿宋" w:hAnsi="仿宋" w:eastAsia="仿宋"/>
                <w:b/>
                <w:sz w:val="24"/>
              </w:rPr>
            </w:pPr>
            <w:r>
              <w:rPr>
                <w:rFonts w:hint="eastAsia" w:ascii="仿宋" w:hAnsi="仿宋" w:eastAsia="仿宋"/>
                <w:b/>
                <w:sz w:val="24"/>
              </w:rPr>
              <w:t>地址：</w:t>
            </w:r>
            <w:r>
              <w:rPr>
                <w:rFonts w:hint="eastAsia" w:ascii="仿宋" w:hAnsi="仿宋" w:eastAsia="仿宋" w:cs="宋体"/>
                <w:b/>
                <w:bCs/>
                <w:sz w:val="24"/>
              </w:rPr>
              <w:t xml:space="preserve"> </w:t>
            </w:r>
          </w:p>
        </w:tc>
      </w:tr>
      <w:tr w14:paraId="5AC6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14:paraId="356288F7">
            <w:pPr>
              <w:spacing w:line="500" w:lineRule="exact"/>
              <w:rPr>
                <w:rFonts w:ascii="仿宋" w:hAnsi="仿宋" w:eastAsia="仿宋"/>
                <w:b/>
                <w:sz w:val="24"/>
              </w:rPr>
            </w:pPr>
            <w:r>
              <w:rPr>
                <w:rFonts w:hint="eastAsia" w:ascii="仿宋" w:hAnsi="仿宋" w:eastAsia="仿宋"/>
                <w:b/>
                <w:sz w:val="24"/>
              </w:rPr>
              <w:t>电话：0538-6298227</w:t>
            </w:r>
          </w:p>
        </w:tc>
        <w:tc>
          <w:tcPr>
            <w:tcW w:w="5004" w:type="dxa"/>
          </w:tcPr>
          <w:p w14:paraId="4AEC4436">
            <w:pPr>
              <w:spacing w:line="500" w:lineRule="exact"/>
              <w:rPr>
                <w:rFonts w:ascii="仿宋" w:hAnsi="仿宋" w:eastAsia="仿宋"/>
                <w:b/>
                <w:sz w:val="24"/>
              </w:rPr>
            </w:pPr>
            <w:r>
              <w:rPr>
                <w:rFonts w:hint="eastAsia" w:ascii="仿宋" w:hAnsi="仿宋" w:eastAsia="仿宋"/>
                <w:b/>
                <w:sz w:val="24"/>
              </w:rPr>
              <w:t>电话：</w:t>
            </w:r>
            <w:r>
              <w:rPr>
                <w:rFonts w:hint="eastAsia" w:ascii="仿宋" w:hAnsi="仿宋" w:eastAsia="仿宋" w:cs="宋体"/>
                <w:b/>
                <w:bCs/>
                <w:sz w:val="24"/>
              </w:rPr>
              <w:t xml:space="preserve">    </w:t>
            </w:r>
          </w:p>
        </w:tc>
      </w:tr>
      <w:tr w14:paraId="2728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815" w:type="dxa"/>
          </w:tcPr>
          <w:p w14:paraId="1165BDD8">
            <w:pPr>
              <w:spacing w:line="500" w:lineRule="exact"/>
              <w:rPr>
                <w:rFonts w:ascii="仿宋" w:hAnsi="仿宋" w:eastAsia="仿宋"/>
                <w:b/>
                <w:sz w:val="24"/>
              </w:rPr>
            </w:pPr>
            <w:r>
              <w:rPr>
                <w:rFonts w:hint="eastAsia" w:ascii="仿宋" w:hAnsi="仿宋" w:eastAsia="仿宋"/>
                <w:b/>
                <w:sz w:val="24"/>
              </w:rPr>
              <w:t>法定代表人或授权代理人（签字或盖章）：</w:t>
            </w:r>
          </w:p>
        </w:tc>
        <w:tc>
          <w:tcPr>
            <w:tcW w:w="5004" w:type="dxa"/>
          </w:tcPr>
          <w:p w14:paraId="1B013FA9">
            <w:pPr>
              <w:spacing w:line="500" w:lineRule="exact"/>
              <w:rPr>
                <w:rFonts w:ascii="仿宋" w:hAnsi="仿宋" w:eastAsia="仿宋"/>
                <w:b/>
                <w:sz w:val="24"/>
              </w:rPr>
            </w:pPr>
            <w:r>
              <w:rPr>
                <w:rFonts w:hint="eastAsia" w:ascii="仿宋" w:hAnsi="仿宋" w:eastAsia="仿宋"/>
                <w:b/>
                <w:sz w:val="24"/>
              </w:rPr>
              <w:t>法定代表人或委托代理人（签字或盖章）：</w:t>
            </w:r>
          </w:p>
        </w:tc>
      </w:tr>
      <w:tr w14:paraId="3F99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9819" w:type="dxa"/>
            <w:gridSpan w:val="2"/>
          </w:tcPr>
          <w:p w14:paraId="61B3C980">
            <w:pPr>
              <w:spacing w:line="500" w:lineRule="exact"/>
              <w:rPr>
                <w:rFonts w:ascii="仿宋" w:hAnsi="仿宋" w:eastAsia="仿宋"/>
                <w:b/>
                <w:sz w:val="24"/>
              </w:rPr>
            </w:pPr>
          </w:p>
          <w:p w14:paraId="7C0369FD">
            <w:pPr>
              <w:spacing w:line="500" w:lineRule="exact"/>
              <w:jc w:val="center"/>
              <w:rPr>
                <w:rFonts w:ascii="仿宋" w:hAnsi="仿宋" w:eastAsia="仿宋"/>
                <w:b/>
                <w:sz w:val="24"/>
              </w:rPr>
            </w:pPr>
          </w:p>
          <w:p w14:paraId="4155FEFE">
            <w:pPr>
              <w:spacing w:line="500" w:lineRule="exact"/>
              <w:jc w:val="center"/>
              <w:rPr>
                <w:rFonts w:ascii="仿宋" w:hAnsi="仿宋" w:eastAsia="仿宋"/>
                <w:b/>
                <w:sz w:val="24"/>
              </w:rPr>
            </w:pPr>
            <w:r>
              <w:rPr>
                <w:rFonts w:hint="eastAsia" w:ascii="仿宋" w:hAnsi="仿宋" w:eastAsia="仿宋"/>
                <w:b/>
                <w:sz w:val="24"/>
              </w:rPr>
              <w:t xml:space="preserve">签订日期：    </w:t>
            </w:r>
          </w:p>
        </w:tc>
      </w:tr>
    </w:tbl>
    <w:p w14:paraId="297BD1D3">
      <w:pPr>
        <w:pStyle w:val="12"/>
      </w:pPr>
    </w:p>
    <w:p w14:paraId="1BF598FE">
      <w:pPr>
        <w:pStyle w:val="12"/>
      </w:pPr>
    </w:p>
    <w:p w14:paraId="668795EE">
      <w:pPr>
        <w:pStyle w:val="12"/>
      </w:pPr>
    </w:p>
    <w:p w14:paraId="38269FC9">
      <w:pPr>
        <w:pStyle w:val="12"/>
      </w:pPr>
    </w:p>
    <w:p w14:paraId="609EADAD">
      <w:pPr>
        <w:pStyle w:val="12"/>
      </w:pPr>
    </w:p>
    <w:p w14:paraId="02332E49">
      <w:pPr>
        <w:pStyle w:val="12"/>
      </w:pPr>
    </w:p>
    <w:p w14:paraId="71F40B44">
      <w:pPr>
        <w:pStyle w:val="12"/>
      </w:pPr>
    </w:p>
    <w:p w14:paraId="678D7419">
      <w:pPr>
        <w:pStyle w:val="12"/>
      </w:pPr>
    </w:p>
    <w:p w14:paraId="5A4BD0A5">
      <w:pPr>
        <w:pStyle w:val="12"/>
      </w:pPr>
    </w:p>
    <w:p w14:paraId="0E531AA3">
      <w:pPr>
        <w:pStyle w:val="12"/>
      </w:pPr>
    </w:p>
    <w:p w14:paraId="7BA663AA">
      <w:pPr>
        <w:pStyle w:val="12"/>
      </w:pPr>
    </w:p>
    <w:p w14:paraId="74D09AA3">
      <w:pPr>
        <w:pStyle w:val="12"/>
      </w:pPr>
    </w:p>
    <w:p w14:paraId="6011AC17">
      <w:pPr>
        <w:pStyle w:val="12"/>
      </w:pPr>
    </w:p>
    <w:p w14:paraId="7253BFAF">
      <w:pPr>
        <w:pStyle w:val="12"/>
      </w:pPr>
    </w:p>
    <w:p w14:paraId="1D9E289A">
      <w:pPr>
        <w:pStyle w:val="12"/>
      </w:pPr>
    </w:p>
    <w:p w14:paraId="07C34D20">
      <w:pPr>
        <w:pStyle w:val="12"/>
      </w:pPr>
    </w:p>
    <w:p w14:paraId="3EB153E7">
      <w:pPr>
        <w:pStyle w:val="12"/>
      </w:pPr>
    </w:p>
    <w:p w14:paraId="56881CC4">
      <w:pPr>
        <w:pStyle w:val="12"/>
      </w:pPr>
    </w:p>
    <w:p w14:paraId="34E27B12">
      <w:pPr>
        <w:pStyle w:val="12"/>
      </w:pPr>
    </w:p>
    <w:p w14:paraId="63F61A52">
      <w:pPr>
        <w:spacing w:line="480" w:lineRule="exact"/>
        <w:jc w:val="center"/>
        <w:outlineLvl w:val="0"/>
        <w:rPr>
          <w:rFonts w:ascii="宋体" w:hAnsi="宋体" w:cs="宋体"/>
          <w:b/>
          <w:sz w:val="28"/>
          <w:szCs w:val="28"/>
        </w:rPr>
      </w:pPr>
      <w:bookmarkStart w:id="8" w:name="_Toc20789"/>
      <w:r>
        <w:rPr>
          <w:rFonts w:hint="eastAsia" w:ascii="宋体" w:hAnsi="宋体" w:cs="宋体"/>
          <w:b/>
          <w:sz w:val="28"/>
          <w:szCs w:val="28"/>
        </w:rPr>
        <w:t>第五章   项目技术和商务要求</w:t>
      </w:r>
      <w:bookmarkEnd w:id="8"/>
    </w:p>
    <w:p w14:paraId="58F0B3C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.1项目概况：</w:t>
      </w:r>
    </w:p>
    <w:p w14:paraId="6268A5C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.1.1 本章内容根据采购项目的实际需求制定。</w:t>
      </w:r>
    </w:p>
    <w:p w14:paraId="0DD51C96">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.1.2</w:t>
      </w:r>
      <w:r>
        <w:rPr>
          <w:rFonts w:hint="eastAsia" w:ascii="宋体" w:hAnsi="宋体" w:cs="宋体"/>
          <w:kern w:val="0"/>
          <w:sz w:val="24"/>
        </w:rPr>
        <w:t xml:space="preserve"> </w:t>
      </w:r>
      <w:r>
        <w:rPr>
          <w:rFonts w:hint="eastAsia" w:ascii="宋体" w:hAnsi="宋体" w:cs="宋体"/>
          <w:kern w:val="0"/>
          <w:sz w:val="24"/>
          <w:lang w:val="zh-CN"/>
        </w:rPr>
        <w:t>供应商所报价格应为含税全包价，供应商应根据采购代理机构提供的谈判文件、各自情况等进行投标报价的编制，报价应包括招标范围内的全部内容，含货物的（包括质保期内的备品备件、易损件、专用工具等）设计、生产、包装、保险、运输、装卸、安装、采编、调试、验收、售后服务及技术支持、合理利润等相关服务的所有费用。供应商应充分考虑本项目合同实施期间可能发生的一切费用，并承担由此而带来的风险。凡供应商在报价中未列明但又为本次招标所必备的项目或遗漏项目，采购人将一律视为已包括在其报价中，在合同执行中将不予考虑。</w:t>
      </w:r>
    </w:p>
    <w:p w14:paraId="5CE451D4">
      <w:pPr>
        <w:pStyle w:val="12"/>
        <w:ind w:left="0" w:leftChars="0" w:firstLine="480" w:firstLineChars="200"/>
        <w:rPr>
          <w:rFonts w:hint="eastAsia" w:ascii="宋体" w:hAnsi="宋体" w:eastAsia="宋体" w:cs="宋体"/>
          <w:kern w:val="0"/>
          <w:sz w:val="24"/>
          <w:szCs w:val="24"/>
          <w:lang w:val="en-US" w:eastAsia="zh-CN" w:bidi="ar-SA"/>
        </w:rPr>
      </w:pPr>
      <w:bookmarkStart w:id="9" w:name="_Toc529874710"/>
      <w:r>
        <w:rPr>
          <w:rFonts w:hint="eastAsia" w:ascii="宋体" w:hAnsi="宋体" w:eastAsia="宋体" w:cs="宋体"/>
          <w:kern w:val="0"/>
          <w:sz w:val="24"/>
          <w:szCs w:val="24"/>
          <w:lang w:val="zh-CN" w:eastAsia="zh-CN" w:bidi="ar-SA"/>
        </w:rPr>
        <w:t xml:space="preserve">5.2 </w:t>
      </w:r>
      <w:bookmarkEnd w:id="9"/>
      <w:r>
        <w:rPr>
          <w:rFonts w:hint="eastAsia" w:ascii="宋体" w:hAnsi="宋体" w:eastAsia="宋体" w:cs="宋体"/>
          <w:kern w:val="0"/>
          <w:sz w:val="24"/>
          <w:szCs w:val="24"/>
          <w:lang w:val="en-US" w:eastAsia="zh-CN" w:bidi="ar-SA"/>
        </w:rPr>
        <w:t>技术参数</w:t>
      </w:r>
    </w:p>
    <w:p w14:paraId="5C0EB0C1">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医院智慧胸牌产品技术参数</w:t>
      </w:r>
    </w:p>
    <w:p w14:paraId="5BF6EB7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一、制作参数及样式(附图)</w:t>
      </w:r>
    </w:p>
    <w:p w14:paraId="45959AB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(一)医疗人员</w:t>
      </w:r>
    </w:p>
    <w:p w14:paraId="4BECC08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1.制作标识：照片、姓名、科室、职称、编号、二维码、背景图等双面显示标识，配套卡扣。规格大小：ICS50卡、8.5CM*5.5CM、绿色。有行政职务需在科室后加上职务。</w:t>
      </w:r>
    </w:p>
    <w:p w14:paraId="1A08E37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2.样式</w:t>
      </w:r>
    </w:p>
    <w:p w14:paraId="19FA65C6">
      <w:p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3366770" cy="2195830"/>
            <wp:effectExtent l="0" t="0" r="5080" b="13970"/>
            <wp:docPr id="5" name="图片 3" descr="医疗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医疗样式"/>
                    <pic:cNvPicPr>
                      <a:picLocks noChangeAspect="1"/>
                    </pic:cNvPicPr>
                  </pic:nvPicPr>
                  <pic:blipFill>
                    <a:blip r:embed="rId7"/>
                    <a:stretch>
                      <a:fillRect/>
                    </a:stretch>
                  </pic:blipFill>
                  <pic:spPr>
                    <a:xfrm>
                      <a:off x="0" y="0"/>
                      <a:ext cx="3366770" cy="2195830"/>
                    </a:xfrm>
                    <a:prstGeom prst="rect">
                      <a:avLst/>
                    </a:prstGeom>
                    <a:noFill/>
                    <a:ln>
                      <a:noFill/>
                    </a:ln>
                  </pic:spPr>
                </pic:pic>
              </a:graphicData>
            </a:graphic>
          </wp:inline>
        </w:drawing>
      </w:r>
    </w:p>
    <w:p w14:paraId="16EF732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(二)医技、药学人员</w:t>
      </w:r>
    </w:p>
    <w:p w14:paraId="1AEC3C7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1.制作标识：照片、姓名、科室、职称、编号、背景图等双面显示标识，配套卡扣。规格大小：ICS50卡、8.5CM*5.5CM、绿色。有行政职务需在科室后加上职务。</w:t>
      </w:r>
    </w:p>
    <w:p w14:paraId="633C9E4A">
      <w:pPr>
        <w:rPr>
          <w:rFonts w:hint="eastAsia"/>
          <w:lang w:val="en-US" w:eastAsia="zh-CN"/>
        </w:rPr>
      </w:pPr>
      <w:r>
        <w:rPr>
          <w:rFonts w:hint="eastAsia" w:ascii="仿宋" w:hAnsi="仿宋" w:eastAsia="仿宋" w:cs="仿宋"/>
          <w:sz w:val="32"/>
          <w:szCs w:val="32"/>
          <w:lang w:val="en-US" w:eastAsia="zh-CN"/>
        </w:rPr>
        <w:t>2.样式</w:t>
      </w:r>
    </w:p>
    <w:p w14:paraId="35B71D8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352800" cy="2127250"/>
            <wp:effectExtent l="0" t="0" r="0" b="6350"/>
            <wp:docPr id="9" name="图片 5" descr="医技药剂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医技药剂样式"/>
                    <pic:cNvPicPr>
                      <a:picLocks noChangeAspect="1"/>
                    </pic:cNvPicPr>
                  </pic:nvPicPr>
                  <pic:blipFill>
                    <a:blip r:embed="rId8"/>
                    <a:stretch>
                      <a:fillRect/>
                    </a:stretch>
                  </pic:blipFill>
                  <pic:spPr>
                    <a:xfrm>
                      <a:off x="0" y="0"/>
                      <a:ext cx="3352800" cy="2127250"/>
                    </a:xfrm>
                    <a:prstGeom prst="rect">
                      <a:avLst/>
                    </a:prstGeom>
                    <a:noFill/>
                    <a:ln>
                      <a:noFill/>
                    </a:ln>
                  </pic:spPr>
                </pic:pic>
              </a:graphicData>
            </a:graphic>
          </wp:inline>
        </w:drawing>
      </w:r>
    </w:p>
    <w:p w14:paraId="52D770F4">
      <w:pPr>
        <w:jc w:val="center"/>
        <w:rPr>
          <w:rFonts w:hint="eastAsia" w:ascii="仿宋" w:hAnsi="仿宋" w:eastAsia="仿宋" w:cs="仿宋"/>
          <w:sz w:val="32"/>
          <w:szCs w:val="32"/>
          <w:lang w:val="en-US" w:eastAsia="zh-CN"/>
        </w:rPr>
      </w:pPr>
    </w:p>
    <w:p w14:paraId="353BFD98">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(三)护理人员</w:t>
      </w:r>
    </w:p>
    <w:p w14:paraId="0B8F8A7D">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1.制作标识：照片、姓名、科室、职称、编号、二维码、背景图等双面显示标识，配套卡扣。规格大小：ICS50卡、8.5CM*5.5CM、红色。有行政职务需在科室后加上职务。</w:t>
      </w:r>
    </w:p>
    <w:p w14:paraId="1A96C98E">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2.样式：</w:t>
      </w:r>
    </w:p>
    <w:p w14:paraId="516EA302">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335655" cy="2165350"/>
            <wp:effectExtent l="0" t="0" r="17145" b="6350"/>
            <wp:docPr id="11" name="图片 6" descr="护理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护理样式"/>
                    <pic:cNvPicPr>
                      <a:picLocks noChangeAspect="1"/>
                    </pic:cNvPicPr>
                  </pic:nvPicPr>
                  <pic:blipFill>
                    <a:blip r:embed="rId9"/>
                    <a:stretch>
                      <a:fillRect/>
                    </a:stretch>
                  </pic:blipFill>
                  <pic:spPr>
                    <a:xfrm>
                      <a:off x="0" y="0"/>
                      <a:ext cx="3335655" cy="2165350"/>
                    </a:xfrm>
                    <a:prstGeom prst="rect">
                      <a:avLst/>
                    </a:prstGeom>
                    <a:noFill/>
                    <a:ln>
                      <a:noFill/>
                    </a:ln>
                  </pic:spPr>
                </pic:pic>
              </a:graphicData>
            </a:graphic>
          </wp:inline>
        </w:drawing>
      </w:r>
    </w:p>
    <w:p w14:paraId="5B998E5F">
      <w:pPr>
        <w:numPr>
          <w:ilvl w:val="0"/>
          <w:numId w:val="0"/>
        </w:numPr>
        <w:jc w:val="both"/>
        <w:rPr>
          <w:rFonts w:hint="eastAsia" w:ascii="仿宋" w:hAnsi="仿宋" w:eastAsia="仿宋" w:cs="仿宋"/>
          <w:sz w:val="32"/>
          <w:szCs w:val="32"/>
          <w:lang w:val="en-US" w:eastAsia="zh-CN"/>
        </w:rPr>
      </w:pPr>
    </w:p>
    <w:p w14:paraId="6DDD779D">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(四)行政后勤人员</w:t>
      </w:r>
    </w:p>
    <w:p w14:paraId="059B4B58">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1.制作标识：照片、姓名、科室、职称、编号、背景图等双面显示标识，配套蓝挂绳。规格大小：ICS50卡，10CM*7CM。有行政职务需在科室后加上职务。</w:t>
      </w:r>
    </w:p>
    <w:p w14:paraId="361B7D0C">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2.样式：</w:t>
      </w:r>
    </w:p>
    <w:p w14:paraId="3A9EBB60">
      <w:pPr>
        <w:numPr>
          <w:ilvl w:val="0"/>
          <w:numId w:val="0"/>
        </w:numPr>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2125980" cy="2981960"/>
            <wp:effectExtent l="0" t="0" r="7620" b="8890"/>
            <wp:docPr id="14" name="图片 8" descr="行政后勤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行政后勤样式"/>
                    <pic:cNvPicPr>
                      <a:picLocks noChangeAspect="1"/>
                    </pic:cNvPicPr>
                  </pic:nvPicPr>
                  <pic:blipFill>
                    <a:blip r:embed="rId10"/>
                    <a:stretch>
                      <a:fillRect/>
                    </a:stretch>
                  </pic:blipFill>
                  <pic:spPr>
                    <a:xfrm>
                      <a:off x="0" y="0"/>
                      <a:ext cx="2125980" cy="2981960"/>
                    </a:xfrm>
                    <a:prstGeom prst="rect">
                      <a:avLst/>
                    </a:prstGeom>
                    <a:noFill/>
                    <a:ln>
                      <a:noFill/>
                    </a:ln>
                  </pic:spPr>
                </pic:pic>
              </a:graphicData>
            </a:graphic>
          </wp:inline>
        </w:drawing>
      </w:r>
    </w:p>
    <w:p w14:paraId="7A1902BF">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二、功能要求：</w:t>
      </w:r>
    </w:p>
    <w:p w14:paraId="027BA12A">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实现各类智慧刷卡权限功能，如门禁、就餐等其他扩展权限功能。申请更换新卡后，原卡能撤销其各类智慧刷卡权限功能。</w:t>
      </w:r>
    </w:p>
    <w:p w14:paraId="603399A8">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 、招标时每类样板需携带3-5个样品。</w:t>
      </w:r>
    </w:p>
    <w:p w14:paraId="6E864549">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 、售后服务：</w:t>
      </w:r>
    </w:p>
    <w:p w14:paraId="319963FD">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供应商应提供完善的售后服务，包括退换货、技术支持等。</w:t>
      </w:r>
    </w:p>
    <w:p w14:paraId="5DF59610">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五、供货周期：</w:t>
      </w:r>
    </w:p>
    <w:p w14:paraId="2AFB9DF5">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1、支持批量或零星订单模式，保证供货及时性；</w:t>
      </w:r>
    </w:p>
    <w:p w14:paraId="70535C0F">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2、供应商需承诺在订单确认后5-10个工作日内到货；</w:t>
      </w:r>
    </w:p>
    <w:p w14:paraId="1EA3F8DE">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六、其他要求</w:t>
      </w:r>
    </w:p>
    <w:p w14:paraId="28EC23FA">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1、供应商需与院方签订数据安全承诺书；</w:t>
      </w:r>
    </w:p>
    <w:p w14:paraId="6A6C5033">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2、供应商需保证智慧胸牌信息的准确性。</w:t>
      </w:r>
    </w:p>
    <w:p w14:paraId="7A9C0227">
      <w:pPr>
        <w:numPr>
          <w:ilvl w:val="0"/>
          <w:numId w:val="0"/>
        </w:num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七、参考价格</w:t>
      </w:r>
    </w:p>
    <w:tbl>
      <w:tblPr>
        <w:tblStyle w:val="32"/>
        <w:tblW w:w="9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688"/>
        <w:gridCol w:w="3027"/>
        <w:gridCol w:w="1009"/>
        <w:gridCol w:w="1349"/>
        <w:gridCol w:w="1733"/>
      </w:tblGrid>
      <w:tr w14:paraId="1024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844" w:type="dxa"/>
            <w:vAlign w:val="top"/>
          </w:tcPr>
          <w:p w14:paraId="10886FB5">
            <w:pPr>
              <w:pStyle w:val="31"/>
              <w:spacing w:before="67" w:line="215" w:lineRule="auto"/>
              <w:ind w:left="84"/>
              <w:rPr>
                <w:rFonts w:hint="eastAsia" w:ascii="宋体" w:hAnsi="宋体" w:eastAsia="宋体" w:cs="宋体"/>
                <w:sz w:val="28"/>
                <w:szCs w:val="28"/>
              </w:rPr>
            </w:pPr>
            <w:r>
              <w:rPr>
                <w:rFonts w:hint="eastAsia" w:ascii="宋体" w:hAnsi="宋体" w:eastAsia="宋体" w:cs="宋体"/>
                <w:spacing w:val="8"/>
                <w:sz w:val="28"/>
                <w:szCs w:val="28"/>
              </w:rPr>
              <w:t>序号</w:t>
            </w:r>
          </w:p>
        </w:tc>
        <w:tc>
          <w:tcPr>
            <w:tcW w:w="1688" w:type="dxa"/>
            <w:vAlign w:val="top"/>
          </w:tcPr>
          <w:p w14:paraId="735FBA2A">
            <w:pPr>
              <w:pStyle w:val="31"/>
              <w:spacing w:before="69" w:line="214" w:lineRule="auto"/>
              <w:ind w:left="100"/>
              <w:rPr>
                <w:rFonts w:hint="eastAsia" w:ascii="宋体" w:hAnsi="宋体" w:eastAsia="宋体" w:cs="宋体"/>
                <w:sz w:val="28"/>
                <w:szCs w:val="28"/>
              </w:rPr>
            </w:pPr>
            <w:r>
              <w:rPr>
                <w:rFonts w:hint="eastAsia" w:ascii="宋体" w:hAnsi="宋体" w:eastAsia="宋体" w:cs="宋体"/>
                <w:spacing w:val="6"/>
                <w:sz w:val="28"/>
                <w:szCs w:val="28"/>
              </w:rPr>
              <w:t>名称</w:t>
            </w:r>
          </w:p>
        </w:tc>
        <w:tc>
          <w:tcPr>
            <w:tcW w:w="3027" w:type="dxa"/>
            <w:vAlign w:val="top"/>
          </w:tcPr>
          <w:p w14:paraId="24CB9807">
            <w:pPr>
              <w:pStyle w:val="31"/>
              <w:spacing w:before="66" w:line="216" w:lineRule="auto"/>
              <w:ind w:left="113"/>
              <w:rPr>
                <w:rFonts w:hint="eastAsia" w:ascii="宋体" w:hAnsi="宋体" w:eastAsia="宋体" w:cs="宋体"/>
                <w:sz w:val="28"/>
                <w:szCs w:val="28"/>
              </w:rPr>
            </w:pPr>
            <w:r>
              <w:rPr>
                <w:rFonts w:hint="eastAsia" w:ascii="宋体" w:hAnsi="宋体" w:eastAsia="宋体" w:cs="宋体"/>
                <w:spacing w:val="5"/>
                <w:sz w:val="28"/>
                <w:szCs w:val="28"/>
              </w:rPr>
              <w:t>规格</w:t>
            </w:r>
          </w:p>
        </w:tc>
        <w:tc>
          <w:tcPr>
            <w:tcW w:w="1009" w:type="dxa"/>
            <w:vAlign w:val="top"/>
          </w:tcPr>
          <w:p w14:paraId="5F4E52DA">
            <w:pPr>
              <w:pStyle w:val="31"/>
              <w:spacing w:before="66" w:line="216" w:lineRule="auto"/>
              <w:ind w:left="106"/>
              <w:rPr>
                <w:rFonts w:hint="eastAsia" w:ascii="宋体" w:hAnsi="宋体" w:eastAsia="宋体" w:cs="宋体"/>
                <w:sz w:val="28"/>
                <w:szCs w:val="28"/>
              </w:rPr>
            </w:pPr>
            <w:r>
              <w:rPr>
                <w:rFonts w:hint="eastAsia" w:ascii="宋体" w:hAnsi="宋体" w:eastAsia="宋体" w:cs="宋体"/>
                <w:spacing w:val="5"/>
                <w:sz w:val="28"/>
                <w:szCs w:val="28"/>
              </w:rPr>
              <w:t>单位</w:t>
            </w:r>
          </w:p>
        </w:tc>
        <w:tc>
          <w:tcPr>
            <w:tcW w:w="1349" w:type="dxa"/>
            <w:vAlign w:val="top"/>
          </w:tcPr>
          <w:p w14:paraId="071484FC">
            <w:pPr>
              <w:pStyle w:val="31"/>
              <w:spacing w:before="63" w:line="218" w:lineRule="auto"/>
              <w:ind w:left="87"/>
              <w:rPr>
                <w:rFonts w:hint="eastAsia" w:ascii="宋体" w:hAnsi="宋体" w:eastAsia="宋体" w:cs="宋体"/>
                <w:sz w:val="28"/>
                <w:szCs w:val="28"/>
              </w:rPr>
            </w:pPr>
            <w:r>
              <w:rPr>
                <w:rFonts w:hint="eastAsia" w:ascii="宋体" w:hAnsi="宋体" w:eastAsia="宋体" w:cs="宋体"/>
                <w:spacing w:val="3"/>
                <w:sz w:val="28"/>
                <w:szCs w:val="28"/>
              </w:rPr>
              <w:t>预算价</w:t>
            </w:r>
          </w:p>
        </w:tc>
        <w:tc>
          <w:tcPr>
            <w:tcW w:w="1733" w:type="dxa"/>
            <w:vAlign w:val="top"/>
          </w:tcPr>
          <w:p w14:paraId="42AA8800">
            <w:pPr>
              <w:pStyle w:val="31"/>
              <w:spacing w:before="66" w:line="216" w:lineRule="auto"/>
              <w:ind w:left="118"/>
              <w:rPr>
                <w:rFonts w:hint="eastAsia" w:ascii="宋体" w:hAnsi="宋体" w:eastAsia="宋体" w:cs="宋体"/>
                <w:sz w:val="28"/>
                <w:szCs w:val="28"/>
              </w:rPr>
            </w:pPr>
            <w:r>
              <w:rPr>
                <w:rFonts w:hint="eastAsia" w:ascii="宋体" w:hAnsi="宋体" w:eastAsia="宋体" w:cs="宋体"/>
                <w:spacing w:val="3"/>
                <w:sz w:val="28"/>
                <w:szCs w:val="28"/>
              </w:rPr>
              <w:t>参考量</w:t>
            </w:r>
          </w:p>
        </w:tc>
      </w:tr>
      <w:tr w14:paraId="41D37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44" w:type="dxa"/>
            <w:vAlign w:val="top"/>
          </w:tcPr>
          <w:p w14:paraId="04F61C7D">
            <w:pPr>
              <w:pStyle w:val="31"/>
              <w:spacing w:before="171" w:line="241" w:lineRule="auto"/>
              <w:ind w:left="84"/>
              <w:rPr>
                <w:rFonts w:hint="eastAsia" w:ascii="宋体" w:hAnsi="宋体" w:eastAsia="宋体" w:cs="宋体"/>
                <w:sz w:val="28"/>
                <w:szCs w:val="28"/>
              </w:rPr>
            </w:pPr>
            <w:r>
              <w:rPr>
                <w:rFonts w:hint="eastAsia" w:ascii="宋体" w:hAnsi="宋体" w:eastAsia="宋体" w:cs="宋体"/>
                <w:sz w:val="28"/>
                <w:szCs w:val="28"/>
              </w:rPr>
              <w:t>1</w:t>
            </w:r>
          </w:p>
        </w:tc>
        <w:tc>
          <w:tcPr>
            <w:tcW w:w="1688" w:type="dxa"/>
            <w:vAlign w:val="top"/>
          </w:tcPr>
          <w:p w14:paraId="66E85303">
            <w:pPr>
              <w:pStyle w:val="31"/>
              <w:spacing w:before="144" w:line="219" w:lineRule="auto"/>
              <w:ind w:left="100"/>
              <w:rPr>
                <w:rFonts w:hint="eastAsia" w:ascii="宋体" w:hAnsi="宋体" w:eastAsia="宋体" w:cs="宋体"/>
                <w:sz w:val="28"/>
                <w:szCs w:val="28"/>
              </w:rPr>
            </w:pPr>
            <w:r>
              <w:rPr>
                <w:rFonts w:hint="eastAsia" w:ascii="宋体" w:hAnsi="宋体" w:eastAsia="宋体" w:cs="宋体"/>
                <w:spacing w:val="2"/>
                <w:sz w:val="28"/>
                <w:szCs w:val="28"/>
              </w:rPr>
              <w:t>智慧胸牌</w:t>
            </w:r>
          </w:p>
        </w:tc>
        <w:tc>
          <w:tcPr>
            <w:tcW w:w="3027" w:type="dxa"/>
            <w:vAlign w:val="top"/>
          </w:tcPr>
          <w:p w14:paraId="75473A69">
            <w:pPr>
              <w:pStyle w:val="31"/>
              <w:spacing w:before="145" w:line="221" w:lineRule="auto"/>
              <w:ind w:left="113"/>
              <w:rPr>
                <w:rFonts w:hint="eastAsia" w:ascii="宋体" w:hAnsi="宋体" w:eastAsia="宋体" w:cs="宋体"/>
                <w:sz w:val="28"/>
                <w:szCs w:val="28"/>
              </w:rPr>
            </w:pPr>
            <w:r>
              <w:rPr>
                <w:rFonts w:hint="eastAsia" w:ascii="宋体" w:hAnsi="宋体" w:eastAsia="宋体" w:cs="宋体"/>
                <w:sz w:val="28"/>
                <w:szCs w:val="28"/>
              </w:rPr>
              <w:t>ICS50卡8.5CM*5.5CM</w:t>
            </w:r>
          </w:p>
        </w:tc>
        <w:tc>
          <w:tcPr>
            <w:tcW w:w="1009" w:type="dxa"/>
            <w:vAlign w:val="top"/>
          </w:tcPr>
          <w:p w14:paraId="19487C4C">
            <w:pPr>
              <w:pStyle w:val="31"/>
              <w:spacing w:before="144" w:line="219" w:lineRule="auto"/>
              <w:ind w:left="106"/>
              <w:rPr>
                <w:rFonts w:hint="eastAsia" w:ascii="宋体" w:hAnsi="宋体" w:eastAsia="宋体" w:cs="宋体"/>
                <w:sz w:val="28"/>
                <w:szCs w:val="28"/>
              </w:rPr>
            </w:pPr>
            <w:r>
              <w:rPr>
                <w:rFonts w:hint="eastAsia" w:ascii="宋体" w:hAnsi="宋体" w:eastAsia="宋体" w:cs="宋体"/>
                <w:sz w:val="28"/>
                <w:szCs w:val="28"/>
              </w:rPr>
              <w:t>个</w:t>
            </w:r>
          </w:p>
        </w:tc>
        <w:tc>
          <w:tcPr>
            <w:tcW w:w="1349" w:type="dxa"/>
            <w:vAlign w:val="top"/>
          </w:tcPr>
          <w:p w14:paraId="387E0E0E">
            <w:pPr>
              <w:pStyle w:val="31"/>
              <w:spacing w:before="144" w:line="220" w:lineRule="auto"/>
              <w:ind w:left="87"/>
              <w:rPr>
                <w:rFonts w:hint="eastAsia" w:ascii="宋体" w:hAnsi="宋体" w:eastAsia="宋体" w:cs="宋体"/>
                <w:sz w:val="28"/>
                <w:szCs w:val="28"/>
              </w:rPr>
            </w:pPr>
            <w:r>
              <w:rPr>
                <w:rFonts w:hint="eastAsia" w:ascii="宋体" w:hAnsi="宋体" w:eastAsia="宋体" w:cs="宋体"/>
                <w:spacing w:val="4"/>
                <w:sz w:val="28"/>
                <w:szCs w:val="28"/>
              </w:rPr>
              <w:t>7.8元</w:t>
            </w:r>
          </w:p>
        </w:tc>
        <w:tc>
          <w:tcPr>
            <w:tcW w:w="1733" w:type="dxa"/>
            <w:vMerge w:val="restart"/>
            <w:tcBorders>
              <w:bottom w:val="nil"/>
            </w:tcBorders>
            <w:vAlign w:val="top"/>
          </w:tcPr>
          <w:p w14:paraId="7182E03C">
            <w:pPr>
              <w:pStyle w:val="31"/>
              <w:spacing w:before="88" w:line="219" w:lineRule="auto"/>
              <w:jc w:val="center"/>
              <w:rPr>
                <w:rFonts w:hint="eastAsia" w:ascii="宋体" w:hAnsi="宋体" w:eastAsia="宋体" w:cs="宋体"/>
                <w:sz w:val="28"/>
                <w:szCs w:val="28"/>
              </w:rPr>
            </w:pPr>
            <w:r>
              <w:rPr>
                <w:rFonts w:hint="eastAsia" w:ascii="宋体" w:hAnsi="宋体" w:eastAsia="宋体" w:cs="宋体"/>
                <w:sz w:val="28"/>
                <w:szCs w:val="28"/>
              </w:rPr>
              <w:t>3000个/年</w:t>
            </w:r>
          </w:p>
        </w:tc>
      </w:tr>
      <w:tr w14:paraId="5AFE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844" w:type="dxa"/>
            <w:vAlign w:val="top"/>
          </w:tcPr>
          <w:p w14:paraId="63542673">
            <w:pPr>
              <w:pStyle w:val="31"/>
              <w:spacing w:before="155" w:line="237" w:lineRule="auto"/>
              <w:ind w:left="84"/>
              <w:rPr>
                <w:rFonts w:hint="eastAsia" w:ascii="宋体" w:hAnsi="宋体" w:eastAsia="宋体" w:cs="宋体"/>
                <w:sz w:val="28"/>
                <w:szCs w:val="28"/>
              </w:rPr>
            </w:pPr>
            <w:r>
              <w:rPr>
                <w:rFonts w:hint="eastAsia" w:ascii="宋体" w:hAnsi="宋体" w:eastAsia="宋体" w:cs="宋体"/>
                <w:sz w:val="28"/>
                <w:szCs w:val="28"/>
              </w:rPr>
              <w:t>2</w:t>
            </w:r>
          </w:p>
        </w:tc>
        <w:tc>
          <w:tcPr>
            <w:tcW w:w="1688" w:type="dxa"/>
            <w:vAlign w:val="top"/>
          </w:tcPr>
          <w:p w14:paraId="0F88F078">
            <w:pPr>
              <w:pStyle w:val="31"/>
              <w:spacing w:before="128" w:line="219" w:lineRule="auto"/>
              <w:ind w:left="100"/>
              <w:rPr>
                <w:rFonts w:hint="eastAsia" w:ascii="宋体" w:hAnsi="宋体" w:eastAsia="宋体" w:cs="宋体"/>
                <w:sz w:val="28"/>
                <w:szCs w:val="28"/>
              </w:rPr>
            </w:pPr>
            <w:r>
              <w:rPr>
                <w:rFonts w:hint="eastAsia" w:ascii="宋体" w:hAnsi="宋体" w:eastAsia="宋体" w:cs="宋体"/>
                <w:spacing w:val="2"/>
                <w:sz w:val="28"/>
                <w:szCs w:val="28"/>
              </w:rPr>
              <w:t>智慧胸牌</w:t>
            </w:r>
          </w:p>
        </w:tc>
        <w:tc>
          <w:tcPr>
            <w:tcW w:w="3027" w:type="dxa"/>
            <w:vAlign w:val="top"/>
          </w:tcPr>
          <w:p w14:paraId="76BB4D0A">
            <w:pPr>
              <w:pStyle w:val="31"/>
              <w:spacing w:before="129" w:line="221" w:lineRule="auto"/>
              <w:ind w:left="113"/>
              <w:rPr>
                <w:rFonts w:hint="eastAsia" w:ascii="宋体" w:hAnsi="宋体" w:eastAsia="宋体" w:cs="宋体"/>
                <w:sz w:val="28"/>
                <w:szCs w:val="28"/>
              </w:rPr>
            </w:pPr>
            <w:r>
              <w:rPr>
                <w:rFonts w:hint="eastAsia" w:ascii="宋体" w:hAnsi="宋体" w:eastAsia="宋体" w:cs="宋体"/>
                <w:sz w:val="28"/>
                <w:szCs w:val="28"/>
              </w:rPr>
              <w:t>ICS</w:t>
            </w:r>
            <w:r>
              <w:rPr>
                <w:rFonts w:hint="eastAsia" w:ascii="宋体" w:hAnsi="宋体" w:eastAsia="宋体" w:cs="宋体"/>
                <w:spacing w:val="1"/>
                <w:sz w:val="28"/>
                <w:szCs w:val="28"/>
              </w:rPr>
              <w:t>50卡10</w:t>
            </w:r>
            <w:r>
              <w:rPr>
                <w:rFonts w:hint="eastAsia" w:ascii="宋体" w:hAnsi="宋体" w:eastAsia="宋体" w:cs="宋体"/>
                <w:sz w:val="28"/>
                <w:szCs w:val="28"/>
              </w:rPr>
              <w:t>CM</w:t>
            </w:r>
            <w:r>
              <w:rPr>
                <w:rFonts w:hint="eastAsia" w:ascii="宋体" w:hAnsi="宋体" w:eastAsia="宋体" w:cs="宋体"/>
                <w:spacing w:val="1"/>
                <w:sz w:val="28"/>
                <w:szCs w:val="28"/>
              </w:rPr>
              <w:t>*7</w:t>
            </w:r>
            <w:r>
              <w:rPr>
                <w:rFonts w:hint="eastAsia" w:ascii="宋体" w:hAnsi="宋体" w:eastAsia="宋体" w:cs="宋体"/>
                <w:sz w:val="28"/>
                <w:szCs w:val="28"/>
              </w:rPr>
              <w:t>CM</w:t>
            </w:r>
          </w:p>
        </w:tc>
        <w:tc>
          <w:tcPr>
            <w:tcW w:w="1009" w:type="dxa"/>
            <w:vAlign w:val="top"/>
          </w:tcPr>
          <w:p w14:paraId="65058519">
            <w:pPr>
              <w:pStyle w:val="31"/>
              <w:spacing w:before="128" w:line="219" w:lineRule="auto"/>
              <w:ind w:left="106"/>
              <w:rPr>
                <w:rFonts w:hint="eastAsia" w:ascii="宋体" w:hAnsi="宋体" w:eastAsia="宋体" w:cs="宋体"/>
                <w:sz w:val="28"/>
                <w:szCs w:val="28"/>
              </w:rPr>
            </w:pPr>
            <w:r>
              <w:rPr>
                <w:rFonts w:hint="eastAsia" w:ascii="宋体" w:hAnsi="宋体" w:eastAsia="宋体" w:cs="宋体"/>
                <w:sz w:val="28"/>
                <w:szCs w:val="28"/>
              </w:rPr>
              <w:t>个</w:t>
            </w:r>
          </w:p>
        </w:tc>
        <w:tc>
          <w:tcPr>
            <w:tcW w:w="1349" w:type="dxa"/>
            <w:vAlign w:val="top"/>
          </w:tcPr>
          <w:p w14:paraId="420DD54C">
            <w:pPr>
              <w:pStyle w:val="31"/>
              <w:spacing w:before="129" w:line="220" w:lineRule="auto"/>
              <w:ind w:left="87"/>
              <w:rPr>
                <w:rFonts w:hint="eastAsia" w:ascii="宋体" w:hAnsi="宋体" w:eastAsia="宋体" w:cs="宋体"/>
                <w:sz w:val="28"/>
                <w:szCs w:val="28"/>
              </w:rPr>
            </w:pPr>
            <w:r>
              <w:rPr>
                <w:rFonts w:hint="eastAsia" w:ascii="宋体" w:hAnsi="宋体" w:eastAsia="宋体" w:cs="宋体"/>
                <w:spacing w:val="3"/>
                <w:sz w:val="28"/>
                <w:szCs w:val="28"/>
              </w:rPr>
              <w:t>12元</w:t>
            </w:r>
          </w:p>
        </w:tc>
        <w:tc>
          <w:tcPr>
            <w:tcW w:w="1733" w:type="dxa"/>
            <w:vMerge w:val="continue"/>
            <w:tcBorders>
              <w:top w:val="nil"/>
            </w:tcBorders>
            <w:vAlign w:val="top"/>
          </w:tcPr>
          <w:p w14:paraId="69E32334">
            <w:pPr>
              <w:rPr>
                <w:rFonts w:hint="eastAsia" w:ascii="宋体" w:hAnsi="宋体" w:eastAsia="宋体" w:cs="宋体"/>
                <w:sz w:val="28"/>
                <w:szCs w:val="28"/>
              </w:rPr>
            </w:pPr>
          </w:p>
        </w:tc>
      </w:tr>
    </w:tbl>
    <w:p w14:paraId="385ECAB7">
      <w:pPr>
        <w:numPr>
          <w:ilvl w:val="0"/>
          <w:numId w:val="0"/>
        </w:numPr>
        <w:jc w:val="both"/>
        <w:rPr>
          <w:rFonts w:hint="default" w:ascii="仿宋" w:hAnsi="仿宋" w:eastAsia="仿宋" w:cs="仿宋"/>
          <w:sz w:val="32"/>
          <w:szCs w:val="32"/>
          <w:lang w:val="en-US" w:eastAsia="zh-CN"/>
        </w:rPr>
      </w:pPr>
    </w:p>
    <w:p w14:paraId="774EAD4E">
      <w:pPr>
        <w:pStyle w:val="12"/>
        <w:rPr>
          <w:rFonts w:hint="eastAsia"/>
          <w:lang w:val="en-US" w:eastAsia="zh-CN"/>
        </w:rPr>
      </w:pPr>
    </w:p>
    <w:p w14:paraId="55081B68">
      <w:pPr>
        <w:pStyle w:val="12"/>
        <w:rPr>
          <w:rFonts w:hint="eastAsia"/>
          <w:lang w:val="en-US" w:eastAsia="zh-CN"/>
        </w:rPr>
      </w:pPr>
    </w:p>
    <w:p w14:paraId="4B3004D4">
      <w:pPr>
        <w:pStyle w:val="12"/>
        <w:rPr>
          <w:rFonts w:hint="eastAsia"/>
          <w:lang w:val="en-US" w:eastAsia="zh-CN"/>
        </w:rPr>
      </w:pPr>
    </w:p>
    <w:p w14:paraId="7341801E">
      <w:pPr>
        <w:pStyle w:val="12"/>
        <w:rPr>
          <w:rFonts w:hint="eastAsia"/>
          <w:lang w:val="en-US" w:eastAsia="zh-CN"/>
        </w:rPr>
      </w:pPr>
    </w:p>
    <w:p w14:paraId="6D4E64A9">
      <w:pPr>
        <w:pStyle w:val="12"/>
        <w:rPr>
          <w:rFonts w:hint="eastAsia"/>
          <w:lang w:val="en-US" w:eastAsia="zh-CN"/>
        </w:rPr>
      </w:pPr>
    </w:p>
    <w:p w14:paraId="46723D3F">
      <w:pPr>
        <w:pStyle w:val="12"/>
        <w:rPr>
          <w:rFonts w:hint="eastAsia"/>
          <w:lang w:val="en-US" w:eastAsia="zh-CN"/>
        </w:rPr>
      </w:pPr>
    </w:p>
    <w:p w14:paraId="46C835FA">
      <w:pPr>
        <w:pStyle w:val="12"/>
        <w:rPr>
          <w:rFonts w:hint="eastAsia"/>
          <w:lang w:val="en-US" w:eastAsia="zh-CN"/>
        </w:rPr>
      </w:pPr>
    </w:p>
    <w:p w14:paraId="2F687174">
      <w:pPr>
        <w:pStyle w:val="12"/>
        <w:rPr>
          <w:rFonts w:hint="eastAsia"/>
          <w:lang w:val="en-US" w:eastAsia="zh-CN"/>
        </w:rPr>
      </w:pPr>
    </w:p>
    <w:p w14:paraId="02503A59">
      <w:pPr>
        <w:pStyle w:val="12"/>
        <w:rPr>
          <w:rFonts w:hint="eastAsia"/>
          <w:lang w:val="en-US" w:eastAsia="zh-CN"/>
        </w:rPr>
      </w:pPr>
    </w:p>
    <w:p w14:paraId="79FCBF57">
      <w:pPr>
        <w:pStyle w:val="12"/>
        <w:rPr>
          <w:rFonts w:hint="eastAsia"/>
          <w:lang w:val="en-US" w:eastAsia="zh-CN"/>
        </w:rPr>
      </w:pPr>
    </w:p>
    <w:p w14:paraId="7BCCA8F6">
      <w:pPr>
        <w:pStyle w:val="12"/>
        <w:rPr>
          <w:rFonts w:hint="eastAsia"/>
          <w:lang w:val="en-US" w:eastAsia="zh-CN"/>
        </w:rPr>
      </w:pPr>
    </w:p>
    <w:p w14:paraId="225A7EC8">
      <w:pPr>
        <w:pStyle w:val="12"/>
        <w:rPr>
          <w:rFonts w:hint="eastAsia"/>
          <w:lang w:val="en-US" w:eastAsia="zh-CN"/>
        </w:rPr>
      </w:pPr>
    </w:p>
    <w:p w14:paraId="1F497A67">
      <w:pPr>
        <w:pStyle w:val="12"/>
        <w:rPr>
          <w:rFonts w:hint="eastAsia"/>
          <w:lang w:val="en-US" w:eastAsia="zh-CN"/>
        </w:rPr>
      </w:pPr>
    </w:p>
    <w:p w14:paraId="348BF2DD">
      <w:pPr>
        <w:pStyle w:val="12"/>
        <w:rPr>
          <w:rFonts w:hint="eastAsia"/>
          <w:lang w:val="en-US" w:eastAsia="zh-CN"/>
        </w:rPr>
      </w:pPr>
    </w:p>
    <w:p w14:paraId="70ADA50F">
      <w:pPr>
        <w:pStyle w:val="12"/>
        <w:rPr>
          <w:rFonts w:hint="eastAsia"/>
          <w:lang w:val="en-US" w:eastAsia="zh-CN"/>
        </w:rPr>
      </w:pPr>
    </w:p>
    <w:p w14:paraId="265BAB85">
      <w:pPr>
        <w:pStyle w:val="12"/>
        <w:rPr>
          <w:rFonts w:hint="eastAsia"/>
          <w:lang w:val="en-US" w:eastAsia="zh-CN"/>
        </w:rPr>
      </w:pPr>
    </w:p>
    <w:p w14:paraId="1A02441F">
      <w:pPr>
        <w:pStyle w:val="12"/>
        <w:rPr>
          <w:rFonts w:hint="eastAsia"/>
          <w:lang w:val="en-US" w:eastAsia="zh-CN"/>
        </w:rPr>
      </w:pPr>
    </w:p>
    <w:p w14:paraId="16BAD78C">
      <w:pPr>
        <w:pStyle w:val="12"/>
        <w:rPr>
          <w:rFonts w:hint="eastAsia"/>
          <w:lang w:val="en-US" w:eastAsia="zh-CN"/>
        </w:rPr>
      </w:pPr>
    </w:p>
    <w:p w14:paraId="5532B084">
      <w:pPr>
        <w:pStyle w:val="12"/>
        <w:rPr>
          <w:rFonts w:hint="eastAsia"/>
          <w:lang w:val="en-US" w:eastAsia="zh-CN"/>
        </w:rPr>
      </w:pPr>
    </w:p>
    <w:p w14:paraId="0F667B6A">
      <w:pPr>
        <w:pStyle w:val="12"/>
        <w:rPr>
          <w:rFonts w:hint="eastAsia"/>
          <w:lang w:val="en-US" w:eastAsia="zh-CN"/>
        </w:rPr>
      </w:pPr>
    </w:p>
    <w:p w14:paraId="2DDD0BBD">
      <w:pPr>
        <w:pStyle w:val="12"/>
        <w:rPr>
          <w:rFonts w:hint="eastAsia"/>
          <w:lang w:val="en-US" w:eastAsia="zh-CN"/>
        </w:rPr>
      </w:pPr>
    </w:p>
    <w:p w14:paraId="2E09A9B5">
      <w:pPr>
        <w:pStyle w:val="12"/>
        <w:rPr>
          <w:rFonts w:hint="eastAsia"/>
          <w:lang w:val="en-US" w:eastAsia="zh-CN"/>
        </w:rPr>
      </w:pPr>
    </w:p>
    <w:p w14:paraId="4808FB34">
      <w:pPr>
        <w:autoSpaceDE w:val="0"/>
        <w:autoSpaceDN w:val="0"/>
        <w:adjustRightInd w:val="0"/>
        <w:spacing w:line="360" w:lineRule="auto"/>
        <w:ind w:firstLine="480"/>
        <w:rPr>
          <w:rFonts w:hint="eastAsia" w:ascii="宋体" w:hAnsi="宋体" w:cs="宋体"/>
          <w:kern w:val="0"/>
          <w:sz w:val="24"/>
          <w:lang w:val="en-US" w:eastAsia="zh-CN"/>
        </w:rPr>
      </w:pPr>
    </w:p>
    <w:p w14:paraId="4F243B7E">
      <w:pPr>
        <w:pStyle w:val="12"/>
        <w:rPr>
          <w:rFonts w:hint="eastAsia" w:ascii="宋体" w:hAnsi="宋体" w:cs="宋体"/>
          <w:kern w:val="0"/>
          <w:sz w:val="24"/>
          <w:lang w:val="en-US" w:eastAsia="zh-CN"/>
        </w:rPr>
      </w:pPr>
    </w:p>
    <w:p w14:paraId="60B9F241">
      <w:pPr>
        <w:pStyle w:val="12"/>
        <w:rPr>
          <w:rFonts w:hint="eastAsia" w:ascii="宋体" w:hAnsi="宋体" w:cs="宋体"/>
          <w:kern w:val="0"/>
          <w:sz w:val="24"/>
          <w:lang w:val="en-US" w:eastAsia="zh-CN"/>
        </w:rPr>
      </w:pPr>
    </w:p>
    <w:p w14:paraId="7179F293">
      <w:pPr>
        <w:spacing w:line="480" w:lineRule="exact"/>
        <w:jc w:val="center"/>
        <w:outlineLvl w:val="0"/>
        <w:rPr>
          <w:rFonts w:ascii="宋体" w:hAnsi="宋体" w:cs="宋体"/>
          <w:b/>
          <w:sz w:val="28"/>
          <w:szCs w:val="28"/>
        </w:rPr>
      </w:pPr>
      <w:bookmarkStart w:id="10" w:name="_Toc20111"/>
      <w:r>
        <w:rPr>
          <w:rFonts w:hint="eastAsia" w:ascii="宋体" w:hAnsi="宋体" w:cs="宋体"/>
          <w:b/>
          <w:sz w:val="28"/>
          <w:szCs w:val="28"/>
        </w:rPr>
        <w:t>第六章   响应文件格式</w:t>
      </w:r>
      <w:bookmarkEnd w:id="10"/>
    </w:p>
    <w:p w14:paraId="736CD5BE">
      <w:pPr>
        <w:pStyle w:val="12"/>
      </w:pPr>
      <w:r>
        <w:rPr>
          <w:rFonts w:hint="eastAsia" w:ascii="宋体" w:hAnsi="宋体" w:cs="宋体"/>
        </w:rPr>
        <w:t>附件一</w:t>
      </w:r>
    </w:p>
    <w:p w14:paraId="1E30F1E2">
      <w:pPr>
        <w:tabs>
          <w:tab w:val="left" w:pos="1260"/>
        </w:tabs>
        <w:snapToGrid w:val="0"/>
        <w:spacing w:line="480" w:lineRule="exact"/>
        <w:jc w:val="center"/>
        <w:rPr>
          <w:rFonts w:ascii="宋体" w:hAnsi="宋体" w:cs="宋体"/>
          <w:sz w:val="28"/>
          <w:szCs w:val="28"/>
        </w:rPr>
      </w:pPr>
    </w:p>
    <w:p w14:paraId="3B52231F">
      <w:pPr>
        <w:tabs>
          <w:tab w:val="left" w:pos="1260"/>
        </w:tabs>
        <w:snapToGrid w:val="0"/>
        <w:spacing w:line="480" w:lineRule="exact"/>
        <w:jc w:val="center"/>
        <w:rPr>
          <w:rFonts w:ascii="宋体" w:hAnsi="宋体" w:cs="宋体"/>
          <w:sz w:val="24"/>
        </w:rPr>
      </w:pPr>
      <w:r>
        <w:rPr>
          <w:rFonts w:hint="eastAsia" w:ascii="宋体" w:hAnsi="宋体" w:cs="宋体"/>
          <w:b/>
          <w:sz w:val="36"/>
          <w:szCs w:val="36"/>
        </w:rPr>
        <w:t>报 价 函</w:t>
      </w:r>
    </w:p>
    <w:p w14:paraId="4A642127">
      <w:pPr>
        <w:spacing w:line="480" w:lineRule="exact"/>
        <w:rPr>
          <w:rFonts w:hint="default" w:ascii="宋体" w:hAnsi="宋体" w:eastAsia="宋体" w:cs="宋体"/>
          <w:sz w:val="24"/>
          <w:lang w:val="en-US" w:eastAsia="zh-CN"/>
        </w:rPr>
      </w:pPr>
      <w:r>
        <w:rPr>
          <w:rFonts w:hint="eastAsia" w:ascii="宋体" w:hAnsi="宋体" w:cs="宋体"/>
          <w:sz w:val="24"/>
        </w:rPr>
        <w:t>致：</w:t>
      </w:r>
      <w:r>
        <w:rPr>
          <w:rFonts w:hint="eastAsia" w:ascii="宋体" w:hAnsi="宋体" w:cs="宋体"/>
          <w:color w:val="000000"/>
          <w:sz w:val="24"/>
          <w:lang w:val="en-US" w:eastAsia="zh-CN"/>
        </w:rPr>
        <w:t>泰安市中心医院</w:t>
      </w:r>
    </w:p>
    <w:p w14:paraId="01DA0008">
      <w:pPr>
        <w:autoSpaceDE w:val="0"/>
        <w:autoSpaceDN w:val="0"/>
        <w:adjustRightInd w:val="0"/>
        <w:spacing w:before="4" w:line="480" w:lineRule="exact"/>
        <w:ind w:left="-59" w:leftChars="-28" w:firstLine="540" w:firstLineChars="225"/>
        <w:rPr>
          <w:rFonts w:ascii="宋体" w:hAnsi="宋体" w:cs="宋体"/>
          <w:kern w:val="0"/>
          <w:sz w:val="24"/>
        </w:rPr>
      </w:pPr>
      <w:r>
        <w:rPr>
          <w:rFonts w:hint="eastAsia" w:ascii="宋体" w:hAnsi="宋体" w:cs="宋体"/>
          <w:kern w:val="0"/>
          <w:sz w:val="24"/>
        </w:rPr>
        <w:t>经研究，我方决定参加贵中心组织的项目名称为：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kern w:val="0"/>
          <w:sz w:val="24"/>
        </w:rPr>
        <w:t>采购项目并报价。为此，我方郑重声明以下诸点，并承担法律责任。</w:t>
      </w:r>
    </w:p>
    <w:p w14:paraId="5D162AB9">
      <w:pPr>
        <w:autoSpaceDE w:val="0"/>
        <w:autoSpaceDN w:val="0"/>
        <w:adjustRightInd w:val="0"/>
        <w:spacing w:before="48" w:line="480" w:lineRule="exact"/>
        <w:ind w:left="3" w:right="246"/>
        <w:rPr>
          <w:rFonts w:ascii="宋体" w:hAnsi="宋体" w:cs="宋体"/>
          <w:kern w:val="0"/>
          <w:sz w:val="24"/>
        </w:rPr>
      </w:pPr>
      <w:r>
        <w:rPr>
          <w:rFonts w:hint="eastAsia" w:ascii="宋体" w:hAnsi="宋体" w:cs="宋体"/>
          <w:kern w:val="0"/>
          <w:sz w:val="24"/>
        </w:rPr>
        <w:t>1、我方提交的响应性文件，正本一份，副本五份。</w:t>
      </w:r>
    </w:p>
    <w:p w14:paraId="4A667B71">
      <w:pPr>
        <w:autoSpaceDE w:val="0"/>
        <w:autoSpaceDN w:val="0"/>
        <w:adjustRightInd w:val="0"/>
        <w:spacing w:line="480" w:lineRule="exact"/>
        <w:ind w:left="5"/>
        <w:rPr>
          <w:rFonts w:ascii="宋体" w:hAnsi="宋体" w:cs="宋体"/>
          <w:kern w:val="0"/>
          <w:sz w:val="24"/>
        </w:rPr>
      </w:pPr>
      <w:r>
        <w:rPr>
          <w:rFonts w:hint="eastAsia" w:ascii="宋体" w:hAnsi="宋体" w:cs="宋体"/>
          <w:kern w:val="0"/>
          <w:sz w:val="24"/>
        </w:rPr>
        <w:t>2、如果我方的响应性文件被接受，我方将履行响应性文件中规定的每一项要求，并按我方响应性文件中的承诺按期、保质、保量提供</w:t>
      </w:r>
      <w:r>
        <w:rPr>
          <w:rFonts w:hint="eastAsia" w:ascii="宋体" w:hAnsi="宋体" w:cs="宋体"/>
          <w:kern w:val="0"/>
          <w:sz w:val="24"/>
          <w:lang w:eastAsia="zh-CN"/>
        </w:rPr>
        <w:t>产品</w:t>
      </w:r>
      <w:r>
        <w:rPr>
          <w:rFonts w:hint="eastAsia" w:ascii="宋体" w:hAnsi="宋体" w:cs="宋体"/>
          <w:kern w:val="0"/>
          <w:sz w:val="24"/>
        </w:rPr>
        <w:t>。</w:t>
      </w:r>
    </w:p>
    <w:p w14:paraId="3AF73837">
      <w:pPr>
        <w:autoSpaceDE w:val="0"/>
        <w:autoSpaceDN w:val="0"/>
        <w:adjustRightInd w:val="0"/>
        <w:spacing w:before="76" w:line="480" w:lineRule="exact"/>
        <w:ind w:right="240"/>
        <w:rPr>
          <w:rFonts w:ascii="宋体" w:hAnsi="宋体" w:cs="宋体"/>
          <w:kern w:val="0"/>
          <w:sz w:val="24"/>
        </w:rPr>
      </w:pPr>
      <w:r>
        <w:rPr>
          <w:rFonts w:hint="eastAsia" w:ascii="宋体" w:hAnsi="宋体" w:cs="宋体"/>
          <w:kern w:val="0"/>
          <w:sz w:val="24"/>
        </w:rPr>
        <w:t>3、我方理解，最低报价不是成交的唯一条件，谈判小组有选择成交供应商权利。</w:t>
      </w:r>
    </w:p>
    <w:p w14:paraId="3EB46BBA">
      <w:pPr>
        <w:autoSpaceDE w:val="0"/>
        <w:autoSpaceDN w:val="0"/>
        <w:adjustRightInd w:val="0"/>
        <w:spacing w:before="76" w:line="480" w:lineRule="exact"/>
        <w:ind w:right="240"/>
        <w:rPr>
          <w:rFonts w:ascii="宋体" w:hAnsi="宋体" w:cs="宋体"/>
          <w:kern w:val="0"/>
          <w:sz w:val="24"/>
        </w:rPr>
      </w:pPr>
      <w:r>
        <w:rPr>
          <w:rFonts w:hint="eastAsia" w:ascii="宋体" w:hAnsi="宋体" w:cs="宋体"/>
          <w:kern w:val="0"/>
          <w:sz w:val="24"/>
        </w:rPr>
        <w:t>4、我方愿按《中华人民共和国民法典》的规定履行自己的全部义务。</w:t>
      </w:r>
    </w:p>
    <w:p w14:paraId="7756F8CA">
      <w:pPr>
        <w:autoSpaceDE w:val="0"/>
        <w:autoSpaceDN w:val="0"/>
        <w:adjustRightInd w:val="0"/>
        <w:spacing w:line="480" w:lineRule="exact"/>
        <w:rPr>
          <w:rFonts w:ascii="宋体" w:hAnsi="宋体" w:cs="宋体"/>
          <w:kern w:val="0"/>
          <w:sz w:val="24"/>
        </w:rPr>
      </w:pPr>
      <w:r>
        <w:rPr>
          <w:rFonts w:hint="eastAsia" w:ascii="宋体" w:hAnsi="宋体" w:cs="宋体"/>
          <w:kern w:val="0"/>
          <w:sz w:val="24"/>
        </w:rPr>
        <w:t>5、我方同意遵守谈判的各项规定。</w:t>
      </w:r>
    </w:p>
    <w:p w14:paraId="426B21CD">
      <w:pPr>
        <w:autoSpaceDE w:val="0"/>
        <w:autoSpaceDN w:val="0"/>
        <w:adjustRightInd w:val="0"/>
        <w:spacing w:before="5" w:line="480" w:lineRule="exact"/>
        <w:rPr>
          <w:rFonts w:ascii="宋体" w:hAnsi="宋体" w:cs="宋体"/>
          <w:kern w:val="0"/>
          <w:sz w:val="24"/>
        </w:rPr>
      </w:pPr>
      <w:r>
        <w:rPr>
          <w:rFonts w:hint="eastAsia" w:ascii="宋体" w:hAnsi="宋体" w:cs="宋体"/>
          <w:kern w:val="0"/>
          <w:sz w:val="24"/>
        </w:rPr>
        <w:t>6、我方的报价文件自开标之日起有效期为90日。</w:t>
      </w:r>
    </w:p>
    <w:p w14:paraId="4E157A67">
      <w:pPr>
        <w:autoSpaceDE w:val="0"/>
        <w:autoSpaceDN w:val="0"/>
        <w:adjustRightInd w:val="0"/>
        <w:spacing w:before="5" w:line="480" w:lineRule="exact"/>
        <w:rPr>
          <w:rFonts w:ascii="宋体" w:hAnsi="宋体" w:cs="宋体"/>
          <w:kern w:val="0"/>
          <w:sz w:val="24"/>
        </w:rPr>
      </w:pPr>
      <w:r>
        <w:rPr>
          <w:rFonts w:hint="eastAsia" w:ascii="宋体" w:hAnsi="宋体" w:cs="宋体"/>
          <w:kern w:val="0"/>
          <w:sz w:val="24"/>
        </w:rPr>
        <w:t>7、与本报价有关的一切正式往来通讯请寄：</w:t>
      </w:r>
    </w:p>
    <w:p w14:paraId="33D83029">
      <w:pPr>
        <w:autoSpaceDE w:val="0"/>
        <w:autoSpaceDN w:val="0"/>
        <w:adjustRightInd w:val="0"/>
        <w:spacing w:before="5" w:line="480" w:lineRule="exact"/>
        <w:ind w:left="17" w:right="6"/>
        <w:rPr>
          <w:rFonts w:ascii="宋体" w:hAnsi="宋体" w:cs="宋体"/>
          <w:kern w:val="0"/>
          <w:sz w:val="24"/>
        </w:rPr>
      </w:pPr>
    </w:p>
    <w:p w14:paraId="3B22F989">
      <w:pPr>
        <w:autoSpaceDE w:val="0"/>
        <w:autoSpaceDN w:val="0"/>
        <w:adjustRightInd w:val="0"/>
        <w:spacing w:before="5" w:line="480" w:lineRule="exact"/>
        <w:ind w:left="17" w:right="6"/>
        <w:rPr>
          <w:rFonts w:ascii="宋体" w:hAnsi="宋体" w:cs="宋体"/>
          <w:kern w:val="0"/>
          <w:sz w:val="24"/>
        </w:rPr>
      </w:pPr>
      <w:r>
        <w:rPr>
          <w:rFonts w:hint="eastAsia" w:ascii="宋体" w:hAnsi="宋体" w:cs="宋体"/>
          <w:kern w:val="0"/>
          <w:sz w:val="24"/>
        </w:rPr>
        <w:t>供应商代表姓名、 职务（印刷体）：</w:t>
      </w:r>
    </w:p>
    <w:p w14:paraId="1C9BA0FF">
      <w:pPr>
        <w:autoSpaceDE w:val="0"/>
        <w:autoSpaceDN w:val="0"/>
        <w:adjustRightInd w:val="0"/>
        <w:spacing w:before="5" w:line="480" w:lineRule="exact"/>
        <w:ind w:left="17" w:right="6"/>
        <w:rPr>
          <w:rFonts w:ascii="宋体" w:hAnsi="宋体" w:cs="宋体"/>
          <w:kern w:val="0"/>
          <w:sz w:val="24"/>
        </w:rPr>
      </w:pPr>
      <w:r>
        <w:rPr>
          <w:rFonts w:hint="eastAsia" w:ascii="宋体" w:hAnsi="宋体" w:cs="宋体"/>
          <w:kern w:val="0"/>
          <w:sz w:val="24"/>
        </w:rPr>
        <w:t>供应商单位全称（加盖公章）</w:t>
      </w:r>
    </w:p>
    <w:p w14:paraId="2052279A">
      <w:pPr>
        <w:autoSpaceDE w:val="0"/>
        <w:autoSpaceDN w:val="0"/>
        <w:adjustRightInd w:val="0"/>
        <w:spacing w:line="480" w:lineRule="exact"/>
        <w:ind w:left="3" w:right="246"/>
        <w:rPr>
          <w:rFonts w:ascii="宋体" w:hAnsi="宋体" w:cs="宋体"/>
          <w:kern w:val="0"/>
          <w:sz w:val="24"/>
        </w:rPr>
      </w:pPr>
      <w:r>
        <w:rPr>
          <w:rFonts w:hint="eastAsia" w:ascii="宋体" w:hAnsi="宋体" w:cs="宋体"/>
          <w:kern w:val="0"/>
          <w:sz w:val="24"/>
        </w:rPr>
        <w:t>法定代表人或授权代理人（签字或盖章）：</w:t>
      </w:r>
    </w:p>
    <w:p w14:paraId="012C2512">
      <w:pPr>
        <w:autoSpaceDE w:val="0"/>
        <w:autoSpaceDN w:val="0"/>
        <w:adjustRightInd w:val="0"/>
        <w:spacing w:line="480" w:lineRule="exact"/>
        <w:ind w:left="3" w:right="246"/>
        <w:rPr>
          <w:rFonts w:ascii="宋体" w:hAnsi="宋体" w:cs="宋体"/>
          <w:kern w:val="0"/>
          <w:sz w:val="24"/>
        </w:rPr>
      </w:pPr>
      <w:r>
        <w:rPr>
          <w:rFonts w:hint="eastAsia" w:ascii="宋体" w:hAnsi="宋体" w:cs="宋体"/>
          <w:kern w:val="0"/>
          <w:sz w:val="24"/>
        </w:rPr>
        <w:t>地址：</w:t>
      </w:r>
    </w:p>
    <w:p w14:paraId="6EB4DCD3">
      <w:pPr>
        <w:autoSpaceDE w:val="0"/>
        <w:autoSpaceDN w:val="0"/>
        <w:adjustRightInd w:val="0"/>
        <w:spacing w:line="480" w:lineRule="exact"/>
        <w:ind w:left="5" w:right="240"/>
        <w:rPr>
          <w:rFonts w:ascii="宋体" w:hAnsi="宋体" w:cs="宋体"/>
          <w:kern w:val="0"/>
          <w:sz w:val="24"/>
        </w:rPr>
      </w:pPr>
      <w:r>
        <w:rPr>
          <w:rFonts w:hint="eastAsia" w:ascii="宋体" w:hAnsi="宋体" w:cs="宋体"/>
          <w:kern w:val="0"/>
          <w:sz w:val="24"/>
        </w:rPr>
        <w:t>邮政编码：         电话：               传真：</w:t>
      </w:r>
    </w:p>
    <w:p w14:paraId="67965DB5">
      <w:pPr>
        <w:autoSpaceDE w:val="0"/>
        <w:autoSpaceDN w:val="0"/>
        <w:adjustRightInd w:val="0"/>
        <w:spacing w:line="480" w:lineRule="exact"/>
        <w:rPr>
          <w:rFonts w:ascii="宋体" w:hAnsi="宋体" w:cs="宋体"/>
          <w:kern w:val="0"/>
          <w:sz w:val="24"/>
        </w:rPr>
      </w:pPr>
    </w:p>
    <w:p w14:paraId="3593620C">
      <w:pPr>
        <w:autoSpaceDE w:val="0"/>
        <w:autoSpaceDN w:val="0"/>
        <w:adjustRightInd w:val="0"/>
        <w:spacing w:line="480" w:lineRule="exact"/>
        <w:ind w:firstLine="4320" w:firstLineChars="1800"/>
        <w:rPr>
          <w:rFonts w:ascii="宋体" w:hAnsi="宋体" w:cs="宋体"/>
          <w:kern w:val="0"/>
          <w:sz w:val="24"/>
        </w:rPr>
      </w:pPr>
      <w:r>
        <w:rPr>
          <w:rFonts w:hint="eastAsia" w:ascii="宋体" w:hAnsi="宋体" w:cs="宋体"/>
          <w:kern w:val="0"/>
          <w:sz w:val="24"/>
        </w:rPr>
        <w:t>年      月     日</w:t>
      </w:r>
    </w:p>
    <w:p w14:paraId="06C72C92">
      <w:pPr>
        <w:spacing w:line="480" w:lineRule="exact"/>
        <w:rPr>
          <w:rFonts w:ascii="宋体" w:hAnsi="宋体" w:cs="宋体"/>
        </w:rPr>
      </w:pPr>
      <w:r>
        <w:rPr>
          <w:rFonts w:hint="eastAsia" w:ascii="宋体" w:hAnsi="宋体" w:cs="宋体"/>
        </w:rPr>
        <w:br w:type="page"/>
      </w:r>
      <w:r>
        <w:rPr>
          <w:rFonts w:hint="eastAsia" w:ascii="宋体" w:hAnsi="宋体" w:cs="宋体"/>
        </w:rPr>
        <w:t>附件二</w:t>
      </w:r>
    </w:p>
    <w:p w14:paraId="25A84590">
      <w:pPr>
        <w:tabs>
          <w:tab w:val="left" w:pos="1260"/>
        </w:tabs>
        <w:snapToGrid w:val="0"/>
        <w:spacing w:line="480" w:lineRule="exact"/>
        <w:jc w:val="center"/>
        <w:rPr>
          <w:rFonts w:ascii="宋体" w:hAnsi="宋体" w:cs="宋体"/>
          <w:b/>
          <w:sz w:val="36"/>
          <w:szCs w:val="36"/>
        </w:rPr>
      </w:pPr>
      <w:bookmarkStart w:id="11" w:name="_Toc209413024"/>
      <w:r>
        <w:rPr>
          <w:rFonts w:ascii="宋体" w:hAnsi="宋体" w:cs="宋体"/>
          <w:b/>
          <w:sz w:val="36"/>
          <w:szCs w:val="36"/>
        </w:rPr>
        <w:t>法定代表人资格证明</w:t>
      </w:r>
    </w:p>
    <w:p w14:paraId="7C3FFAC1">
      <w:pPr>
        <w:autoSpaceDE w:val="0"/>
        <w:autoSpaceDN w:val="0"/>
        <w:spacing w:before="120" w:after="50" w:line="460" w:lineRule="exact"/>
        <w:ind w:right="600" w:firstLine="3720" w:firstLineChars="1550"/>
        <w:rPr>
          <w:rFonts w:ascii="仿宋_GB2312" w:hAnsi="仿宋" w:eastAsia="仿宋_GB2312"/>
          <w:sz w:val="24"/>
          <w:szCs w:val="20"/>
          <w:u w:val="single"/>
          <w:lang w:val="zh-CN"/>
        </w:rPr>
      </w:pPr>
    </w:p>
    <w:p w14:paraId="5EF4D0BF">
      <w:pPr>
        <w:autoSpaceDE w:val="0"/>
        <w:autoSpaceDN w:val="0"/>
        <w:spacing w:before="120" w:after="50" w:line="460" w:lineRule="exact"/>
        <w:ind w:right="600" w:firstLine="3720" w:firstLineChars="1550"/>
        <w:rPr>
          <w:rFonts w:ascii="仿宋_GB2312" w:hAnsi="仿宋" w:eastAsia="仿宋_GB2312"/>
          <w:sz w:val="24"/>
          <w:szCs w:val="20"/>
          <w:u w:val="single"/>
          <w:lang w:val="zh-CN"/>
        </w:rPr>
      </w:pPr>
    </w:p>
    <w:p w14:paraId="24F0C703">
      <w:pPr>
        <w:autoSpaceDE w:val="0"/>
        <w:autoSpaceDN w:val="0"/>
        <w:spacing w:line="360" w:lineRule="auto"/>
        <w:jc w:val="center"/>
        <w:rPr>
          <w:rFonts w:ascii="宋体" w:hAnsi="宋体"/>
          <w:sz w:val="24"/>
          <w:szCs w:val="20"/>
          <w:lang w:val="zh-CN"/>
        </w:rPr>
      </w:pPr>
      <w:r>
        <w:rPr>
          <w:rFonts w:ascii="宋体" w:hAnsi="宋体"/>
          <w:sz w:val="24"/>
          <w:szCs w:val="20"/>
          <w:lang w:val="zh-CN"/>
        </w:rPr>
        <w:t>(附法定代表人资格证明或身份证复印件)</w:t>
      </w:r>
    </w:p>
    <w:p w14:paraId="10CEE07C">
      <w:pPr>
        <w:autoSpaceDE w:val="0"/>
        <w:autoSpaceDN w:val="0"/>
        <w:spacing w:line="360" w:lineRule="auto"/>
        <w:jc w:val="center"/>
        <w:rPr>
          <w:rFonts w:ascii="宋体" w:hAnsi="宋体"/>
          <w:sz w:val="24"/>
          <w:szCs w:val="20"/>
          <w:lang w:val="zh-CN"/>
        </w:rPr>
      </w:pPr>
    </w:p>
    <w:p w14:paraId="291A6328">
      <w:pPr>
        <w:autoSpaceDE w:val="0"/>
        <w:autoSpaceDN w:val="0"/>
        <w:spacing w:line="360" w:lineRule="auto"/>
        <w:jc w:val="center"/>
        <w:rPr>
          <w:rFonts w:ascii="宋体" w:hAnsi="宋体"/>
          <w:sz w:val="24"/>
          <w:szCs w:val="20"/>
          <w:lang w:val="zh-CN"/>
        </w:rPr>
      </w:pPr>
    </w:p>
    <w:p w14:paraId="3512ADFD">
      <w:pPr>
        <w:autoSpaceDE w:val="0"/>
        <w:autoSpaceDN w:val="0"/>
        <w:spacing w:line="360" w:lineRule="auto"/>
        <w:jc w:val="center"/>
        <w:rPr>
          <w:rFonts w:ascii="宋体" w:hAnsi="宋体"/>
          <w:sz w:val="24"/>
          <w:szCs w:val="20"/>
          <w:lang w:val="zh-CN"/>
        </w:rPr>
      </w:pPr>
    </w:p>
    <w:p w14:paraId="0004236D">
      <w:pPr>
        <w:autoSpaceDE w:val="0"/>
        <w:autoSpaceDN w:val="0"/>
        <w:spacing w:line="360" w:lineRule="auto"/>
        <w:jc w:val="center"/>
        <w:rPr>
          <w:rFonts w:ascii="宋体" w:hAnsi="宋体"/>
          <w:sz w:val="24"/>
          <w:szCs w:val="20"/>
          <w:lang w:val="zh-CN"/>
        </w:rPr>
      </w:pPr>
    </w:p>
    <w:p w14:paraId="123A0CBA">
      <w:pPr>
        <w:autoSpaceDE w:val="0"/>
        <w:autoSpaceDN w:val="0"/>
        <w:spacing w:line="360" w:lineRule="auto"/>
        <w:jc w:val="center"/>
        <w:rPr>
          <w:rFonts w:ascii="宋体" w:hAnsi="宋体"/>
          <w:sz w:val="24"/>
          <w:szCs w:val="20"/>
          <w:lang w:val="zh-CN"/>
        </w:rPr>
      </w:pPr>
    </w:p>
    <w:p w14:paraId="7C931184">
      <w:pPr>
        <w:autoSpaceDE w:val="0"/>
        <w:autoSpaceDN w:val="0"/>
        <w:spacing w:line="360" w:lineRule="auto"/>
        <w:jc w:val="center"/>
        <w:rPr>
          <w:rFonts w:ascii="宋体" w:hAnsi="宋体"/>
          <w:sz w:val="24"/>
          <w:szCs w:val="20"/>
          <w:lang w:val="zh-CN"/>
        </w:rPr>
      </w:pPr>
    </w:p>
    <w:p w14:paraId="0C6C0B4A">
      <w:pPr>
        <w:autoSpaceDE w:val="0"/>
        <w:autoSpaceDN w:val="0"/>
        <w:spacing w:line="360" w:lineRule="auto"/>
        <w:rPr>
          <w:rFonts w:ascii="宋体" w:hAnsi="宋体"/>
          <w:sz w:val="24"/>
          <w:szCs w:val="20"/>
          <w:lang w:val="zh-CN"/>
        </w:rPr>
      </w:pPr>
    </w:p>
    <w:p w14:paraId="7B298DE9">
      <w:pPr>
        <w:autoSpaceDE w:val="0"/>
        <w:autoSpaceDN w:val="0"/>
        <w:spacing w:line="360" w:lineRule="auto"/>
        <w:ind w:firstLine="4320" w:firstLineChars="1800"/>
        <w:rPr>
          <w:rFonts w:ascii="宋体" w:hAnsi="宋体"/>
          <w:sz w:val="24"/>
          <w:szCs w:val="20"/>
          <w:lang w:val="zh-CN"/>
        </w:rPr>
      </w:pPr>
      <w:r>
        <w:rPr>
          <w:rFonts w:ascii="宋体" w:hAnsi="宋体"/>
          <w:sz w:val="24"/>
          <w:szCs w:val="20"/>
          <w:lang w:val="zh-CN"/>
        </w:rPr>
        <w:t>供应商（公章）：</w:t>
      </w:r>
    </w:p>
    <w:p w14:paraId="5563912E">
      <w:pPr>
        <w:autoSpaceDE w:val="0"/>
        <w:autoSpaceDN w:val="0"/>
        <w:spacing w:line="360" w:lineRule="auto"/>
        <w:ind w:firstLine="4320" w:firstLineChars="1800"/>
        <w:rPr>
          <w:rFonts w:ascii="宋体" w:hAnsi="宋体"/>
          <w:sz w:val="24"/>
          <w:szCs w:val="20"/>
          <w:lang w:val="zh-CN"/>
        </w:rPr>
      </w:pPr>
      <w:r>
        <w:rPr>
          <w:rFonts w:ascii="宋体" w:hAnsi="宋体"/>
          <w:sz w:val="24"/>
          <w:szCs w:val="20"/>
          <w:lang w:val="zh-CN"/>
        </w:rPr>
        <w:t>法定代表人（签字或盖章）：</w:t>
      </w:r>
    </w:p>
    <w:p w14:paraId="353F33C8">
      <w:pPr>
        <w:autoSpaceDE w:val="0"/>
        <w:autoSpaceDN w:val="0"/>
        <w:ind w:firstLine="4320" w:firstLineChars="1800"/>
        <w:rPr>
          <w:rFonts w:ascii="宋体" w:hAnsi="宋体"/>
          <w:sz w:val="24"/>
          <w:szCs w:val="20"/>
          <w:lang w:val="zh-CN"/>
        </w:rPr>
      </w:pPr>
      <w:r>
        <w:rPr>
          <w:rFonts w:ascii="宋体" w:hAnsi="宋体"/>
          <w:sz w:val="24"/>
          <w:szCs w:val="20"/>
          <w:lang w:val="zh-CN"/>
        </w:rPr>
        <w:t>日 期：      年   月   日</w:t>
      </w:r>
    </w:p>
    <w:p w14:paraId="39B59402">
      <w:pPr>
        <w:pStyle w:val="12"/>
        <w:rPr>
          <w:lang w:val="zh-CN"/>
        </w:rPr>
      </w:pPr>
    </w:p>
    <w:p w14:paraId="598951BE">
      <w:pPr>
        <w:pStyle w:val="12"/>
        <w:rPr>
          <w:lang w:val="zh-CN"/>
        </w:rPr>
      </w:pPr>
    </w:p>
    <w:p w14:paraId="04F07B01">
      <w:pPr>
        <w:pStyle w:val="12"/>
        <w:rPr>
          <w:lang w:val="zh-CN"/>
        </w:rPr>
      </w:pPr>
    </w:p>
    <w:p w14:paraId="2AD3F974">
      <w:pPr>
        <w:pStyle w:val="12"/>
        <w:rPr>
          <w:lang w:val="zh-CN"/>
        </w:rPr>
      </w:pPr>
    </w:p>
    <w:p w14:paraId="45FDCA95">
      <w:pPr>
        <w:pStyle w:val="12"/>
        <w:rPr>
          <w:lang w:val="zh-CN"/>
        </w:rPr>
      </w:pPr>
    </w:p>
    <w:p w14:paraId="4CDA7E63">
      <w:pPr>
        <w:pStyle w:val="12"/>
        <w:rPr>
          <w:lang w:val="zh-CN"/>
        </w:rPr>
      </w:pPr>
    </w:p>
    <w:p w14:paraId="7AC555B0">
      <w:pPr>
        <w:pStyle w:val="12"/>
        <w:rPr>
          <w:lang w:val="zh-CN"/>
        </w:rPr>
      </w:pPr>
    </w:p>
    <w:p w14:paraId="1B273ED7">
      <w:pPr>
        <w:pStyle w:val="12"/>
        <w:rPr>
          <w:lang w:val="zh-CN"/>
        </w:rPr>
      </w:pPr>
    </w:p>
    <w:p w14:paraId="3094D136">
      <w:pPr>
        <w:pStyle w:val="12"/>
        <w:rPr>
          <w:lang w:val="zh-CN"/>
        </w:rPr>
      </w:pPr>
    </w:p>
    <w:p w14:paraId="713394A8">
      <w:pPr>
        <w:pStyle w:val="12"/>
        <w:rPr>
          <w:lang w:val="zh-CN"/>
        </w:rPr>
      </w:pPr>
    </w:p>
    <w:p w14:paraId="38F147F1">
      <w:pPr>
        <w:pStyle w:val="12"/>
        <w:rPr>
          <w:lang w:val="zh-CN"/>
        </w:rPr>
      </w:pPr>
    </w:p>
    <w:p w14:paraId="79A3627B">
      <w:pPr>
        <w:pStyle w:val="12"/>
        <w:rPr>
          <w:lang w:val="zh-CN"/>
        </w:rPr>
      </w:pPr>
    </w:p>
    <w:p w14:paraId="2D93C0D2">
      <w:pPr>
        <w:pStyle w:val="12"/>
        <w:rPr>
          <w:lang w:val="zh-CN"/>
        </w:rPr>
      </w:pPr>
    </w:p>
    <w:p w14:paraId="6D5A7880">
      <w:pPr>
        <w:pStyle w:val="12"/>
        <w:rPr>
          <w:lang w:val="zh-CN"/>
        </w:rPr>
      </w:pPr>
    </w:p>
    <w:p w14:paraId="5663579C">
      <w:pPr>
        <w:pStyle w:val="12"/>
        <w:rPr>
          <w:lang w:val="zh-CN"/>
        </w:rPr>
      </w:pPr>
    </w:p>
    <w:p w14:paraId="4A3CF6EB">
      <w:pPr>
        <w:pStyle w:val="12"/>
        <w:rPr>
          <w:lang w:val="zh-CN"/>
        </w:rPr>
      </w:pPr>
    </w:p>
    <w:p w14:paraId="1B60D796">
      <w:pPr>
        <w:tabs>
          <w:tab w:val="left" w:pos="1260"/>
        </w:tabs>
        <w:snapToGrid w:val="0"/>
        <w:spacing w:line="480" w:lineRule="exact"/>
        <w:jc w:val="center"/>
        <w:rPr>
          <w:rFonts w:ascii="宋体" w:hAnsi="宋体" w:cs="宋体"/>
          <w:b/>
          <w:sz w:val="36"/>
          <w:szCs w:val="36"/>
        </w:rPr>
      </w:pPr>
    </w:p>
    <w:p w14:paraId="08494FD3">
      <w:pPr>
        <w:tabs>
          <w:tab w:val="left" w:pos="1260"/>
        </w:tabs>
        <w:snapToGrid w:val="0"/>
        <w:spacing w:line="480" w:lineRule="exact"/>
        <w:jc w:val="center"/>
        <w:rPr>
          <w:rFonts w:ascii="宋体" w:hAnsi="宋体" w:cs="宋体"/>
          <w:b/>
          <w:sz w:val="36"/>
          <w:szCs w:val="36"/>
        </w:rPr>
      </w:pPr>
      <w:r>
        <w:rPr>
          <w:rFonts w:hint="eastAsia" w:ascii="宋体" w:hAnsi="宋体" w:cs="宋体"/>
          <w:b/>
          <w:sz w:val="36"/>
          <w:szCs w:val="36"/>
        </w:rPr>
        <w:t>法定代表人授权委托书</w:t>
      </w:r>
      <w:bookmarkEnd w:id="11"/>
    </w:p>
    <w:p w14:paraId="6F694211">
      <w:pPr>
        <w:pStyle w:val="6"/>
        <w:spacing w:after="0" w:line="460" w:lineRule="exact"/>
        <w:jc w:val="center"/>
        <w:rPr>
          <w:rFonts w:ascii="宋体" w:hAnsi="宋体" w:cs="宋体"/>
          <w:b/>
          <w:color w:val="000000"/>
          <w:sz w:val="32"/>
        </w:rPr>
      </w:pPr>
    </w:p>
    <w:p w14:paraId="31A0687F">
      <w:pPr>
        <w:pStyle w:val="6"/>
        <w:spacing w:after="0" w:line="460" w:lineRule="exact"/>
        <w:rPr>
          <w:rFonts w:ascii="宋体" w:hAnsi="宋体" w:cs="宋体"/>
          <w:color w:val="000000"/>
          <w:sz w:val="24"/>
        </w:rPr>
      </w:pPr>
      <w:r>
        <w:rPr>
          <w:rFonts w:hint="eastAsia" w:ascii="宋体" w:hAnsi="宋体" w:cs="宋体"/>
          <w:color w:val="000000"/>
          <w:sz w:val="24"/>
          <w:lang w:val="en-US" w:eastAsia="zh-CN"/>
        </w:rPr>
        <w:t>泰安市中心医院</w:t>
      </w:r>
      <w:r>
        <w:rPr>
          <w:rFonts w:hint="eastAsia" w:ascii="宋体" w:hAnsi="宋体" w:cs="宋体"/>
          <w:color w:val="000000"/>
          <w:sz w:val="24"/>
        </w:rPr>
        <w:t>：</w:t>
      </w:r>
    </w:p>
    <w:p w14:paraId="5C51CCBC">
      <w:pPr>
        <w:pStyle w:val="6"/>
        <w:spacing w:after="0" w:line="460" w:lineRule="exact"/>
        <w:rPr>
          <w:rFonts w:ascii="宋体" w:hAnsi="宋体" w:cs="宋体"/>
          <w:color w:val="000000"/>
          <w:sz w:val="24"/>
        </w:rPr>
      </w:pPr>
    </w:p>
    <w:p w14:paraId="59604D5F">
      <w:pPr>
        <w:pStyle w:val="6"/>
        <w:spacing w:after="0" w:line="460" w:lineRule="exact"/>
        <w:ind w:leftChars="-400" w:hanging="840" w:hangingChars="35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（投标人名称）法定代表人</w:t>
      </w:r>
      <w:r>
        <w:rPr>
          <w:rFonts w:hint="eastAsia" w:ascii="宋体" w:hAnsi="宋体" w:cs="宋体"/>
          <w:color w:val="000000"/>
          <w:sz w:val="24"/>
          <w:u w:val="single"/>
        </w:rPr>
        <w:t xml:space="preserve">               </w:t>
      </w:r>
      <w:r>
        <w:rPr>
          <w:rFonts w:hint="eastAsia" w:ascii="宋体" w:hAnsi="宋体" w:cs="宋体"/>
          <w:color w:val="000000"/>
          <w:sz w:val="24"/>
        </w:rPr>
        <w:t>授权我公司</w:t>
      </w:r>
      <w:r>
        <w:rPr>
          <w:rFonts w:hint="eastAsia" w:ascii="宋体" w:hAnsi="宋体" w:cs="宋体"/>
          <w:color w:val="000000"/>
          <w:sz w:val="24"/>
          <w:u w:val="single"/>
        </w:rPr>
        <w:t xml:space="preserve">                                              </w:t>
      </w:r>
      <w:r>
        <w:rPr>
          <w:rFonts w:hint="eastAsia" w:ascii="宋体" w:hAnsi="宋体" w:cs="宋体"/>
          <w:color w:val="000000"/>
          <w:sz w:val="24"/>
        </w:rPr>
        <w:t>（职务或职称）</w:t>
      </w:r>
      <w:r>
        <w:rPr>
          <w:rFonts w:hint="eastAsia" w:ascii="宋体" w:hAnsi="宋体" w:cs="宋体"/>
          <w:color w:val="000000"/>
          <w:sz w:val="24"/>
          <w:u w:val="single"/>
        </w:rPr>
        <w:t xml:space="preserve">      </w:t>
      </w:r>
      <w:r>
        <w:rPr>
          <w:rFonts w:hint="eastAsia" w:ascii="宋体" w:hAnsi="宋体" w:cs="宋体"/>
          <w:color w:val="000000"/>
          <w:sz w:val="24"/>
        </w:rPr>
        <w:t>（姓名）为我单位本次投标授权代理人，全权处理此次泰安市中心医院采购项目</w:t>
      </w:r>
      <w:r>
        <w:rPr>
          <w:rFonts w:hint="eastAsia" w:ascii="宋体" w:hAnsi="宋体" w:cs="宋体"/>
          <w:color w:val="000000"/>
          <w:sz w:val="24"/>
          <w:u w:val="single"/>
        </w:rPr>
        <w:t xml:space="preserve">       </w:t>
      </w:r>
      <w:r>
        <w:rPr>
          <w:rFonts w:hint="eastAsia" w:ascii="宋体" w:hAnsi="宋体" w:cs="宋体"/>
          <w:color w:val="000000"/>
          <w:sz w:val="24"/>
        </w:rPr>
        <w:t xml:space="preserve">（项目编号： </w:t>
      </w:r>
      <w:r>
        <w:rPr>
          <w:rFonts w:hint="eastAsia" w:ascii="宋体" w:hAnsi="宋体" w:cs="宋体"/>
          <w:color w:val="000000"/>
          <w:sz w:val="24"/>
          <w:u w:val="single"/>
        </w:rPr>
        <w:t xml:space="preserve">    </w:t>
      </w:r>
      <w:r>
        <w:rPr>
          <w:rFonts w:hint="eastAsia" w:ascii="宋体" w:hAnsi="宋体" w:cs="宋体"/>
          <w:color w:val="000000"/>
          <w:sz w:val="24"/>
        </w:rPr>
        <w:t>）招标活动的一切事宜。</w:t>
      </w:r>
    </w:p>
    <w:p w14:paraId="098C8B38">
      <w:pPr>
        <w:pStyle w:val="6"/>
        <w:spacing w:after="0" w:line="460" w:lineRule="exact"/>
        <w:rPr>
          <w:rFonts w:ascii="宋体" w:hAnsi="宋体" w:cs="宋体"/>
          <w:color w:val="000000"/>
          <w:sz w:val="24"/>
        </w:rPr>
      </w:pPr>
    </w:p>
    <w:p w14:paraId="1E838583">
      <w:pPr>
        <w:pStyle w:val="6"/>
        <w:spacing w:after="0" w:line="460" w:lineRule="exact"/>
        <w:rPr>
          <w:rFonts w:ascii="宋体" w:hAnsi="宋体" w:cs="宋体"/>
          <w:color w:val="000000"/>
          <w:sz w:val="24"/>
        </w:rPr>
      </w:pPr>
    </w:p>
    <w:p w14:paraId="650B7B2E">
      <w:pPr>
        <w:pStyle w:val="6"/>
        <w:spacing w:after="0" w:line="460" w:lineRule="exact"/>
        <w:ind w:firstLine="480"/>
        <w:rPr>
          <w:rFonts w:ascii="宋体" w:hAnsi="宋体" w:cs="宋体"/>
          <w:color w:val="000000"/>
          <w:sz w:val="24"/>
        </w:rPr>
      </w:pPr>
      <w:r>
        <w:rPr>
          <w:rFonts w:hint="eastAsia" w:ascii="宋体" w:hAnsi="宋体" w:cs="宋体"/>
          <w:color w:val="000000"/>
          <w:sz w:val="24"/>
        </w:rPr>
        <w:t>特此授权。</w:t>
      </w:r>
    </w:p>
    <w:p w14:paraId="7B5C479F">
      <w:pPr>
        <w:pStyle w:val="6"/>
        <w:spacing w:after="0" w:line="460" w:lineRule="exact"/>
        <w:rPr>
          <w:rFonts w:ascii="宋体" w:hAnsi="宋体" w:cs="宋体"/>
          <w:color w:val="000000"/>
          <w:sz w:val="24"/>
        </w:rPr>
      </w:pPr>
    </w:p>
    <w:p w14:paraId="7CC368BC">
      <w:pPr>
        <w:pStyle w:val="6"/>
        <w:spacing w:after="0" w:line="460" w:lineRule="exact"/>
        <w:rPr>
          <w:rFonts w:ascii="宋体" w:hAnsi="宋体" w:cs="宋体"/>
          <w:color w:val="000000"/>
          <w:sz w:val="24"/>
        </w:rPr>
      </w:pPr>
    </w:p>
    <w:p w14:paraId="15A4C41F">
      <w:pPr>
        <w:pStyle w:val="6"/>
        <w:spacing w:after="0" w:line="460" w:lineRule="exact"/>
        <w:rPr>
          <w:rFonts w:ascii="宋体" w:hAnsi="宋体" w:cs="宋体"/>
          <w:color w:val="000000"/>
          <w:sz w:val="24"/>
        </w:rPr>
      </w:pPr>
    </w:p>
    <w:p w14:paraId="75F18440">
      <w:pPr>
        <w:pStyle w:val="6"/>
        <w:spacing w:after="0" w:line="460" w:lineRule="exact"/>
        <w:rPr>
          <w:rFonts w:ascii="宋体" w:hAnsi="宋体" w:cs="宋体"/>
          <w:color w:val="000000"/>
          <w:sz w:val="24"/>
        </w:rPr>
      </w:pPr>
    </w:p>
    <w:p w14:paraId="7F20F146">
      <w:pPr>
        <w:pStyle w:val="6"/>
        <w:spacing w:after="0" w:line="460" w:lineRule="exact"/>
        <w:ind w:firstLine="4320"/>
        <w:rPr>
          <w:rFonts w:ascii="宋体" w:hAnsi="宋体" w:cs="宋体"/>
          <w:color w:val="000000"/>
          <w:sz w:val="24"/>
        </w:rPr>
      </w:pPr>
      <w:r>
        <w:rPr>
          <w:rFonts w:hint="eastAsia" w:ascii="宋体" w:hAnsi="宋体" w:cs="宋体"/>
          <w:color w:val="000000"/>
          <w:sz w:val="24"/>
        </w:rPr>
        <w:t>（附授权代理人身份证明复印件）</w:t>
      </w:r>
    </w:p>
    <w:p w14:paraId="574CF778">
      <w:pPr>
        <w:pStyle w:val="6"/>
        <w:spacing w:after="0" w:line="460" w:lineRule="exact"/>
        <w:rPr>
          <w:rFonts w:ascii="宋体" w:hAnsi="宋体" w:cs="宋体"/>
          <w:color w:val="000000"/>
          <w:sz w:val="24"/>
        </w:rPr>
      </w:pPr>
    </w:p>
    <w:p w14:paraId="04830A86">
      <w:pPr>
        <w:pStyle w:val="6"/>
        <w:spacing w:after="0" w:line="460" w:lineRule="exact"/>
        <w:rPr>
          <w:rFonts w:ascii="宋体" w:hAnsi="宋体" w:cs="宋体"/>
          <w:color w:val="000000"/>
          <w:sz w:val="24"/>
        </w:rPr>
      </w:pPr>
    </w:p>
    <w:p w14:paraId="47FFC78E">
      <w:pPr>
        <w:pStyle w:val="6"/>
        <w:spacing w:after="0" w:line="460" w:lineRule="exact"/>
        <w:rPr>
          <w:rFonts w:ascii="宋体" w:hAnsi="宋体" w:cs="宋体"/>
          <w:color w:val="000000"/>
          <w:sz w:val="24"/>
        </w:rPr>
      </w:pPr>
    </w:p>
    <w:p w14:paraId="58FA9CA9">
      <w:pPr>
        <w:pStyle w:val="6"/>
        <w:spacing w:after="0" w:line="460" w:lineRule="exact"/>
        <w:rPr>
          <w:rFonts w:ascii="宋体" w:hAnsi="宋体" w:cs="宋体"/>
          <w:color w:val="000000"/>
          <w:sz w:val="24"/>
        </w:rPr>
      </w:pPr>
    </w:p>
    <w:p w14:paraId="3B0E9285">
      <w:pPr>
        <w:pStyle w:val="6"/>
        <w:spacing w:after="0" w:line="460" w:lineRule="exact"/>
        <w:rPr>
          <w:rFonts w:ascii="宋体" w:hAnsi="宋体" w:cs="宋体"/>
          <w:color w:val="000000"/>
          <w:sz w:val="24"/>
        </w:rPr>
      </w:pPr>
      <w:r>
        <w:rPr>
          <w:rFonts w:hint="eastAsia" w:ascii="宋体" w:hAnsi="宋体" w:cs="宋体"/>
          <w:color w:val="000000"/>
          <w:sz w:val="24"/>
        </w:rPr>
        <w:t>单位名称（公章）：</w:t>
      </w:r>
      <w:r>
        <w:rPr>
          <w:rFonts w:hint="eastAsia" w:ascii="宋体" w:hAnsi="宋体" w:cs="宋体"/>
          <w:color w:val="000000"/>
          <w:sz w:val="24"/>
          <w:u w:val="single"/>
        </w:rPr>
        <w:t xml:space="preserve">                 </w:t>
      </w:r>
    </w:p>
    <w:p w14:paraId="3FA1322F">
      <w:pPr>
        <w:pStyle w:val="6"/>
        <w:spacing w:after="0" w:line="460" w:lineRule="exact"/>
        <w:rPr>
          <w:rFonts w:ascii="宋体" w:hAnsi="宋体" w:cs="宋体"/>
          <w:color w:val="000000"/>
          <w:sz w:val="24"/>
        </w:rPr>
      </w:pPr>
      <w:r>
        <w:rPr>
          <w:rFonts w:hint="eastAsia" w:ascii="宋体" w:hAnsi="宋体" w:cs="宋体"/>
          <w:color w:val="000000"/>
          <w:sz w:val="24"/>
        </w:rPr>
        <w:t>法定代表人</w:t>
      </w:r>
      <w:r>
        <w:rPr>
          <w:rFonts w:hint="eastAsia" w:ascii="宋体" w:hAnsi="宋体" w:cs="宋体"/>
          <w:kern w:val="0"/>
          <w:sz w:val="24"/>
        </w:rPr>
        <w:t>（签字或盖章）</w:t>
      </w:r>
      <w:r>
        <w:rPr>
          <w:rFonts w:hint="eastAsia" w:ascii="宋体" w:hAnsi="宋体" w:cs="宋体"/>
          <w:color w:val="000000"/>
          <w:sz w:val="24"/>
        </w:rPr>
        <w:t>：</w:t>
      </w:r>
      <w:r>
        <w:rPr>
          <w:rFonts w:hint="eastAsia" w:ascii="宋体" w:hAnsi="宋体" w:cs="宋体"/>
          <w:color w:val="000000"/>
          <w:sz w:val="24"/>
          <w:u w:val="single"/>
        </w:rPr>
        <w:t xml:space="preserve">                  </w:t>
      </w:r>
    </w:p>
    <w:p w14:paraId="3778597F">
      <w:pPr>
        <w:pStyle w:val="6"/>
        <w:spacing w:after="0" w:line="460" w:lineRule="exact"/>
        <w:rPr>
          <w:rFonts w:ascii="宋体" w:hAnsi="宋体" w:cs="宋体"/>
          <w:color w:val="000000"/>
          <w:sz w:val="24"/>
          <w:u w:val="single"/>
        </w:rPr>
      </w:pPr>
      <w:r>
        <w:rPr>
          <w:rFonts w:hint="eastAsia" w:ascii="宋体" w:hAnsi="宋体" w:cs="宋体"/>
          <w:color w:val="000000"/>
          <w:sz w:val="24"/>
        </w:rPr>
        <w:t>授权代理人</w:t>
      </w:r>
      <w:r>
        <w:rPr>
          <w:rFonts w:hint="eastAsia" w:ascii="宋体" w:hAnsi="宋体" w:cs="宋体"/>
          <w:kern w:val="0"/>
          <w:sz w:val="24"/>
        </w:rPr>
        <w:t>（签字或盖章）</w:t>
      </w:r>
      <w:r>
        <w:rPr>
          <w:rFonts w:hint="eastAsia" w:ascii="宋体" w:hAnsi="宋体" w:cs="宋体"/>
          <w:color w:val="000000"/>
          <w:sz w:val="24"/>
        </w:rPr>
        <w:t>：</w:t>
      </w:r>
      <w:r>
        <w:rPr>
          <w:rFonts w:hint="eastAsia" w:ascii="宋体" w:hAnsi="宋体" w:cs="宋体"/>
          <w:color w:val="000000"/>
          <w:sz w:val="24"/>
          <w:u w:val="single"/>
        </w:rPr>
        <w:t xml:space="preserve">                  </w:t>
      </w:r>
    </w:p>
    <w:p w14:paraId="15ABA499">
      <w:pPr>
        <w:pStyle w:val="6"/>
        <w:spacing w:after="0" w:line="460" w:lineRule="exact"/>
        <w:rPr>
          <w:rFonts w:ascii="宋体" w:hAnsi="宋体" w:cs="宋体"/>
          <w:color w:val="000000"/>
          <w:sz w:val="24"/>
        </w:rPr>
      </w:pPr>
      <w:r>
        <w:rPr>
          <w:rFonts w:hint="eastAsia" w:ascii="宋体" w:hAnsi="宋体" w:cs="宋体"/>
          <w:color w:val="000000"/>
          <w:sz w:val="24"/>
        </w:rPr>
        <w:t>电话：</w:t>
      </w:r>
    </w:p>
    <w:p w14:paraId="48D18AFC">
      <w:pPr>
        <w:pStyle w:val="6"/>
        <w:spacing w:after="0" w:line="460" w:lineRule="exact"/>
        <w:rPr>
          <w:rFonts w:ascii="宋体" w:hAnsi="宋体" w:cs="宋体"/>
          <w:color w:val="000000"/>
          <w:sz w:val="24"/>
        </w:rPr>
      </w:pPr>
    </w:p>
    <w:p w14:paraId="142AA639">
      <w:pPr>
        <w:pStyle w:val="6"/>
        <w:spacing w:after="0" w:line="460" w:lineRule="exact"/>
        <w:rPr>
          <w:rFonts w:ascii="宋体" w:hAnsi="宋体" w:cs="宋体"/>
          <w:color w:val="000000"/>
          <w:sz w:val="24"/>
        </w:rPr>
      </w:pPr>
    </w:p>
    <w:p w14:paraId="6065F4E2">
      <w:pPr>
        <w:pStyle w:val="6"/>
        <w:spacing w:after="0" w:line="460" w:lineRule="exact"/>
        <w:rPr>
          <w:rFonts w:ascii="宋体" w:hAnsi="宋体" w:cs="宋体"/>
          <w:color w:val="000000"/>
          <w:sz w:val="24"/>
        </w:rPr>
      </w:pPr>
    </w:p>
    <w:p w14:paraId="12AD1307">
      <w:pPr>
        <w:pStyle w:val="6"/>
        <w:spacing w:after="0" w:line="460" w:lineRule="exact"/>
        <w:ind w:left="5880" w:right="283" w:rightChars="135" w:hanging="300"/>
        <w:jc w:val="right"/>
        <w:rPr>
          <w:rFonts w:ascii="宋体" w:hAnsi="宋体" w:cs="宋体"/>
          <w:color w:val="000000"/>
          <w:sz w:val="24"/>
        </w:rPr>
      </w:pPr>
      <w:r>
        <w:rPr>
          <w:rFonts w:hint="eastAsia" w:ascii="宋体" w:hAnsi="宋体" w:cs="宋体"/>
          <w:color w:val="000000"/>
          <w:sz w:val="24"/>
        </w:rPr>
        <w:t xml:space="preserve">年   </w:t>
      </w:r>
      <w:r>
        <w:rPr>
          <w:rFonts w:hint="eastAsia" w:ascii="宋体" w:hAnsi="宋体" w:cs="宋体"/>
          <w:sz w:val="24"/>
        </w:rPr>
        <w:t>月</w:t>
      </w:r>
      <w:r>
        <w:rPr>
          <w:rFonts w:hint="eastAsia" w:ascii="宋体" w:hAnsi="宋体" w:cs="宋体"/>
          <w:color w:val="000000"/>
          <w:sz w:val="24"/>
        </w:rPr>
        <w:t xml:space="preserve">  日</w:t>
      </w:r>
    </w:p>
    <w:p w14:paraId="4F0815CD">
      <w:pPr>
        <w:spacing w:line="480" w:lineRule="exact"/>
        <w:ind w:firstLine="420"/>
        <w:rPr>
          <w:rFonts w:ascii="宋体" w:hAnsi="宋体" w:cs="宋体"/>
          <w:sz w:val="24"/>
        </w:rPr>
      </w:pPr>
      <w:r>
        <w:rPr>
          <w:rFonts w:hint="eastAsia" w:ascii="宋体" w:hAnsi="宋体" w:cs="宋体"/>
          <w:sz w:val="24"/>
        </w:rPr>
        <w:t xml:space="preserve">                        </w:t>
      </w:r>
    </w:p>
    <w:p w14:paraId="55A5CC1B">
      <w:pPr>
        <w:spacing w:line="480" w:lineRule="exact"/>
        <w:ind w:firstLine="420"/>
        <w:rPr>
          <w:rFonts w:ascii="宋体" w:hAnsi="宋体" w:cs="宋体"/>
          <w:sz w:val="24"/>
        </w:rPr>
      </w:pPr>
    </w:p>
    <w:p w14:paraId="3EA7FDA0">
      <w:pPr>
        <w:spacing w:line="480" w:lineRule="exact"/>
        <w:rPr>
          <w:rFonts w:hint="eastAsia" w:ascii="宋体" w:hAnsi="宋体" w:cs="宋体"/>
          <w:sz w:val="24"/>
        </w:rPr>
      </w:pPr>
    </w:p>
    <w:p w14:paraId="369EC3BF">
      <w:pPr>
        <w:spacing w:line="480" w:lineRule="exact"/>
        <w:rPr>
          <w:rFonts w:hint="eastAsia" w:ascii="宋体" w:hAnsi="宋体" w:cs="宋体"/>
          <w:sz w:val="24"/>
        </w:rPr>
      </w:pPr>
    </w:p>
    <w:p w14:paraId="46EDB21E">
      <w:pPr>
        <w:spacing w:line="480" w:lineRule="exact"/>
        <w:rPr>
          <w:rFonts w:ascii="宋体" w:hAnsi="宋体" w:cs="宋体"/>
        </w:rPr>
      </w:pPr>
      <w:r>
        <w:rPr>
          <w:rFonts w:hint="eastAsia" w:ascii="宋体" w:hAnsi="宋体" w:cs="宋体"/>
          <w:sz w:val="24"/>
        </w:rPr>
        <w:t>附件三</w:t>
      </w:r>
    </w:p>
    <w:p w14:paraId="19AD0E35">
      <w:pPr>
        <w:spacing w:line="480" w:lineRule="exact"/>
        <w:jc w:val="center"/>
        <w:rPr>
          <w:rFonts w:ascii="宋体" w:hAnsi="宋体" w:cs="宋体"/>
          <w:b/>
          <w:sz w:val="36"/>
          <w:szCs w:val="36"/>
        </w:rPr>
      </w:pPr>
      <w:r>
        <w:rPr>
          <w:rFonts w:hint="eastAsia" w:ascii="宋体" w:hAnsi="宋体" w:cs="宋体"/>
          <w:b/>
          <w:sz w:val="36"/>
          <w:szCs w:val="36"/>
        </w:rPr>
        <w:t>企业简介</w:t>
      </w:r>
    </w:p>
    <w:p w14:paraId="7BA6D1AC">
      <w:pPr>
        <w:spacing w:line="480" w:lineRule="exact"/>
        <w:rPr>
          <w:rFonts w:ascii="宋体" w:hAnsi="宋体" w:cs="宋体"/>
        </w:rPr>
      </w:pPr>
      <w:r>
        <w:rPr>
          <w:rFonts w:hint="eastAsia" w:ascii="宋体" w:hAnsi="宋体" w:cs="宋体"/>
          <w:sz w:val="24"/>
        </w:rPr>
        <w:t xml:space="preserve">供应商名称：（公章）  </w:t>
      </w:r>
      <w:r>
        <w:rPr>
          <w:rFonts w:hint="eastAsia" w:ascii="宋体" w:hAnsi="宋体" w:cs="宋体"/>
        </w:rPr>
        <w:t xml:space="preserve">                       </w:t>
      </w:r>
      <w:r>
        <w:rPr>
          <w:rFonts w:hint="eastAsia" w:ascii="宋体" w:hAnsi="宋体" w:cs="宋体"/>
          <w:sz w:val="24"/>
        </w:rPr>
        <w:t>供应商授权代表</w:t>
      </w:r>
      <w:r>
        <w:rPr>
          <w:rFonts w:hint="eastAsia" w:ascii="宋体" w:hAnsi="宋体" w:cs="宋体"/>
          <w:kern w:val="0"/>
          <w:sz w:val="24"/>
        </w:rPr>
        <w:t>（签字或盖章）</w:t>
      </w:r>
      <w:r>
        <w:rPr>
          <w:rFonts w:hint="eastAsia" w:ascii="宋体" w:hAnsi="宋体" w:cs="宋体"/>
          <w:sz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5"/>
        <w:gridCol w:w="2165"/>
        <w:gridCol w:w="2165"/>
      </w:tblGrid>
      <w:tr w14:paraId="4CC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14:paraId="01481E74">
            <w:pPr>
              <w:spacing w:line="480" w:lineRule="exact"/>
              <w:jc w:val="center"/>
              <w:rPr>
                <w:rFonts w:ascii="宋体" w:hAnsi="宋体" w:cs="宋体"/>
                <w:sz w:val="24"/>
              </w:rPr>
            </w:pPr>
            <w:r>
              <w:rPr>
                <w:rFonts w:hint="eastAsia" w:ascii="宋体" w:hAnsi="宋体" w:cs="宋体"/>
                <w:sz w:val="24"/>
              </w:rPr>
              <w:t>企业名称</w:t>
            </w:r>
          </w:p>
        </w:tc>
        <w:tc>
          <w:tcPr>
            <w:tcW w:w="2165" w:type="dxa"/>
            <w:vAlign w:val="center"/>
          </w:tcPr>
          <w:p w14:paraId="6F63FE11">
            <w:pPr>
              <w:spacing w:line="480" w:lineRule="exact"/>
              <w:jc w:val="center"/>
              <w:rPr>
                <w:rFonts w:ascii="宋体" w:hAnsi="宋体" w:cs="宋体"/>
                <w:sz w:val="24"/>
              </w:rPr>
            </w:pPr>
          </w:p>
        </w:tc>
        <w:tc>
          <w:tcPr>
            <w:tcW w:w="2165" w:type="dxa"/>
            <w:vAlign w:val="center"/>
          </w:tcPr>
          <w:p w14:paraId="009C59D8">
            <w:pPr>
              <w:spacing w:line="480" w:lineRule="exact"/>
              <w:jc w:val="center"/>
              <w:rPr>
                <w:rFonts w:ascii="宋体" w:hAnsi="宋体" w:cs="宋体"/>
                <w:sz w:val="24"/>
              </w:rPr>
            </w:pPr>
            <w:r>
              <w:rPr>
                <w:rFonts w:hint="eastAsia" w:ascii="宋体" w:hAnsi="宋体" w:cs="宋体"/>
                <w:sz w:val="24"/>
              </w:rPr>
              <w:t>法定代表人</w:t>
            </w:r>
          </w:p>
        </w:tc>
        <w:tc>
          <w:tcPr>
            <w:tcW w:w="2165" w:type="dxa"/>
            <w:vAlign w:val="center"/>
          </w:tcPr>
          <w:p w14:paraId="71092B96">
            <w:pPr>
              <w:spacing w:line="480" w:lineRule="exact"/>
              <w:jc w:val="center"/>
              <w:rPr>
                <w:rFonts w:ascii="宋体" w:hAnsi="宋体" w:cs="宋体"/>
                <w:sz w:val="24"/>
              </w:rPr>
            </w:pPr>
          </w:p>
        </w:tc>
      </w:tr>
      <w:tr w14:paraId="634F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14:paraId="3058A826">
            <w:pPr>
              <w:spacing w:line="480" w:lineRule="exact"/>
              <w:jc w:val="center"/>
              <w:rPr>
                <w:rFonts w:ascii="宋体" w:hAnsi="宋体" w:cs="宋体"/>
                <w:sz w:val="24"/>
              </w:rPr>
            </w:pPr>
            <w:r>
              <w:rPr>
                <w:rFonts w:hint="eastAsia" w:ascii="宋体" w:hAnsi="宋体" w:cs="宋体"/>
                <w:sz w:val="24"/>
              </w:rPr>
              <w:t>成立时间</w:t>
            </w:r>
          </w:p>
        </w:tc>
        <w:tc>
          <w:tcPr>
            <w:tcW w:w="2165" w:type="dxa"/>
            <w:vAlign w:val="center"/>
          </w:tcPr>
          <w:p w14:paraId="16519BB7">
            <w:pPr>
              <w:spacing w:line="480" w:lineRule="exact"/>
              <w:jc w:val="center"/>
              <w:rPr>
                <w:rFonts w:ascii="宋体" w:hAnsi="宋体" w:cs="宋体"/>
                <w:sz w:val="24"/>
              </w:rPr>
            </w:pPr>
          </w:p>
        </w:tc>
        <w:tc>
          <w:tcPr>
            <w:tcW w:w="2165" w:type="dxa"/>
            <w:vAlign w:val="center"/>
          </w:tcPr>
          <w:p w14:paraId="32E1ABF3">
            <w:pPr>
              <w:spacing w:line="480" w:lineRule="exact"/>
              <w:jc w:val="center"/>
              <w:rPr>
                <w:rFonts w:ascii="宋体" w:hAnsi="宋体" w:cs="宋体"/>
                <w:sz w:val="24"/>
              </w:rPr>
            </w:pPr>
            <w:r>
              <w:rPr>
                <w:rFonts w:hint="eastAsia" w:ascii="宋体" w:hAnsi="宋体" w:cs="宋体"/>
                <w:sz w:val="24"/>
              </w:rPr>
              <w:t>住所</w:t>
            </w:r>
          </w:p>
        </w:tc>
        <w:tc>
          <w:tcPr>
            <w:tcW w:w="2165" w:type="dxa"/>
            <w:vAlign w:val="center"/>
          </w:tcPr>
          <w:p w14:paraId="0405D0DD">
            <w:pPr>
              <w:spacing w:line="480" w:lineRule="exact"/>
              <w:jc w:val="center"/>
              <w:rPr>
                <w:rFonts w:ascii="宋体" w:hAnsi="宋体" w:cs="宋体"/>
                <w:sz w:val="24"/>
              </w:rPr>
            </w:pPr>
          </w:p>
        </w:tc>
      </w:tr>
      <w:tr w14:paraId="3EB4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14:paraId="29B3BAD3">
            <w:pPr>
              <w:spacing w:line="480" w:lineRule="exact"/>
              <w:jc w:val="center"/>
              <w:rPr>
                <w:rFonts w:ascii="宋体" w:hAnsi="宋体" w:cs="宋体"/>
                <w:sz w:val="24"/>
              </w:rPr>
            </w:pPr>
            <w:r>
              <w:rPr>
                <w:rFonts w:hint="eastAsia" w:ascii="宋体" w:hAnsi="宋体" w:cs="宋体"/>
                <w:sz w:val="24"/>
              </w:rPr>
              <w:t>企业性质</w:t>
            </w:r>
          </w:p>
        </w:tc>
        <w:tc>
          <w:tcPr>
            <w:tcW w:w="2165" w:type="dxa"/>
            <w:vAlign w:val="center"/>
          </w:tcPr>
          <w:p w14:paraId="3B91F05C">
            <w:pPr>
              <w:spacing w:line="480" w:lineRule="exact"/>
              <w:jc w:val="center"/>
              <w:rPr>
                <w:rFonts w:ascii="宋体" w:hAnsi="宋体" w:cs="宋体"/>
                <w:sz w:val="24"/>
              </w:rPr>
            </w:pPr>
          </w:p>
        </w:tc>
        <w:tc>
          <w:tcPr>
            <w:tcW w:w="2165" w:type="dxa"/>
            <w:vAlign w:val="center"/>
          </w:tcPr>
          <w:p w14:paraId="42FA0468">
            <w:pPr>
              <w:spacing w:line="480" w:lineRule="exact"/>
              <w:jc w:val="center"/>
              <w:rPr>
                <w:rFonts w:ascii="宋体" w:hAnsi="宋体" w:cs="宋体"/>
                <w:sz w:val="24"/>
              </w:rPr>
            </w:pPr>
            <w:r>
              <w:rPr>
                <w:rFonts w:hint="eastAsia" w:ascii="宋体" w:hAnsi="宋体" w:cs="宋体"/>
                <w:sz w:val="24"/>
              </w:rPr>
              <w:t>注册资金</w:t>
            </w:r>
          </w:p>
        </w:tc>
        <w:tc>
          <w:tcPr>
            <w:tcW w:w="2165" w:type="dxa"/>
            <w:vAlign w:val="center"/>
          </w:tcPr>
          <w:p w14:paraId="14DA1C13">
            <w:pPr>
              <w:spacing w:line="480" w:lineRule="exact"/>
              <w:jc w:val="center"/>
              <w:rPr>
                <w:rFonts w:ascii="宋体" w:hAnsi="宋体" w:cs="宋体"/>
                <w:sz w:val="24"/>
              </w:rPr>
            </w:pPr>
          </w:p>
        </w:tc>
      </w:tr>
      <w:tr w14:paraId="6CBD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8" w:type="dxa"/>
            <w:vAlign w:val="center"/>
          </w:tcPr>
          <w:p w14:paraId="37D04237">
            <w:pPr>
              <w:spacing w:line="480" w:lineRule="exact"/>
              <w:jc w:val="center"/>
              <w:rPr>
                <w:rFonts w:ascii="宋体" w:hAnsi="宋体" w:cs="宋体"/>
                <w:sz w:val="24"/>
              </w:rPr>
            </w:pPr>
            <w:r>
              <w:rPr>
                <w:rFonts w:hint="eastAsia" w:ascii="宋体" w:hAnsi="宋体" w:cs="宋体"/>
                <w:sz w:val="24"/>
              </w:rPr>
              <w:t>经营范围</w:t>
            </w:r>
          </w:p>
        </w:tc>
        <w:tc>
          <w:tcPr>
            <w:tcW w:w="6495" w:type="dxa"/>
            <w:gridSpan w:val="3"/>
            <w:vAlign w:val="center"/>
          </w:tcPr>
          <w:p w14:paraId="296D048B">
            <w:pPr>
              <w:spacing w:line="480" w:lineRule="exact"/>
              <w:jc w:val="center"/>
              <w:rPr>
                <w:rFonts w:ascii="宋体" w:hAnsi="宋体" w:cs="宋体"/>
                <w:sz w:val="24"/>
              </w:rPr>
            </w:pPr>
          </w:p>
        </w:tc>
      </w:tr>
      <w:tr w14:paraId="146F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8" w:type="dxa"/>
            <w:vAlign w:val="center"/>
          </w:tcPr>
          <w:p w14:paraId="6A5CD33A">
            <w:pPr>
              <w:spacing w:line="480" w:lineRule="exact"/>
              <w:jc w:val="center"/>
              <w:rPr>
                <w:rFonts w:ascii="宋体" w:hAnsi="宋体" w:cs="宋体"/>
                <w:sz w:val="24"/>
              </w:rPr>
            </w:pPr>
            <w:r>
              <w:rPr>
                <w:rFonts w:hint="eastAsia" w:ascii="宋体" w:hAnsi="宋体" w:cs="宋体"/>
                <w:sz w:val="24"/>
              </w:rPr>
              <w:t>资质等级</w:t>
            </w:r>
          </w:p>
        </w:tc>
        <w:tc>
          <w:tcPr>
            <w:tcW w:w="2165" w:type="dxa"/>
            <w:vAlign w:val="center"/>
          </w:tcPr>
          <w:p w14:paraId="7494A679">
            <w:pPr>
              <w:spacing w:line="480" w:lineRule="exact"/>
              <w:jc w:val="center"/>
              <w:rPr>
                <w:rFonts w:ascii="宋体" w:hAnsi="宋体" w:cs="宋体"/>
                <w:sz w:val="24"/>
              </w:rPr>
            </w:pPr>
          </w:p>
        </w:tc>
        <w:tc>
          <w:tcPr>
            <w:tcW w:w="2165" w:type="dxa"/>
            <w:vAlign w:val="center"/>
          </w:tcPr>
          <w:p w14:paraId="62AA7F1D">
            <w:pPr>
              <w:spacing w:line="480" w:lineRule="exact"/>
              <w:jc w:val="center"/>
              <w:rPr>
                <w:rFonts w:ascii="宋体" w:hAnsi="宋体" w:cs="宋体"/>
                <w:sz w:val="24"/>
              </w:rPr>
            </w:pPr>
          </w:p>
        </w:tc>
        <w:tc>
          <w:tcPr>
            <w:tcW w:w="2165" w:type="dxa"/>
            <w:vAlign w:val="center"/>
          </w:tcPr>
          <w:p w14:paraId="6E7AE38B">
            <w:pPr>
              <w:spacing w:line="480" w:lineRule="exact"/>
              <w:jc w:val="center"/>
              <w:rPr>
                <w:rFonts w:ascii="宋体" w:hAnsi="宋体" w:cs="宋体"/>
                <w:sz w:val="24"/>
              </w:rPr>
            </w:pPr>
          </w:p>
        </w:tc>
      </w:tr>
      <w:tr w14:paraId="117D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8663" w:type="dxa"/>
            <w:gridSpan w:val="4"/>
          </w:tcPr>
          <w:p w14:paraId="41EAFE4C">
            <w:pPr>
              <w:spacing w:line="480" w:lineRule="exact"/>
              <w:rPr>
                <w:rFonts w:ascii="宋体" w:hAnsi="宋体" w:cs="宋体"/>
                <w:sz w:val="24"/>
              </w:rPr>
            </w:pPr>
            <w:r>
              <w:rPr>
                <w:rFonts w:hint="eastAsia" w:ascii="宋体" w:hAnsi="宋体" w:cs="宋体"/>
                <w:sz w:val="24"/>
              </w:rPr>
              <w:t>单位概况：</w:t>
            </w:r>
          </w:p>
        </w:tc>
      </w:tr>
    </w:tbl>
    <w:p w14:paraId="2A47F193">
      <w:pPr>
        <w:spacing w:line="480" w:lineRule="exact"/>
        <w:rPr>
          <w:rFonts w:ascii="宋体" w:hAnsi="宋体" w:cs="宋体"/>
        </w:rPr>
      </w:pPr>
    </w:p>
    <w:p w14:paraId="1A0A80A9">
      <w:pPr>
        <w:spacing w:line="480" w:lineRule="exact"/>
        <w:rPr>
          <w:rFonts w:ascii="宋体" w:hAnsi="宋体" w:cs="宋体"/>
        </w:rPr>
      </w:pPr>
      <w:r>
        <w:rPr>
          <w:rFonts w:hint="eastAsia" w:ascii="宋体" w:hAnsi="宋体" w:cs="宋体"/>
        </w:rPr>
        <w:t>经审核，供应商提供的资质文件不属实者，取消成交资格。</w:t>
      </w:r>
    </w:p>
    <w:p w14:paraId="1807D2E1">
      <w:pPr>
        <w:spacing w:line="480" w:lineRule="exact"/>
        <w:rPr>
          <w:rFonts w:ascii="宋体" w:hAnsi="宋体" w:cs="宋体"/>
        </w:rPr>
      </w:pPr>
    </w:p>
    <w:p w14:paraId="2FBBA4C4">
      <w:pPr>
        <w:spacing w:line="480" w:lineRule="exact"/>
        <w:rPr>
          <w:rFonts w:ascii="宋体" w:hAnsi="宋体" w:cs="宋体"/>
        </w:rPr>
      </w:pPr>
    </w:p>
    <w:p w14:paraId="4D8DEFC6">
      <w:pPr>
        <w:pStyle w:val="12"/>
      </w:pPr>
    </w:p>
    <w:p w14:paraId="1E083411">
      <w:pPr>
        <w:spacing w:line="480" w:lineRule="exact"/>
        <w:rPr>
          <w:rFonts w:hint="eastAsia" w:ascii="宋体" w:hAnsi="宋体" w:cs="宋体"/>
          <w:sz w:val="24"/>
        </w:rPr>
      </w:pPr>
    </w:p>
    <w:p w14:paraId="178A5A2D">
      <w:pPr>
        <w:spacing w:line="480" w:lineRule="exact"/>
        <w:rPr>
          <w:rFonts w:hint="eastAsia" w:ascii="宋体" w:hAnsi="宋体" w:cs="宋体"/>
          <w:sz w:val="24"/>
        </w:rPr>
      </w:pPr>
    </w:p>
    <w:p w14:paraId="69B36EDC">
      <w:pPr>
        <w:spacing w:line="480" w:lineRule="exact"/>
        <w:rPr>
          <w:rFonts w:hint="eastAsia" w:ascii="宋体" w:hAnsi="宋体" w:cs="宋体"/>
          <w:sz w:val="24"/>
        </w:rPr>
      </w:pPr>
    </w:p>
    <w:p w14:paraId="54010FB2">
      <w:pPr>
        <w:spacing w:line="480" w:lineRule="exact"/>
        <w:rPr>
          <w:rFonts w:ascii="宋体" w:hAnsi="宋体" w:cs="宋体"/>
          <w:b/>
          <w:sz w:val="36"/>
          <w:szCs w:val="36"/>
        </w:rPr>
      </w:pPr>
      <w:r>
        <w:rPr>
          <w:rFonts w:hint="eastAsia" w:ascii="宋体" w:hAnsi="宋体" w:cs="宋体"/>
          <w:sz w:val="24"/>
        </w:rPr>
        <w:t>附件四</w:t>
      </w:r>
    </w:p>
    <w:p w14:paraId="5DB2034A">
      <w:pPr>
        <w:pStyle w:val="11"/>
        <w:jc w:val="center"/>
        <w:rPr>
          <w:rFonts w:ascii="宋体" w:hAnsi="宋体" w:eastAsia="宋体" w:cs="宋体"/>
          <w:b/>
          <w:sz w:val="36"/>
          <w:szCs w:val="36"/>
        </w:rPr>
      </w:pPr>
      <w:r>
        <w:rPr>
          <w:rFonts w:hint="eastAsia" w:ascii="宋体" w:hAnsi="宋体" w:eastAsia="宋体" w:cs="宋体"/>
          <w:b/>
          <w:sz w:val="36"/>
          <w:szCs w:val="36"/>
        </w:rPr>
        <w:t>报价一览表</w:t>
      </w:r>
    </w:p>
    <w:p w14:paraId="1B823E96">
      <w:pPr>
        <w:widowControl/>
        <w:jc w:val="left"/>
        <w:rPr>
          <w:rFonts w:ascii="宋体" w:hAnsi="宋体" w:cs="宋体"/>
          <w:color w:val="000000"/>
          <w:kern w:val="0"/>
          <w:sz w:val="24"/>
        </w:rPr>
      </w:pPr>
    </w:p>
    <w:p w14:paraId="6EF55F63">
      <w:pPr>
        <w:spacing w:line="480" w:lineRule="exact"/>
        <w:rPr>
          <w:rFonts w:ascii="宋体" w:hAnsi="宋体" w:cs="宋体"/>
        </w:rPr>
      </w:pPr>
      <w:r>
        <w:rPr>
          <w:rFonts w:hint="eastAsia" w:ascii="宋体" w:hAnsi="宋体" w:cs="宋体"/>
          <w:sz w:val="24"/>
        </w:rPr>
        <w:t xml:space="preserve">供应商名称：（公章）  </w:t>
      </w:r>
      <w:r>
        <w:rPr>
          <w:rFonts w:hint="eastAsia" w:ascii="宋体" w:hAnsi="宋体" w:cs="宋体"/>
        </w:rPr>
        <w:t xml:space="preserve">                                 </w:t>
      </w:r>
      <w:r>
        <w:rPr>
          <w:rFonts w:hint="eastAsia" w:ascii="宋体" w:hAnsi="宋体" w:cs="宋体"/>
          <w:sz w:val="24"/>
        </w:rPr>
        <w:t xml:space="preserve"> 供应商授权代表</w:t>
      </w:r>
      <w:r>
        <w:rPr>
          <w:rFonts w:hint="eastAsia" w:ascii="宋体" w:hAnsi="宋体" w:cs="宋体"/>
          <w:kern w:val="0"/>
          <w:sz w:val="24"/>
        </w:rPr>
        <w:t>（签字或盖章）</w:t>
      </w:r>
      <w:r>
        <w:rPr>
          <w:rFonts w:hint="eastAsia" w:ascii="宋体" w:hAnsi="宋体" w:cs="宋体"/>
          <w:sz w:val="24"/>
        </w:rPr>
        <w:t>：</w:t>
      </w:r>
    </w:p>
    <w:p w14:paraId="519E94D9">
      <w:pPr>
        <w:pStyle w:val="12"/>
      </w:pPr>
    </w:p>
    <w:tbl>
      <w:tblPr>
        <w:tblStyle w:val="13"/>
        <w:tblW w:w="9222" w:type="dxa"/>
        <w:jc w:val="center"/>
        <w:tblLayout w:type="fixed"/>
        <w:tblCellMar>
          <w:top w:w="0" w:type="dxa"/>
          <w:left w:w="108" w:type="dxa"/>
          <w:bottom w:w="0" w:type="dxa"/>
          <w:right w:w="108" w:type="dxa"/>
        </w:tblCellMar>
      </w:tblPr>
      <w:tblGrid>
        <w:gridCol w:w="795"/>
        <w:gridCol w:w="1377"/>
        <w:gridCol w:w="2411"/>
        <w:gridCol w:w="1189"/>
        <w:gridCol w:w="761"/>
        <w:gridCol w:w="1896"/>
        <w:gridCol w:w="793"/>
      </w:tblGrid>
      <w:tr w14:paraId="7F9A8643">
        <w:tblPrEx>
          <w:tblCellMar>
            <w:top w:w="0" w:type="dxa"/>
            <w:left w:w="108" w:type="dxa"/>
            <w:bottom w:w="0" w:type="dxa"/>
            <w:right w:w="108" w:type="dxa"/>
          </w:tblCellMar>
        </w:tblPrEx>
        <w:trPr>
          <w:trHeight w:val="656"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9D4DF7B">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00973B23">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产品名称</w:t>
            </w:r>
          </w:p>
        </w:tc>
        <w:tc>
          <w:tcPr>
            <w:tcW w:w="2411" w:type="dxa"/>
            <w:tcBorders>
              <w:top w:val="single" w:color="auto" w:sz="4" w:space="0"/>
              <w:left w:val="single" w:color="auto" w:sz="4" w:space="0"/>
              <w:bottom w:val="single" w:color="auto" w:sz="4" w:space="0"/>
              <w:right w:val="single" w:color="auto" w:sz="4" w:space="0"/>
            </w:tcBorders>
            <w:vAlign w:val="center"/>
          </w:tcPr>
          <w:p w14:paraId="1E1BFD60">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432F249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颜色</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F1CB787">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896" w:type="dxa"/>
            <w:tcBorders>
              <w:top w:val="single" w:color="auto" w:sz="4" w:space="0"/>
              <w:left w:val="single" w:color="auto" w:sz="4" w:space="0"/>
              <w:bottom w:val="single" w:color="auto" w:sz="4" w:space="0"/>
              <w:right w:val="single" w:color="auto" w:sz="4" w:space="0"/>
            </w:tcBorders>
            <w:vAlign w:val="center"/>
          </w:tcPr>
          <w:p w14:paraId="663D90F9">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单价</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元/个</w:t>
            </w:r>
            <w:r>
              <w:rPr>
                <w:rFonts w:hint="eastAsia" w:ascii="宋体" w:hAnsi="宋体" w:cs="宋体"/>
                <w:color w:val="000000"/>
                <w:kern w:val="0"/>
                <w:sz w:val="24"/>
                <w:lang w:eastAsia="zh-CN"/>
              </w:rPr>
              <w:t>）</w:t>
            </w:r>
          </w:p>
        </w:tc>
        <w:tc>
          <w:tcPr>
            <w:tcW w:w="793" w:type="dxa"/>
            <w:tcBorders>
              <w:top w:val="single" w:color="auto" w:sz="4" w:space="0"/>
              <w:left w:val="single" w:color="auto" w:sz="4" w:space="0"/>
              <w:bottom w:val="single" w:color="auto" w:sz="4" w:space="0"/>
              <w:right w:val="single" w:color="auto" w:sz="4" w:space="0"/>
            </w:tcBorders>
            <w:vAlign w:val="center"/>
          </w:tcPr>
          <w:p w14:paraId="3BED5D2E">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备注</w:t>
            </w:r>
          </w:p>
        </w:tc>
      </w:tr>
      <w:tr w14:paraId="0EFB121D">
        <w:tblPrEx>
          <w:tblCellMar>
            <w:top w:w="0" w:type="dxa"/>
            <w:left w:w="108" w:type="dxa"/>
            <w:bottom w:w="0" w:type="dxa"/>
            <w:right w:w="108" w:type="dxa"/>
          </w:tblCellMar>
        </w:tblPrEx>
        <w:trPr>
          <w:trHeight w:val="113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3894B6C">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BAD92EF">
            <w:pPr>
              <w:spacing w:line="5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智慧胸牌</w:t>
            </w:r>
          </w:p>
        </w:tc>
        <w:tc>
          <w:tcPr>
            <w:tcW w:w="2411" w:type="dxa"/>
            <w:tcBorders>
              <w:top w:val="single" w:color="auto" w:sz="4" w:space="0"/>
              <w:left w:val="single" w:color="auto" w:sz="4" w:space="0"/>
              <w:bottom w:val="single" w:color="auto" w:sz="4" w:space="0"/>
              <w:right w:val="single" w:color="auto" w:sz="4" w:space="0"/>
            </w:tcBorders>
            <w:vAlign w:val="center"/>
          </w:tcPr>
          <w:p w14:paraId="730A38B5">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ICS50卡8.5CM*5.5CM</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63F82BA">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绿色</w:t>
            </w:r>
            <w:r>
              <w:rPr>
                <w:rFonts w:hint="eastAsia" w:ascii="宋体" w:hAnsi="宋体" w:cs="宋体"/>
                <w:color w:val="000000"/>
                <w:kern w:val="0"/>
                <w:sz w:val="21"/>
                <w:szCs w:val="21"/>
                <w:lang w:val="en-US" w:eastAsia="zh-CN"/>
              </w:rPr>
              <w:t>/红色</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81D6B06">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个</w:t>
            </w:r>
          </w:p>
        </w:tc>
        <w:tc>
          <w:tcPr>
            <w:tcW w:w="1896" w:type="dxa"/>
            <w:tcBorders>
              <w:top w:val="single" w:color="auto" w:sz="4" w:space="0"/>
              <w:left w:val="single" w:color="auto" w:sz="4" w:space="0"/>
              <w:bottom w:val="single" w:color="auto" w:sz="4" w:space="0"/>
              <w:right w:val="single" w:color="auto" w:sz="4" w:space="0"/>
            </w:tcBorders>
            <w:vAlign w:val="center"/>
          </w:tcPr>
          <w:p w14:paraId="6BC2138B">
            <w:pPr>
              <w:widowControl/>
              <w:jc w:val="center"/>
              <w:rPr>
                <w:rFonts w:hint="eastAsia" w:ascii="宋体" w:hAnsi="宋体" w:eastAsia="宋体" w:cs="宋体"/>
                <w:color w:val="000000"/>
                <w:kern w:val="0"/>
                <w:sz w:val="21"/>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22CB9BB7">
            <w:pPr>
              <w:widowControl/>
              <w:jc w:val="center"/>
              <w:rPr>
                <w:rFonts w:hint="eastAsia" w:ascii="宋体" w:hAnsi="宋体" w:eastAsia="宋体" w:cs="宋体"/>
                <w:color w:val="000000"/>
                <w:kern w:val="0"/>
                <w:sz w:val="21"/>
                <w:szCs w:val="21"/>
              </w:rPr>
            </w:pPr>
          </w:p>
        </w:tc>
      </w:tr>
      <w:tr w14:paraId="09735A15">
        <w:tblPrEx>
          <w:tblCellMar>
            <w:top w:w="0" w:type="dxa"/>
            <w:left w:w="108" w:type="dxa"/>
            <w:bottom w:w="0" w:type="dxa"/>
            <w:right w:w="108" w:type="dxa"/>
          </w:tblCellMar>
        </w:tblPrEx>
        <w:trPr>
          <w:trHeight w:val="1132"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72F8512">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0C1E414">
            <w:pPr>
              <w:spacing w:line="5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智慧胸牌</w:t>
            </w:r>
          </w:p>
        </w:tc>
        <w:tc>
          <w:tcPr>
            <w:tcW w:w="2411" w:type="dxa"/>
            <w:tcBorders>
              <w:top w:val="single" w:color="auto" w:sz="4" w:space="0"/>
              <w:left w:val="single" w:color="auto" w:sz="4" w:space="0"/>
              <w:bottom w:val="single" w:color="auto" w:sz="4" w:space="0"/>
              <w:right w:val="single" w:color="auto" w:sz="4" w:space="0"/>
            </w:tcBorders>
            <w:vAlign w:val="center"/>
          </w:tcPr>
          <w:p w14:paraId="01479C0B">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ICS50卡10CM*7CM</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EBA7492">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蓝色</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5C421E4">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个</w:t>
            </w:r>
          </w:p>
        </w:tc>
        <w:tc>
          <w:tcPr>
            <w:tcW w:w="1896" w:type="dxa"/>
            <w:tcBorders>
              <w:top w:val="single" w:color="auto" w:sz="4" w:space="0"/>
              <w:left w:val="single" w:color="auto" w:sz="4" w:space="0"/>
              <w:bottom w:val="single" w:color="auto" w:sz="4" w:space="0"/>
              <w:right w:val="single" w:color="auto" w:sz="4" w:space="0"/>
            </w:tcBorders>
            <w:vAlign w:val="center"/>
          </w:tcPr>
          <w:p w14:paraId="07CC7073">
            <w:pPr>
              <w:widowControl/>
              <w:jc w:val="center"/>
              <w:rPr>
                <w:rFonts w:hint="eastAsia" w:ascii="宋体" w:hAnsi="宋体" w:eastAsia="宋体" w:cs="宋体"/>
                <w:color w:val="000000"/>
                <w:kern w:val="0"/>
                <w:sz w:val="21"/>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5F0551DF">
            <w:pPr>
              <w:widowControl/>
              <w:jc w:val="center"/>
              <w:rPr>
                <w:rFonts w:hint="eastAsia" w:ascii="宋体" w:hAnsi="宋体" w:eastAsia="宋体" w:cs="宋体"/>
                <w:color w:val="000000"/>
                <w:kern w:val="0"/>
                <w:sz w:val="21"/>
                <w:szCs w:val="21"/>
              </w:rPr>
            </w:pPr>
          </w:p>
        </w:tc>
      </w:tr>
    </w:tbl>
    <w:p w14:paraId="18564DFC">
      <w:pPr>
        <w:ind w:firstLine="720" w:firstLineChars="300"/>
        <w:rPr>
          <w:rFonts w:ascii="宋体" w:hAnsi="宋体" w:cs="宋体"/>
          <w:color w:val="000000"/>
          <w:kern w:val="0"/>
          <w:sz w:val="24"/>
        </w:rPr>
      </w:pPr>
      <w:r>
        <w:rPr>
          <w:rFonts w:hint="eastAsia" w:ascii="宋体" w:hAnsi="宋体" w:cs="宋体"/>
          <w:color w:val="000000"/>
          <w:kern w:val="0"/>
          <w:sz w:val="24"/>
        </w:rPr>
        <w:t>注：以上内容若无，需注明“无”。</w:t>
      </w:r>
    </w:p>
    <w:p w14:paraId="38D8398A">
      <w:pPr>
        <w:spacing w:line="480" w:lineRule="exact"/>
        <w:rPr>
          <w:rFonts w:ascii="宋体" w:hAnsi="宋体" w:cs="宋体"/>
          <w:sz w:val="24"/>
        </w:rPr>
      </w:pPr>
      <w:r>
        <w:rPr>
          <w:rFonts w:hint="eastAsia" w:ascii="宋体" w:hAnsi="宋体" w:cs="宋体"/>
          <w:sz w:val="24"/>
        </w:rPr>
        <w:t>附件五</w:t>
      </w:r>
    </w:p>
    <w:p w14:paraId="58206143">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tbl>
      <w:tblPr>
        <w:tblStyle w:val="13"/>
        <w:tblW w:w="0" w:type="auto"/>
        <w:tblInd w:w="0" w:type="dxa"/>
        <w:tblLayout w:type="fixed"/>
        <w:tblCellMar>
          <w:top w:w="0" w:type="dxa"/>
          <w:left w:w="108" w:type="dxa"/>
          <w:bottom w:w="0" w:type="dxa"/>
          <w:right w:w="108" w:type="dxa"/>
        </w:tblCellMar>
      </w:tblPr>
      <w:tblGrid>
        <w:gridCol w:w="817"/>
        <w:gridCol w:w="1220"/>
        <w:gridCol w:w="2182"/>
        <w:gridCol w:w="2977"/>
        <w:gridCol w:w="2092"/>
      </w:tblGrid>
      <w:tr w14:paraId="1417A0CD">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14:paraId="10DB88F8">
            <w:pPr>
              <w:autoSpaceDE w:val="0"/>
              <w:autoSpaceDN w:val="0"/>
              <w:jc w:val="center"/>
              <w:rPr>
                <w:rFonts w:hint="eastAsia" w:ascii="仿宋_GB2312" w:hAnsi="仿宋" w:eastAsia="仿宋_GB2312"/>
                <w:sz w:val="24"/>
                <w:szCs w:val="20"/>
                <w:lang w:val="zh-CN"/>
              </w:rPr>
            </w:pPr>
            <w:r>
              <w:rPr>
                <w:rFonts w:ascii="仿宋_GB2312" w:hAnsi="仿宋" w:eastAsia="仿宋_GB2312"/>
                <w:sz w:val="24"/>
                <w:szCs w:val="20"/>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14:paraId="512254C7">
            <w:pPr>
              <w:autoSpaceDE w:val="0"/>
              <w:autoSpaceDN w:val="0"/>
              <w:jc w:val="center"/>
              <w:rPr>
                <w:rFonts w:hint="eastAsia" w:ascii="仿宋_GB2312" w:hAnsi="仿宋" w:eastAsia="仿宋_GB2312"/>
                <w:sz w:val="24"/>
                <w:szCs w:val="20"/>
                <w:lang w:val="zh-CN"/>
              </w:rPr>
            </w:pPr>
            <w:r>
              <w:rPr>
                <w:rFonts w:ascii="仿宋_GB2312" w:hAnsi="仿宋" w:eastAsia="仿宋_GB2312"/>
                <w:sz w:val="24"/>
                <w:szCs w:val="20"/>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14:paraId="2D1B4976">
            <w:pPr>
              <w:autoSpaceDE w:val="0"/>
              <w:autoSpaceDN w:val="0"/>
              <w:jc w:val="center"/>
              <w:rPr>
                <w:rFonts w:hint="eastAsia" w:ascii="仿宋_GB2312" w:hAnsi="仿宋" w:eastAsia="仿宋_GB2312"/>
                <w:sz w:val="24"/>
                <w:szCs w:val="20"/>
                <w:lang w:val="zh-CN"/>
              </w:rPr>
            </w:pPr>
            <w:r>
              <w:rPr>
                <w:rFonts w:ascii="仿宋_GB2312" w:hAnsi="仿宋" w:eastAsia="仿宋_GB2312"/>
                <w:sz w:val="24"/>
                <w:szCs w:val="20"/>
                <w:lang w:val="zh-CN"/>
              </w:rPr>
              <w:t>磋商文件要求</w:t>
            </w:r>
          </w:p>
        </w:tc>
        <w:tc>
          <w:tcPr>
            <w:tcW w:w="2977" w:type="dxa"/>
            <w:tcBorders>
              <w:top w:val="single" w:color="auto" w:sz="6" w:space="0"/>
              <w:left w:val="single" w:color="auto" w:sz="6" w:space="0"/>
              <w:bottom w:val="single" w:color="auto" w:sz="6" w:space="0"/>
              <w:right w:val="single" w:color="auto" w:sz="6" w:space="0"/>
            </w:tcBorders>
            <w:vAlign w:val="center"/>
          </w:tcPr>
          <w:p w14:paraId="0ADDEE51">
            <w:pPr>
              <w:autoSpaceDE w:val="0"/>
              <w:autoSpaceDN w:val="0"/>
              <w:jc w:val="center"/>
              <w:rPr>
                <w:rFonts w:hint="eastAsia" w:ascii="仿宋_GB2312" w:hAnsi="仿宋" w:eastAsia="仿宋_GB2312"/>
                <w:sz w:val="24"/>
                <w:szCs w:val="20"/>
                <w:lang w:val="zh-CN"/>
              </w:rPr>
            </w:pPr>
            <w:r>
              <w:rPr>
                <w:rFonts w:ascii="仿宋_GB2312" w:hAnsi="仿宋" w:eastAsia="仿宋_GB2312"/>
                <w:sz w:val="24"/>
                <w:szCs w:val="20"/>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14:paraId="7F0C409C">
            <w:pPr>
              <w:autoSpaceDE w:val="0"/>
              <w:autoSpaceDN w:val="0"/>
              <w:jc w:val="center"/>
              <w:rPr>
                <w:rFonts w:hint="eastAsia" w:ascii="仿宋_GB2312" w:hAnsi="仿宋" w:eastAsia="仿宋_GB2312"/>
                <w:sz w:val="24"/>
                <w:szCs w:val="20"/>
                <w:lang w:val="zh-CN"/>
              </w:rPr>
            </w:pPr>
            <w:r>
              <w:rPr>
                <w:rFonts w:ascii="仿宋_GB2312" w:hAnsi="仿宋" w:eastAsia="仿宋_GB2312"/>
                <w:sz w:val="24"/>
                <w:szCs w:val="20"/>
                <w:lang w:val="zh-CN"/>
              </w:rPr>
              <w:t>偏离情况</w:t>
            </w:r>
          </w:p>
        </w:tc>
      </w:tr>
      <w:tr w14:paraId="7EEF83C7">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14:paraId="6980A353">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14:paraId="0706929A">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2232E38E">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15508E9D">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4E7BD036">
            <w:pPr>
              <w:autoSpaceDE w:val="0"/>
              <w:autoSpaceDN w:val="0"/>
              <w:spacing w:before="295" w:after="295"/>
              <w:rPr>
                <w:rFonts w:hint="eastAsia" w:ascii="仿宋_GB2312" w:hAnsi="仿宋" w:eastAsia="仿宋_GB2312"/>
                <w:sz w:val="24"/>
                <w:szCs w:val="20"/>
                <w:lang w:val="zh-CN"/>
              </w:rPr>
            </w:pPr>
          </w:p>
        </w:tc>
      </w:tr>
      <w:tr w14:paraId="1652D8D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14:paraId="459F532B">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14:paraId="0C46656D">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03ADC10C">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3BD3908C">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3E5D24A0">
            <w:pPr>
              <w:autoSpaceDE w:val="0"/>
              <w:autoSpaceDN w:val="0"/>
              <w:spacing w:before="295" w:after="295"/>
              <w:rPr>
                <w:rFonts w:hint="eastAsia" w:ascii="仿宋_GB2312" w:hAnsi="仿宋" w:eastAsia="仿宋_GB2312"/>
                <w:sz w:val="24"/>
                <w:szCs w:val="20"/>
                <w:lang w:val="zh-CN"/>
              </w:rPr>
            </w:pPr>
          </w:p>
        </w:tc>
      </w:tr>
      <w:tr w14:paraId="1C0F267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14:paraId="03551A88">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14:paraId="72E77AE4">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35627278">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1CCE36E5">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2E1CA5BE">
            <w:pPr>
              <w:autoSpaceDE w:val="0"/>
              <w:autoSpaceDN w:val="0"/>
              <w:spacing w:before="295" w:after="295"/>
              <w:rPr>
                <w:rFonts w:hint="eastAsia" w:ascii="仿宋_GB2312" w:hAnsi="仿宋" w:eastAsia="仿宋_GB2312"/>
                <w:sz w:val="24"/>
                <w:szCs w:val="20"/>
                <w:lang w:val="zh-CN"/>
              </w:rPr>
            </w:pPr>
          </w:p>
        </w:tc>
      </w:tr>
      <w:tr w14:paraId="367EFC48">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14:paraId="0C4479A8">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14:paraId="39FBD941">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0DCA676F">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28EED87B">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nil"/>
              <w:right w:val="single" w:color="auto" w:sz="6" w:space="0"/>
            </w:tcBorders>
          </w:tcPr>
          <w:p w14:paraId="6DF3A146">
            <w:pPr>
              <w:autoSpaceDE w:val="0"/>
              <w:autoSpaceDN w:val="0"/>
              <w:spacing w:before="295" w:after="295"/>
              <w:rPr>
                <w:rFonts w:hint="eastAsia" w:ascii="仿宋_GB2312" w:hAnsi="仿宋" w:eastAsia="仿宋_GB2312"/>
                <w:sz w:val="24"/>
                <w:szCs w:val="20"/>
                <w:lang w:val="zh-CN"/>
              </w:rPr>
            </w:pPr>
          </w:p>
        </w:tc>
      </w:tr>
      <w:tr w14:paraId="55F09474">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14:paraId="40A127C1">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14:paraId="017EE98A">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7CD1FF1D">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1F34ED48">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4C7F97D5">
            <w:pPr>
              <w:autoSpaceDE w:val="0"/>
              <w:autoSpaceDN w:val="0"/>
              <w:spacing w:before="295" w:after="295"/>
              <w:rPr>
                <w:rFonts w:hint="eastAsia" w:ascii="仿宋_GB2312" w:hAnsi="仿宋" w:eastAsia="仿宋_GB2312"/>
                <w:sz w:val="24"/>
                <w:szCs w:val="20"/>
                <w:lang w:val="zh-CN"/>
              </w:rPr>
            </w:pPr>
          </w:p>
        </w:tc>
      </w:tr>
      <w:tr w14:paraId="6224BF81">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14:paraId="097C0A53">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14:paraId="76A4C001">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2966ECDC">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6C998F8F">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5A254068">
            <w:pPr>
              <w:autoSpaceDE w:val="0"/>
              <w:autoSpaceDN w:val="0"/>
              <w:spacing w:before="295" w:after="295"/>
              <w:rPr>
                <w:rFonts w:hint="eastAsia" w:ascii="仿宋_GB2312" w:hAnsi="仿宋" w:eastAsia="仿宋_GB2312"/>
                <w:sz w:val="24"/>
                <w:szCs w:val="20"/>
                <w:lang w:val="zh-CN"/>
              </w:rPr>
            </w:pPr>
          </w:p>
        </w:tc>
      </w:tr>
      <w:tr w14:paraId="6EE37F84">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14:paraId="36D39D04">
            <w:pPr>
              <w:autoSpaceDE w:val="0"/>
              <w:autoSpaceDN w:val="0"/>
              <w:spacing w:before="120" w:after="120"/>
              <w:jc w:val="center"/>
              <w:rPr>
                <w:rFonts w:hint="eastAsia" w:ascii="仿宋_GB2312" w:hAnsi="仿宋" w:eastAsia="仿宋_GB2312"/>
                <w:sz w:val="24"/>
                <w:szCs w:val="20"/>
                <w:lang w:val="zh-CN"/>
              </w:rPr>
            </w:pPr>
            <w:r>
              <w:rPr>
                <w:rFonts w:ascii="仿宋_GB2312" w:hAnsi="仿宋" w:eastAsia="仿宋_GB2312"/>
                <w:sz w:val="24"/>
                <w:szCs w:val="20"/>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14:paraId="6F3B8488">
            <w:pPr>
              <w:autoSpaceDE w:val="0"/>
              <w:autoSpaceDN w:val="0"/>
              <w:spacing w:before="120" w:after="120"/>
              <w:rPr>
                <w:rFonts w:hint="eastAsia" w:ascii="仿宋_GB2312" w:hAnsi="仿宋" w:eastAsia="仿宋_GB2312"/>
                <w:sz w:val="24"/>
                <w:szCs w:val="20"/>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14:paraId="59584CB1">
            <w:pPr>
              <w:autoSpaceDE w:val="0"/>
              <w:autoSpaceDN w:val="0"/>
              <w:spacing w:before="120" w:after="120"/>
              <w:rPr>
                <w:rFonts w:hint="eastAsia" w:ascii="仿宋_GB2312" w:hAnsi="仿宋" w:eastAsia="仿宋_GB2312"/>
                <w:sz w:val="24"/>
                <w:szCs w:val="20"/>
                <w:lang w:val="zh-CN"/>
              </w:rPr>
            </w:pPr>
          </w:p>
        </w:tc>
        <w:tc>
          <w:tcPr>
            <w:tcW w:w="2977" w:type="dxa"/>
            <w:tcBorders>
              <w:top w:val="single" w:color="auto" w:sz="6" w:space="0"/>
              <w:left w:val="single" w:color="auto" w:sz="6" w:space="0"/>
              <w:bottom w:val="single" w:color="auto" w:sz="6" w:space="0"/>
              <w:right w:val="single" w:color="auto" w:sz="6" w:space="0"/>
            </w:tcBorders>
          </w:tcPr>
          <w:p w14:paraId="2B8302BC">
            <w:pPr>
              <w:autoSpaceDE w:val="0"/>
              <w:autoSpaceDN w:val="0"/>
              <w:spacing w:before="295" w:after="295"/>
              <w:rPr>
                <w:rFonts w:hint="eastAsia" w:ascii="仿宋_GB2312" w:hAnsi="仿宋" w:eastAsia="仿宋_GB2312"/>
                <w:sz w:val="24"/>
                <w:szCs w:val="20"/>
                <w:lang w:val="zh-CN"/>
              </w:rPr>
            </w:pPr>
          </w:p>
        </w:tc>
        <w:tc>
          <w:tcPr>
            <w:tcW w:w="2092" w:type="dxa"/>
            <w:tcBorders>
              <w:top w:val="single" w:color="auto" w:sz="6" w:space="0"/>
              <w:left w:val="single" w:color="auto" w:sz="6" w:space="0"/>
              <w:bottom w:val="single" w:color="auto" w:sz="6" w:space="0"/>
              <w:right w:val="single" w:color="auto" w:sz="6" w:space="0"/>
            </w:tcBorders>
          </w:tcPr>
          <w:p w14:paraId="5C0CB75E">
            <w:pPr>
              <w:autoSpaceDE w:val="0"/>
              <w:autoSpaceDN w:val="0"/>
              <w:spacing w:before="295" w:after="295"/>
              <w:rPr>
                <w:rFonts w:hint="eastAsia" w:ascii="仿宋_GB2312" w:hAnsi="仿宋" w:eastAsia="仿宋_GB2312"/>
                <w:sz w:val="24"/>
                <w:szCs w:val="20"/>
                <w:lang w:val="zh-CN"/>
              </w:rPr>
            </w:pPr>
          </w:p>
        </w:tc>
      </w:tr>
    </w:tbl>
    <w:p w14:paraId="289FDA26">
      <w:pPr>
        <w:autoSpaceDE w:val="0"/>
        <w:autoSpaceDN w:val="0"/>
        <w:rPr>
          <w:rFonts w:hint="eastAsia" w:ascii="仿宋_GB2312" w:hAnsi="仿宋" w:eastAsia="仿宋_GB2312"/>
          <w:sz w:val="24"/>
          <w:szCs w:val="20"/>
          <w:lang w:val="zh-CN"/>
        </w:rPr>
      </w:pPr>
      <w:r>
        <w:rPr>
          <w:rFonts w:ascii="仿宋_GB2312" w:hAnsi="仿宋" w:eastAsia="仿宋_GB2312"/>
          <w:sz w:val="24"/>
          <w:szCs w:val="20"/>
          <w:lang w:val="zh-CN"/>
        </w:rPr>
        <w:t>注：供应商应根据投标设备的性能指标、对照磋商文件要求在“偏离情况”栏注明“正偏离”、“负偏离”或者“无偏离”。</w:t>
      </w:r>
    </w:p>
    <w:p w14:paraId="0DFC4B56"/>
    <w:p w14:paraId="22D2C557">
      <w:pPr>
        <w:spacing w:line="480" w:lineRule="exact"/>
        <w:rPr>
          <w:rFonts w:ascii="仿宋" w:hAnsi="仿宋" w:eastAsia="仿宋" w:cs="宋体"/>
          <w:sz w:val="24"/>
        </w:rPr>
      </w:pPr>
      <w:r>
        <w:rPr>
          <w:rFonts w:hint="eastAsia" w:ascii="仿宋" w:hAnsi="仿宋" w:eastAsia="仿宋" w:cs="宋体"/>
          <w:sz w:val="24"/>
        </w:rPr>
        <w:t>附件五</w:t>
      </w:r>
    </w:p>
    <w:p w14:paraId="359BBFE7">
      <w:pPr>
        <w:spacing w:line="480" w:lineRule="exact"/>
        <w:jc w:val="center"/>
        <w:rPr>
          <w:rFonts w:ascii="仿宋" w:hAnsi="仿宋" w:eastAsia="仿宋" w:cs="宋体"/>
          <w:b/>
          <w:sz w:val="24"/>
        </w:rPr>
      </w:pPr>
      <w:r>
        <w:rPr>
          <w:rFonts w:hint="eastAsia" w:ascii="仿宋" w:hAnsi="仿宋" w:eastAsia="仿宋" w:cs="宋体"/>
          <w:b/>
          <w:sz w:val="36"/>
          <w:szCs w:val="36"/>
        </w:rPr>
        <w:t>商务情况表</w:t>
      </w:r>
    </w:p>
    <w:p w14:paraId="42DB722F">
      <w:pPr>
        <w:spacing w:line="480" w:lineRule="exact"/>
        <w:ind w:firstLine="2597" w:firstLineChars="1078"/>
        <w:rPr>
          <w:rFonts w:ascii="仿宋" w:hAnsi="仿宋" w:eastAsia="仿宋" w:cs="宋体"/>
          <w:b/>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6300"/>
      </w:tblGrid>
      <w:tr w14:paraId="52E2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071D0F2F">
            <w:pPr>
              <w:spacing w:line="480" w:lineRule="exact"/>
              <w:rPr>
                <w:rFonts w:ascii="仿宋" w:hAnsi="仿宋" w:eastAsia="仿宋" w:cs="宋体"/>
                <w:b/>
                <w:sz w:val="24"/>
              </w:rPr>
            </w:pPr>
            <w:r>
              <w:rPr>
                <w:rFonts w:hint="eastAsia" w:ascii="仿宋" w:hAnsi="仿宋" w:eastAsia="仿宋" w:cs="宋体"/>
                <w:b/>
                <w:sz w:val="24"/>
              </w:rPr>
              <w:t>供应商名称</w:t>
            </w:r>
          </w:p>
        </w:tc>
        <w:tc>
          <w:tcPr>
            <w:tcW w:w="6300" w:type="dxa"/>
          </w:tcPr>
          <w:p w14:paraId="00CDF220">
            <w:pPr>
              <w:spacing w:line="480" w:lineRule="exact"/>
              <w:rPr>
                <w:rFonts w:ascii="仿宋" w:hAnsi="仿宋" w:eastAsia="仿宋" w:cs="宋体"/>
                <w:b/>
                <w:sz w:val="24"/>
              </w:rPr>
            </w:pPr>
          </w:p>
        </w:tc>
      </w:tr>
      <w:tr w14:paraId="0714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38657D6E">
            <w:pPr>
              <w:spacing w:line="480" w:lineRule="exact"/>
              <w:rPr>
                <w:rFonts w:ascii="仿宋" w:hAnsi="仿宋" w:eastAsia="仿宋" w:cs="宋体"/>
                <w:b/>
                <w:sz w:val="24"/>
              </w:rPr>
            </w:pPr>
            <w:r>
              <w:rPr>
                <w:rFonts w:hint="eastAsia" w:ascii="仿宋" w:hAnsi="仿宋" w:eastAsia="仿宋" w:cs="宋体"/>
                <w:b/>
                <w:sz w:val="24"/>
              </w:rPr>
              <w:t>注册资金</w:t>
            </w:r>
          </w:p>
        </w:tc>
        <w:tc>
          <w:tcPr>
            <w:tcW w:w="6300" w:type="dxa"/>
          </w:tcPr>
          <w:p w14:paraId="0121EF4E">
            <w:pPr>
              <w:spacing w:line="480" w:lineRule="exact"/>
              <w:rPr>
                <w:rFonts w:ascii="仿宋" w:hAnsi="仿宋" w:eastAsia="仿宋" w:cs="宋体"/>
                <w:b/>
                <w:sz w:val="24"/>
              </w:rPr>
            </w:pPr>
          </w:p>
        </w:tc>
      </w:tr>
      <w:tr w14:paraId="471C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355DFFFE">
            <w:pPr>
              <w:spacing w:line="480" w:lineRule="exact"/>
              <w:rPr>
                <w:rFonts w:ascii="仿宋" w:hAnsi="仿宋" w:eastAsia="仿宋" w:cs="宋体"/>
                <w:b/>
                <w:sz w:val="24"/>
              </w:rPr>
            </w:pPr>
            <w:r>
              <w:rPr>
                <w:rFonts w:hint="eastAsia" w:ascii="仿宋" w:hAnsi="仿宋" w:eastAsia="仿宋" w:cs="宋体"/>
                <w:b/>
                <w:sz w:val="24"/>
              </w:rPr>
              <w:t>付款方式</w:t>
            </w:r>
          </w:p>
        </w:tc>
        <w:tc>
          <w:tcPr>
            <w:tcW w:w="6300" w:type="dxa"/>
          </w:tcPr>
          <w:p w14:paraId="6154016E">
            <w:pPr>
              <w:spacing w:line="480" w:lineRule="exact"/>
              <w:rPr>
                <w:rFonts w:ascii="仿宋" w:hAnsi="仿宋" w:eastAsia="仿宋" w:cs="宋体"/>
                <w:b/>
                <w:sz w:val="24"/>
              </w:rPr>
            </w:pPr>
          </w:p>
        </w:tc>
      </w:tr>
      <w:tr w14:paraId="57D3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5A5A7E15">
            <w:pPr>
              <w:spacing w:line="480" w:lineRule="exact"/>
              <w:rPr>
                <w:rFonts w:ascii="仿宋" w:hAnsi="仿宋" w:eastAsia="仿宋" w:cs="宋体"/>
                <w:b/>
                <w:sz w:val="24"/>
              </w:rPr>
            </w:pPr>
            <w:r>
              <w:rPr>
                <w:rFonts w:hint="eastAsia" w:ascii="仿宋" w:hAnsi="仿宋" w:eastAsia="仿宋" w:cs="宋体"/>
                <w:b/>
                <w:sz w:val="24"/>
              </w:rPr>
              <w:t>交货时间</w:t>
            </w:r>
          </w:p>
        </w:tc>
        <w:tc>
          <w:tcPr>
            <w:tcW w:w="6300" w:type="dxa"/>
          </w:tcPr>
          <w:p w14:paraId="743374F3">
            <w:pPr>
              <w:spacing w:line="480" w:lineRule="exact"/>
              <w:rPr>
                <w:rFonts w:ascii="仿宋" w:hAnsi="仿宋" w:eastAsia="仿宋" w:cs="宋体"/>
                <w:b/>
                <w:sz w:val="24"/>
              </w:rPr>
            </w:pPr>
          </w:p>
        </w:tc>
      </w:tr>
      <w:tr w14:paraId="32EE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6B3CF829">
            <w:pPr>
              <w:spacing w:line="480" w:lineRule="exact"/>
              <w:rPr>
                <w:rFonts w:ascii="仿宋" w:hAnsi="仿宋" w:eastAsia="仿宋" w:cs="宋体"/>
                <w:b/>
                <w:sz w:val="24"/>
              </w:rPr>
            </w:pPr>
            <w:r>
              <w:rPr>
                <w:rFonts w:hint="eastAsia" w:ascii="仿宋" w:hAnsi="仿宋" w:eastAsia="仿宋" w:cs="宋体"/>
                <w:b/>
                <w:sz w:val="24"/>
              </w:rPr>
              <w:t>售后服务</w:t>
            </w:r>
          </w:p>
        </w:tc>
        <w:tc>
          <w:tcPr>
            <w:tcW w:w="6300" w:type="dxa"/>
          </w:tcPr>
          <w:p w14:paraId="780900FA">
            <w:pPr>
              <w:spacing w:line="480" w:lineRule="exact"/>
              <w:rPr>
                <w:rFonts w:ascii="仿宋" w:hAnsi="仿宋" w:eastAsia="仿宋" w:cs="宋体"/>
                <w:b/>
                <w:sz w:val="24"/>
              </w:rPr>
            </w:pPr>
          </w:p>
        </w:tc>
      </w:tr>
      <w:tr w14:paraId="221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8" w:type="dxa"/>
            <w:vAlign w:val="center"/>
          </w:tcPr>
          <w:p w14:paraId="633441CC">
            <w:pPr>
              <w:tabs>
                <w:tab w:val="left" w:pos="1140"/>
              </w:tabs>
              <w:snapToGrid w:val="0"/>
              <w:spacing w:line="480" w:lineRule="exact"/>
              <w:rPr>
                <w:rFonts w:ascii="仿宋" w:hAnsi="仿宋" w:eastAsia="仿宋" w:cs="宋体"/>
                <w:b/>
                <w:sz w:val="28"/>
                <w:szCs w:val="28"/>
              </w:rPr>
            </w:pPr>
            <w:r>
              <w:rPr>
                <w:rFonts w:hint="eastAsia" w:ascii="仿宋" w:hAnsi="仿宋" w:eastAsia="仿宋" w:cs="宋体"/>
                <w:b/>
                <w:sz w:val="28"/>
                <w:szCs w:val="28"/>
              </w:rPr>
              <w:t>备注</w:t>
            </w:r>
          </w:p>
        </w:tc>
        <w:tc>
          <w:tcPr>
            <w:tcW w:w="6300" w:type="dxa"/>
          </w:tcPr>
          <w:p w14:paraId="1DF021BC">
            <w:pPr>
              <w:tabs>
                <w:tab w:val="left" w:pos="1140"/>
              </w:tabs>
              <w:snapToGrid w:val="0"/>
              <w:spacing w:line="480" w:lineRule="exact"/>
              <w:rPr>
                <w:rFonts w:ascii="仿宋" w:hAnsi="仿宋" w:eastAsia="仿宋" w:cs="宋体"/>
                <w:b/>
                <w:sz w:val="28"/>
                <w:szCs w:val="28"/>
              </w:rPr>
            </w:pPr>
          </w:p>
        </w:tc>
      </w:tr>
    </w:tbl>
    <w:p w14:paraId="1F595B7F">
      <w:pPr>
        <w:spacing w:line="480" w:lineRule="exact"/>
        <w:jc w:val="center"/>
        <w:rPr>
          <w:rFonts w:ascii="仿宋" w:hAnsi="仿宋" w:eastAsia="仿宋" w:cs="宋体"/>
          <w:b/>
          <w:sz w:val="36"/>
          <w:szCs w:val="36"/>
        </w:rPr>
      </w:pPr>
    </w:p>
    <w:p w14:paraId="53CF625F">
      <w:pPr>
        <w:spacing w:line="480" w:lineRule="exact"/>
        <w:rPr>
          <w:rFonts w:ascii="仿宋" w:hAnsi="仿宋" w:eastAsia="仿宋" w:cs="宋体"/>
          <w:sz w:val="24"/>
        </w:rPr>
      </w:pPr>
      <w:r>
        <w:rPr>
          <w:rFonts w:hint="eastAsia" w:ascii="仿宋" w:hAnsi="仿宋" w:eastAsia="仿宋" w:cs="宋体"/>
          <w:sz w:val="24"/>
        </w:rPr>
        <w:t>供应商名称：（公章）</w:t>
      </w:r>
    </w:p>
    <w:p w14:paraId="55ED52B3">
      <w:pPr>
        <w:spacing w:line="480" w:lineRule="exact"/>
        <w:rPr>
          <w:rFonts w:ascii="仿宋" w:hAnsi="仿宋" w:eastAsia="仿宋" w:cs="宋体"/>
          <w:sz w:val="24"/>
        </w:rPr>
      </w:pPr>
    </w:p>
    <w:p w14:paraId="66990BB4">
      <w:pPr>
        <w:spacing w:line="480" w:lineRule="exact"/>
        <w:rPr>
          <w:rFonts w:ascii="仿宋" w:hAnsi="仿宋" w:eastAsia="仿宋" w:cs="宋体"/>
          <w:sz w:val="24"/>
        </w:rPr>
      </w:pPr>
      <w:r>
        <w:rPr>
          <w:rFonts w:hint="eastAsia" w:ascii="仿宋" w:hAnsi="仿宋" w:eastAsia="仿宋" w:cs="宋体"/>
          <w:sz w:val="24"/>
        </w:rPr>
        <w:t>供应商授权代表：</w:t>
      </w:r>
      <w:r>
        <w:rPr>
          <w:rFonts w:hint="eastAsia" w:ascii="仿宋" w:hAnsi="仿宋" w:eastAsia="仿宋" w:cs="宋体"/>
          <w:color w:val="000000"/>
          <w:sz w:val="24"/>
        </w:rPr>
        <w:t>（签字或盖章）</w:t>
      </w:r>
    </w:p>
    <w:p w14:paraId="6BC84C1B">
      <w:pPr>
        <w:spacing w:line="480" w:lineRule="exact"/>
        <w:jc w:val="center"/>
        <w:rPr>
          <w:rFonts w:ascii="仿宋" w:hAnsi="仿宋" w:eastAsia="仿宋" w:cs="宋体"/>
          <w:b/>
          <w:sz w:val="36"/>
          <w:szCs w:val="36"/>
        </w:rPr>
      </w:pPr>
    </w:p>
    <w:p w14:paraId="21FAF8C5">
      <w:pPr>
        <w:spacing w:line="480" w:lineRule="exact"/>
        <w:jc w:val="right"/>
        <w:rPr>
          <w:rFonts w:ascii="仿宋" w:hAnsi="仿宋" w:eastAsia="仿宋" w:cs="宋体"/>
          <w:sz w:val="24"/>
        </w:rPr>
      </w:pPr>
      <w:r>
        <w:rPr>
          <w:rFonts w:hint="eastAsia" w:ascii="仿宋" w:hAnsi="仿宋" w:eastAsia="仿宋" w:cs="宋体"/>
          <w:sz w:val="24"/>
        </w:rPr>
        <w:t>日期：年    月    日</w:t>
      </w:r>
    </w:p>
    <w:p w14:paraId="0606EC75">
      <w:pPr>
        <w:spacing w:line="480" w:lineRule="exact"/>
        <w:rPr>
          <w:rFonts w:hint="eastAsia" w:ascii="仿宋" w:hAnsi="仿宋" w:eastAsia="仿宋" w:cs="宋体"/>
          <w:sz w:val="24"/>
        </w:rPr>
      </w:pPr>
    </w:p>
    <w:p w14:paraId="514B0977">
      <w:pPr>
        <w:spacing w:line="480" w:lineRule="exact"/>
        <w:rPr>
          <w:rFonts w:ascii="仿宋" w:hAnsi="仿宋" w:eastAsia="仿宋" w:cs="宋体"/>
          <w:sz w:val="24"/>
        </w:rPr>
      </w:pPr>
      <w:r>
        <w:rPr>
          <w:rFonts w:hint="eastAsia" w:ascii="仿宋" w:hAnsi="仿宋" w:eastAsia="仿宋" w:cs="宋体"/>
          <w:sz w:val="24"/>
        </w:rPr>
        <w:t>附件六</w:t>
      </w:r>
    </w:p>
    <w:p w14:paraId="6B71F2D8">
      <w:pPr>
        <w:spacing w:line="480" w:lineRule="exact"/>
        <w:jc w:val="center"/>
        <w:rPr>
          <w:rFonts w:ascii="仿宋" w:hAnsi="仿宋" w:eastAsia="仿宋" w:cs="宋体"/>
          <w:b/>
          <w:sz w:val="30"/>
          <w:szCs w:val="30"/>
        </w:rPr>
      </w:pPr>
      <w:r>
        <w:rPr>
          <w:rFonts w:hint="eastAsia" w:ascii="仿宋" w:hAnsi="仿宋" w:eastAsia="仿宋" w:cs="宋体"/>
          <w:b/>
          <w:sz w:val="36"/>
          <w:szCs w:val="36"/>
        </w:rPr>
        <w:t>经营业绩一览表</w:t>
      </w:r>
    </w:p>
    <w:p w14:paraId="1709D867">
      <w:pPr>
        <w:spacing w:line="480" w:lineRule="exact"/>
        <w:jc w:val="center"/>
        <w:rPr>
          <w:rFonts w:ascii="仿宋" w:hAnsi="仿宋" w:eastAsia="仿宋" w:cs="宋体"/>
          <w:sz w:val="30"/>
          <w:szCs w:val="3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509"/>
        <w:gridCol w:w="1384"/>
        <w:gridCol w:w="1441"/>
        <w:gridCol w:w="1151"/>
        <w:gridCol w:w="1684"/>
      </w:tblGrid>
      <w:tr w14:paraId="1641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390" w:type="dxa"/>
            <w:vAlign w:val="center"/>
          </w:tcPr>
          <w:p w14:paraId="7070D3B2">
            <w:pPr>
              <w:spacing w:line="480" w:lineRule="exact"/>
              <w:jc w:val="center"/>
              <w:rPr>
                <w:rFonts w:ascii="仿宋" w:hAnsi="仿宋" w:eastAsia="仿宋" w:cs="宋体"/>
                <w:sz w:val="24"/>
              </w:rPr>
            </w:pPr>
            <w:r>
              <w:rPr>
                <w:rFonts w:hint="eastAsia" w:ascii="仿宋" w:hAnsi="仿宋" w:eastAsia="仿宋" w:cs="宋体"/>
                <w:sz w:val="24"/>
              </w:rPr>
              <w:t>项目名称</w:t>
            </w:r>
          </w:p>
        </w:tc>
        <w:tc>
          <w:tcPr>
            <w:tcW w:w="1509" w:type="dxa"/>
            <w:vAlign w:val="center"/>
          </w:tcPr>
          <w:p w14:paraId="7F8A1AF8">
            <w:pPr>
              <w:spacing w:line="480" w:lineRule="exact"/>
              <w:jc w:val="center"/>
              <w:rPr>
                <w:rFonts w:ascii="仿宋" w:hAnsi="仿宋" w:eastAsia="仿宋" w:cs="宋体"/>
                <w:sz w:val="24"/>
              </w:rPr>
            </w:pPr>
            <w:r>
              <w:rPr>
                <w:rFonts w:hint="eastAsia" w:ascii="仿宋" w:hAnsi="仿宋" w:eastAsia="仿宋" w:cs="宋体"/>
                <w:sz w:val="24"/>
              </w:rPr>
              <w:t>时间</w:t>
            </w:r>
          </w:p>
        </w:tc>
        <w:tc>
          <w:tcPr>
            <w:tcW w:w="1384" w:type="dxa"/>
            <w:vAlign w:val="center"/>
          </w:tcPr>
          <w:p w14:paraId="27041F08">
            <w:pPr>
              <w:spacing w:line="480" w:lineRule="exact"/>
              <w:jc w:val="center"/>
              <w:rPr>
                <w:rFonts w:ascii="仿宋" w:hAnsi="仿宋" w:eastAsia="仿宋" w:cs="宋体"/>
                <w:sz w:val="24"/>
              </w:rPr>
            </w:pPr>
            <w:r>
              <w:rPr>
                <w:rFonts w:hint="eastAsia" w:ascii="仿宋" w:hAnsi="仿宋" w:eastAsia="仿宋" w:cs="宋体"/>
                <w:sz w:val="24"/>
              </w:rPr>
              <w:t>金额</w:t>
            </w:r>
          </w:p>
        </w:tc>
        <w:tc>
          <w:tcPr>
            <w:tcW w:w="1441" w:type="dxa"/>
            <w:vAlign w:val="center"/>
          </w:tcPr>
          <w:p w14:paraId="4E568B4C">
            <w:pPr>
              <w:spacing w:line="480" w:lineRule="exact"/>
              <w:jc w:val="center"/>
              <w:rPr>
                <w:rFonts w:ascii="仿宋" w:hAnsi="仿宋" w:eastAsia="仿宋" w:cs="宋体"/>
                <w:sz w:val="24"/>
              </w:rPr>
            </w:pPr>
            <w:r>
              <w:rPr>
                <w:rFonts w:hint="eastAsia" w:ascii="仿宋" w:hAnsi="仿宋" w:eastAsia="仿宋" w:cs="宋体"/>
                <w:sz w:val="24"/>
              </w:rPr>
              <w:t>使用单位</w:t>
            </w:r>
          </w:p>
        </w:tc>
        <w:tc>
          <w:tcPr>
            <w:tcW w:w="1151" w:type="dxa"/>
            <w:vAlign w:val="center"/>
          </w:tcPr>
          <w:p w14:paraId="0347AF20">
            <w:pPr>
              <w:spacing w:line="480" w:lineRule="exact"/>
              <w:jc w:val="center"/>
              <w:rPr>
                <w:rFonts w:ascii="仿宋" w:hAnsi="仿宋" w:eastAsia="仿宋" w:cs="宋体"/>
                <w:sz w:val="24"/>
              </w:rPr>
            </w:pPr>
            <w:r>
              <w:rPr>
                <w:rFonts w:hint="eastAsia" w:ascii="仿宋" w:hAnsi="仿宋" w:eastAsia="仿宋" w:cs="宋体"/>
                <w:sz w:val="24"/>
              </w:rPr>
              <w:t>联系人</w:t>
            </w:r>
          </w:p>
        </w:tc>
        <w:tc>
          <w:tcPr>
            <w:tcW w:w="1684" w:type="dxa"/>
            <w:vAlign w:val="center"/>
          </w:tcPr>
          <w:p w14:paraId="11F15990">
            <w:pPr>
              <w:spacing w:line="480" w:lineRule="exact"/>
              <w:jc w:val="center"/>
              <w:rPr>
                <w:rFonts w:ascii="仿宋" w:hAnsi="仿宋" w:eastAsia="仿宋" w:cs="宋体"/>
                <w:sz w:val="24"/>
              </w:rPr>
            </w:pPr>
            <w:r>
              <w:rPr>
                <w:rFonts w:hint="eastAsia" w:ascii="仿宋" w:hAnsi="仿宋" w:eastAsia="仿宋" w:cs="宋体"/>
                <w:sz w:val="24"/>
              </w:rPr>
              <w:t>联系电话</w:t>
            </w:r>
          </w:p>
        </w:tc>
      </w:tr>
      <w:tr w14:paraId="4A27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3CA63E77">
            <w:pPr>
              <w:spacing w:line="480" w:lineRule="exact"/>
              <w:rPr>
                <w:rFonts w:ascii="仿宋" w:hAnsi="仿宋" w:eastAsia="仿宋" w:cs="宋体"/>
                <w:sz w:val="24"/>
              </w:rPr>
            </w:pPr>
          </w:p>
        </w:tc>
        <w:tc>
          <w:tcPr>
            <w:tcW w:w="1509" w:type="dxa"/>
          </w:tcPr>
          <w:p w14:paraId="61B275E0">
            <w:pPr>
              <w:spacing w:line="480" w:lineRule="exact"/>
              <w:rPr>
                <w:rFonts w:ascii="仿宋" w:hAnsi="仿宋" w:eastAsia="仿宋" w:cs="宋体"/>
                <w:sz w:val="24"/>
              </w:rPr>
            </w:pPr>
          </w:p>
        </w:tc>
        <w:tc>
          <w:tcPr>
            <w:tcW w:w="1384" w:type="dxa"/>
          </w:tcPr>
          <w:p w14:paraId="5C37D3F8">
            <w:pPr>
              <w:spacing w:line="480" w:lineRule="exact"/>
              <w:rPr>
                <w:rFonts w:ascii="仿宋" w:hAnsi="仿宋" w:eastAsia="仿宋" w:cs="宋体"/>
                <w:sz w:val="24"/>
              </w:rPr>
            </w:pPr>
          </w:p>
        </w:tc>
        <w:tc>
          <w:tcPr>
            <w:tcW w:w="1441" w:type="dxa"/>
          </w:tcPr>
          <w:p w14:paraId="6DD4561E">
            <w:pPr>
              <w:spacing w:line="480" w:lineRule="exact"/>
              <w:rPr>
                <w:rFonts w:ascii="仿宋" w:hAnsi="仿宋" w:eastAsia="仿宋" w:cs="宋体"/>
                <w:sz w:val="24"/>
              </w:rPr>
            </w:pPr>
          </w:p>
        </w:tc>
        <w:tc>
          <w:tcPr>
            <w:tcW w:w="1151" w:type="dxa"/>
          </w:tcPr>
          <w:p w14:paraId="73C6EA1C">
            <w:pPr>
              <w:spacing w:line="480" w:lineRule="exact"/>
              <w:rPr>
                <w:rFonts w:ascii="仿宋" w:hAnsi="仿宋" w:eastAsia="仿宋" w:cs="宋体"/>
                <w:sz w:val="24"/>
              </w:rPr>
            </w:pPr>
          </w:p>
        </w:tc>
        <w:tc>
          <w:tcPr>
            <w:tcW w:w="1684" w:type="dxa"/>
          </w:tcPr>
          <w:p w14:paraId="4237AFE5">
            <w:pPr>
              <w:spacing w:line="480" w:lineRule="exact"/>
              <w:rPr>
                <w:rFonts w:ascii="仿宋" w:hAnsi="仿宋" w:eastAsia="仿宋" w:cs="宋体"/>
                <w:sz w:val="24"/>
              </w:rPr>
            </w:pPr>
          </w:p>
        </w:tc>
      </w:tr>
      <w:tr w14:paraId="7199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584D842F">
            <w:pPr>
              <w:spacing w:line="480" w:lineRule="exact"/>
              <w:rPr>
                <w:rFonts w:ascii="仿宋" w:hAnsi="仿宋" w:eastAsia="仿宋" w:cs="宋体"/>
                <w:sz w:val="24"/>
              </w:rPr>
            </w:pPr>
          </w:p>
        </w:tc>
        <w:tc>
          <w:tcPr>
            <w:tcW w:w="1509" w:type="dxa"/>
          </w:tcPr>
          <w:p w14:paraId="0CBC07C1">
            <w:pPr>
              <w:spacing w:line="480" w:lineRule="exact"/>
              <w:rPr>
                <w:rFonts w:ascii="仿宋" w:hAnsi="仿宋" w:eastAsia="仿宋" w:cs="宋体"/>
                <w:sz w:val="24"/>
              </w:rPr>
            </w:pPr>
          </w:p>
        </w:tc>
        <w:tc>
          <w:tcPr>
            <w:tcW w:w="1384" w:type="dxa"/>
          </w:tcPr>
          <w:p w14:paraId="6BBE8843">
            <w:pPr>
              <w:spacing w:line="480" w:lineRule="exact"/>
              <w:rPr>
                <w:rFonts w:ascii="仿宋" w:hAnsi="仿宋" w:eastAsia="仿宋" w:cs="宋体"/>
                <w:sz w:val="24"/>
              </w:rPr>
            </w:pPr>
          </w:p>
        </w:tc>
        <w:tc>
          <w:tcPr>
            <w:tcW w:w="1441" w:type="dxa"/>
          </w:tcPr>
          <w:p w14:paraId="2B240A12">
            <w:pPr>
              <w:spacing w:line="480" w:lineRule="exact"/>
              <w:rPr>
                <w:rFonts w:ascii="仿宋" w:hAnsi="仿宋" w:eastAsia="仿宋" w:cs="宋体"/>
                <w:sz w:val="24"/>
              </w:rPr>
            </w:pPr>
          </w:p>
        </w:tc>
        <w:tc>
          <w:tcPr>
            <w:tcW w:w="1151" w:type="dxa"/>
          </w:tcPr>
          <w:p w14:paraId="5FA7756A">
            <w:pPr>
              <w:spacing w:line="480" w:lineRule="exact"/>
              <w:rPr>
                <w:rFonts w:ascii="仿宋" w:hAnsi="仿宋" w:eastAsia="仿宋" w:cs="宋体"/>
                <w:sz w:val="24"/>
              </w:rPr>
            </w:pPr>
          </w:p>
        </w:tc>
        <w:tc>
          <w:tcPr>
            <w:tcW w:w="1684" w:type="dxa"/>
          </w:tcPr>
          <w:p w14:paraId="41895B06">
            <w:pPr>
              <w:spacing w:line="480" w:lineRule="exact"/>
              <w:rPr>
                <w:rFonts w:ascii="仿宋" w:hAnsi="仿宋" w:eastAsia="仿宋" w:cs="宋体"/>
                <w:sz w:val="24"/>
              </w:rPr>
            </w:pPr>
          </w:p>
        </w:tc>
      </w:tr>
      <w:tr w14:paraId="4097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2079059A">
            <w:pPr>
              <w:spacing w:line="480" w:lineRule="exact"/>
              <w:rPr>
                <w:rFonts w:ascii="仿宋" w:hAnsi="仿宋" w:eastAsia="仿宋" w:cs="宋体"/>
                <w:sz w:val="24"/>
              </w:rPr>
            </w:pPr>
          </w:p>
        </w:tc>
        <w:tc>
          <w:tcPr>
            <w:tcW w:w="1509" w:type="dxa"/>
          </w:tcPr>
          <w:p w14:paraId="2639F991">
            <w:pPr>
              <w:spacing w:line="480" w:lineRule="exact"/>
              <w:rPr>
                <w:rFonts w:ascii="仿宋" w:hAnsi="仿宋" w:eastAsia="仿宋" w:cs="宋体"/>
                <w:sz w:val="24"/>
              </w:rPr>
            </w:pPr>
          </w:p>
        </w:tc>
        <w:tc>
          <w:tcPr>
            <w:tcW w:w="1384" w:type="dxa"/>
          </w:tcPr>
          <w:p w14:paraId="15C063BA">
            <w:pPr>
              <w:spacing w:line="480" w:lineRule="exact"/>
              <w:rPr>
                <w:rFonts w:ascii="仿宋" w:hAnsi="仿宋" w:eastAsia="仿宋" w:cs="宋体"/>
                <w:sz w:val="24"/>
              </w:rPr>
            </w:pPr>
          </w:p>
        </w:tc>
        <w:tc>
          <w:tcPr>
            <w:tcW w:w="1441" w:type="dxa"/>
          </w:tcPr>
          <w:p w14:paraId="578C47DE">
            <w:pPr>
              <w:spacing w:line="480" w:lineRule="exact"/>
              <w:rPr>
                <w:rFonts w:ascii="仿宋" w:hAnsi="仿宋" w:eastAsia="仿宋" w:cs="宋体"/>
                <w:sz w:val="24"/>
              </w:rPr>
            </w:pPr>
          </w:p>
        </w:tc>
        <w:tc>
          <w:tcPr>
            <w:tcW w:w="1151" w:type="dxa"/>
          </w:tcPr>
          <w:p w14:paraId="7D65B22B">
            <w:pPr>
              <w:spacing w:line="480" w:lineRule="exact"/>
              <w:rPr>
                <w:rFonts w:ascii="仿宋" w:hAnsi="仿宋" w:eastAsia="仿宋" w:cs="宋体"/>
                <w:sz w:val="24"/>
              </w:rPr>
            </w:pPr>
          </w:p>
        </w:tc>
        <w:tc>
          <w:tcPr>
            <w:tcW w:w="1684" w:type="dxa"/>
          </w:tcPr>
          <w:p w14:paraId="10F3F639">
            <w:pPr>
              <w:spacing w:line="480" w:lineRule="exact"/>
              <w:rPr>
                <w:rFonts w:ascii="仿宋" w:hAnsi="仿宋" w:eastAsia="仿宋" w:cs="宋体"/>
                <w:sz w:val="24"/>
              </w:rPr>
            </w:pPr>
          </w:p>
        </w:tc>
      </w:tr>
      <w:tr w14:paraId="614E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25347112">
            <w:pPr>
              <w:spacing w:line="480" w:lineRule="exact"/>
              <w:rPr>
                <w:rFonts w:ascii="仿宋" w:hAnsi="仿宋" w:eastAsia="仿宋" w:cs="宋体"/>
                <w:sz w:val="24"/>
              </w:rPr>
            </w:pPr>
          </w:p>
        </w:tc>
        <w:tc>
          <w:tcPr>
            <w:tcW w:w="1509" w:type="dxa"/>
          </w:tcPr>
          <w:p w14:paraId="1DFCFE07">
            <w:pPr>
              <w:spacing w:line="480" w:lineRule="exact"/>
              <w:rPr>
                <w:rFonts w:ascii="仿宋" w:hAnsi="仿宋" w:eastAsia="仿宋" w:cs="宋体"/>
                <w:sz w:val="24"/>
              </w:rPr>
            </w:pPr>
          </w:p>
        </w:tc>
        <w:tc>
          <w:tcPr>
            <w:tcW w:w="1384" w:type="dxa"/>
          </w:tcPr>
          <w:p w14:paraId="148A330C">
            <w:pPr>
              <w:spacing w:line="480" w:lineRule="exact"/>
              <w:rPr>
                <w:rFonts w:ascii="仿宋" w:hAnsi="仿宋" w:eastAsia="仿宋" w:cs="宋体"/>
                <w:sz w:val="24"/>
              </w:rPr>
            </w:pPr>
          </w:p>
        </w:tc>
        <w:tc>
          <w:tcPr>
            <w:tcW w:w="1441" w:type="dxa"/>
          </w:tcPr>
          <w:p w14:paraId="392B628C">
            <w:pPr>
              <w:spacing w:line="480" w:lineRule="exact"/>
              <w:rPr>
                <w:rFonts w:ascii="仿宋" w:hAnsi="仿宋" w:eastAsia="仿宋" w:cs="宋体"/>
                <w:sz w:val="24"/>
              </w:rPr>
            </w:pPr>
          </w:p>
        </w:tc>
        <w:tc>
          <w:tcPr>
            <w:tcW w:w="1151" w:type="dxa"/>
          </w:tcPr>
          <w:p w14:paraId="17D20A8D">
            <w:pPr>
              <w:spacing w:line="480" w:lineRule="exact"/>
              <w:rPr>
                <w:rFonts w:ascii="仿宋" w:hAnsi="仿宋" w:eastAsia="仿宋" w:cs="宋体"/>
                <w:sz w:val="24"/>
              </w:rPr>
            </w:pPr>
          </w:p>
        </w:tc>
        <w:tc>
          <w:tcPr>
            <w:tcW w:w="1684" w:type="dxa"/>
          </w:tcPr>
          <w:p w14:paraId="6D2428FC">
            <w:pPr>
              <w:spacing w:line="480" w:lineRule="exact"/>
              <w:rPr>
                <w:rFonts w:ascii="仿宋" w:hAnsi="仿宋" w:eastAsia="仿宋" w:cs="宋体"/>
                <w:sz w:val="24"/>
              </w:rPr>
            </w:pPr>
          </w:p>
        </w:tc>
      </w:tr>
      <w:tr w14:paraId="0624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6C6B63C2">
            <w:pPr>
              <w:spacing w:line="480" w:lineRule="exact"/>
              <w:rPr>
                <w:rFonts w:ascii="仿宋" w:hAnsi="仿宋" w:eastAsia="仿宋" w:cs="宋体"/>
                <w:sz w:val="24"/>
              </w:rPr>
            </w:pPr>
          </w:p>
        </w:tc>
        <w:tc>
          <w:tcPr>
            <w:tcW w:w="1509" w:type="dxa"/>
          </w:tcPr>
          <w:p w14:paraId="02062BD1">
            <w:pPr>
              <w:spacing w:line="480" w:lineRule="exact"/>
              <w:rPr>
                <w:rFonts w:ascii="仿宋" w:hAnsi="仿宋" w:eastAsia="仿宋" w:cs="宋体"/>
                <w:sz w:val="24"/>
              </w:rPr>
            </w:pPr>
          </w:p>
        </w:tc>
        <w:tc>
          <w:tcPr>
            <w:tcW w:w="1384" w:type="dxa"/>
          </w:tcPr>
          <w:p w14:paraId="6D39D944">
            <w:pPr>
              <w:spacing w:line="480" w:lineRule="exact"/>
              <w:rPr>
                <w:rFonts w:ascii="仿宋" w:hAnsi="仿宋" w:eastAsia="仿宋" w:cs="宋体"/>
                <w:sz w:val="24"/>
              </w:rPr>
            </w:pPr>
          </w:p>
        </w:tc>
        <w:tc>
          <w:tcPr>
            <w:tcW w:w="1441" w:type="dxa"/>
          </w:tcPr>
          <w:p w14:paraId="3FB5370D">
            <w:pPr>
              <w:spacing w:line="480" w:lineRule="exact"/>
              <w:rPr>
                <w:rFonts w:ascii="仿宋" w:hAnsi="仿宋" w:eastAsia="仿宋" w:cs="宋体"/>
                <w:sz w:val="24"/>
              </w:rPr>
            </w:pPr>
          </w:p>
        </w:tc>
        <w:tc>
          <w:tcPr>
            <w:tcW w:w="1151" w:type="dxa"/>
          </w:tcPr>
          <w:p w14:paraId="461361B1">
            <w:pPr>
              <w:spacing w:line="480" w:lineRule="exact"/>
              <w:rPr>
                <w:rFonts w:ascii="仿宋" w:hAnsi="仿宋" w:eastAsia="仿宋" w:cs="宋体"/>
                <w:sz w:val="24"/>
              </w:rPr>
            </w:pPr>
          </w:p>
        </w:tc>
        <w:tc>
          <w:tcPr>
            <w:tcW w:w="1684" w:type="dxa"/>
          </w:tcPr>
          <w:p w14:paraId="26EA8026">
            <w:pPr>
              <w:spacing w:line="480" w:lineRule="exact"/>
              <w:rPr>
                <w:rFonts w:ascii="仿宋" w:hAnsi="仿宋" w:eastAsia="仿宋" w:cs="宋体"/>
                <w:sz w:val="24"/>
              </w:rPr>
            </w:pPr>
          </w:p>
        </w:tc>
      </w:tr>
      <w:tr w14:paraId="0F0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5E2F6653">
            <w:pPr>
              <w:spacing w:line="480" w:lineRule="exact"/>
              <w:rPr>
                <w:rFonts w:ascii="仿宋" w:hAnsi="仿宋" w:eastAsia="仿宋" w:cs="宋体"/>
                <w:sz w:val="24"/>
              </w:rPr>
            </w:pPr>
          </w:p>
        </w:tc>
        <w:tc>
          <w:tcPr>
            <w:tcW w:w="1509" w:type="dxa"/>
          </w:tcPr>
          <w:p w14:paraId="715177E5">
            <w:pPr>
              <w:spacing w:line="480" w:lineRule="exact"/>
              <w:rPr>
                <w:rFonts w:ascii="仿宋" w:hAnsi="仿宋" w:eastAsia="仿宋" w:cs="宋体"/>
                <w:sz w:val="24"/>
              </w:rPr>
            </w:pPr>
          </w:p>
        </w:tc>
        <w:tc>
          <w:tcPr>
            <w:tcW w:w="1384" w:type="dxa"/>
          </w:tcPr>
          <w:p w14:paraId="472E374B">
            <w:pPr>
              <w:spacing w:line="480" w:lineRule="exact"/>
              <w:rPr>
                <w:rFonts w:ascii="仿宋" w:hAnsi="仿宋" w:eastAsia="仿宋" w:cs="宋体"/>
                <w:sz w:val="24"/>
              </w:rPr>
            </w:pPr>
          </w:p>
        </w:tc>
        <w:tc>
          <w:tcPr>
            <w:tcW w:w="1441" w:type="dxa"/>
          </w:tcPr>
          <w:p w14:paraId="095E292D">
            <w:pPr>
              <w:spacing w:line="480" w:lineRule="exact"/>
              <w:rPr>
                <w:rFonts w:ascii="仿宋" w:hAnsi="仿宋" w:eastAsia="仿宋" w:cs="宋体"/>
                <w:sz w:val="24"/>
              </w:rPr>
            </w:pPr>
          </w:p>
        </w:tc>
        <w:tc>
          <w:tcPr>
            <w:tcW w:w="1151" w:type="dxa"/>
          </w:tcPr>
          <w:p w14:paraId="73BFFD9A">
            <w:pPr>
              <w:spacing w:line="480" w:lineRule="exact"/>
              <w:rPr>
                <w:rFonts w:ascii="仿宋" w:hAnsi="仿宋" w:eastAsia="仿宋" w:cs="宋体"/>
                <w:sz w:val="24"/>
              </w:rPr>
            </w:pPr>
          </w:p>
        </w:tc>
        <w:tc>
          <w:tcPr>
            <w:tcW w:w="1684" w:type="dxa"/>
          </w:tcPr>
          <w:p w14:paraId="5D37DA90">
            <w:pPr>
              <w:spacing w:line="480" w:lineRule="exact"/>
              <w:rPr>
                <w:rFonts w:ascii="仿宋" w:hAnsi="仿宋" w:eastAsia="仿宋" w:cs="宋体"/>
                <w:sz w:val="24"/>
              </w:rPr>
            </w:pPr>
          </w:p>
        </w:tc>
      </w:tr>
      <w:tr w14:paraId="1A9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24B60CA7">
            <w:pPr>
              <w:spacing w:line="480" w:lineRule="exact"/>
              <w:rPr>
                <w:rFonts w:ascii="仿宋" w:hAnsi="仿宋" w:eastAsia="仿宋" w:cs="宋体"/>
                <w:sz w:val="24"/>
              </w:rPr>
            </w:pPr>
          </w:p>
        </w:tc>
        <w:tc>
          <w:tcPr>
            <w:tcW w:w="1509" w:type="dxa"/>
          </w:tcPr>
          <w:p w14:paraId="6B6E6131">
            <w:pPr>
              <w:spacing w:line="480" w:lineRule="exact"/>
              <w:rPr>
                <w:rFonts w:ascii="仿宋" w:hAnsi="仿宋" w:eastAsia="仿宋" w:cs="宋体"/>
                <w:sz w:val="24"/>
              </w:rPr>
            </w:pPr>
          </w:p>
        </w:tc>
        <w:tc>
          <w:tcPr>
            <w:tcW w:w="1384" w:type="dxa"/>
          </w:tcPr>
          <w:p w14:paraId="4ECCA6FC">
            <w:pPr>
              <w:spacing w:line="480" w:lineRule="exact"/>
              <w:rPr>
                <w:rFonts w:ascii="仿宋" w:hAnsi="仿宋" w:eastAsia="仿宋" w:cs="宋体"/>
                <w:sz w:val="24"/>
              </w:rPr>
            </w:pPr>
          </w:p>
        </w:tc>
        <w:tc>
          <w:tcPr>
            <w:tcW w:w="1441" w:type="dxa"/>
          </w:tcPr>
          <w:p w14:paraId="2A49BA7A">
            <w:pPr>
              <w:spacing w:line="480" w:lineRule="exact"/>
              <w:rPr>
                <w:rFonts w:ascii="仿宋" w:hAnsi="仿宋" w:eastAsia="仿宋" w:cs="宋体"/>
                <w:sz w:val="24"/>
              </w:rPr>
            </w:pPr>
          </w:p>
        </w:tc>
        <w:tc>
          <w:tcPr>
            <w:tcW w:w="1151" w:type="dxa"/>
          </w:tcPr>
          <w:p w14:paraId="15BAD8C2">
            <w:pPr>
              <w:spacing w:line="480" w:lineRule="exact"/>
              <w:rPr>
                <w:rFonts w:ascii="仿宋" w:hAnsi="仿宋" w:eastAsia="仿宋" w:cs="宋体"/>
                <w:sz w:val="24"/>
              </w:rPr>
            </w:pPr>
          </w:p>
        </w:tc>
        <w:tc>
          <w:tcPr>
            <w:tcW w:w="1684" w:type="dxa"/>
          </w:tcPr>
          <w:p w14:paraId="27E31B99">
            <w:pPr>
              <w:spacing w:line="480" w:lineRule="exact"/>
              <w:rPr>
                <w:rFonts w:ascii="仿宋" w:hAnsi="仿宋" w:eastAsia="仿宋" w:cs="宋体"/>
                <w:sz w:val="24"/>
              </w:rPr>
            </w:pPr>
          </w:p>
        </w:tc>
      </w:tr>
      <w:tr w14:paraId="7E80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06FBDF8E">
            <w:pPr>
              <w:spacing w:line="480" w:lineRule="exact"/>
              <w:rPr>
                <w:rFonts w:ascii="仿宋" w:hAnsi="仿宋" w:eastAsia="仿宋" w:cs="宋体"/>
                <w:sz w:val="24"/>
              </w:rPr>
            </w:pPr>
          </w:p>
        </w:tc>
        <w:tc>
          <w:tcPr>
            <w:tcW w:w="1509" w:type="dxa"/>
          </w:tcPr>
          <w:p w14:paraId="5F839E14">
            <w:pPr>
              <w:spacing w:line="480" w:lineRule="exact"/>
              <w:rPr>
                <w:rFonts w:ascii="仿宋" w:hAnsi="仿宋" w:eastAsia="仿宋" w:cs="宋体"/>
                <w:sz w:val="24"/>
              </w:rPr>
            </w:pPr>
          </w:p>
        </w:tc>
        <w:tc>
          <w:tcPr>
            <w:tcW w:w="1384" w:type="dxa"/>
          </w:tcPr>
          <w:p w14:paraId="6A3F4B8B">
            <w:pPr>
              <w:spacing w:line="480" w:lineRule="exact"/>
              <w:rPr>
                <w:rFonts w:ascii="仿宋" w:hAnsi="仿宋" w:eastAsia="仿宋" w:cs="宋体"/>
                <w:sz w:val="24"/>
              </w:rPr>
            </w:pPr>
          </w:p>
        </w:tc>
        <w:tc>
          <w:tcPr>
            <w:tcW w:w="1441" w:type="dxa"/>
          </w:tcPr>
          <w:p w14:paraId="1C007FDB">
            <w:pPr>
              <w:spacing w:line="480" w:lineRule="exact"/>
              <w:rPr>
                <w:rFonts w:ascii="仿宋" w:hAnsi="仿宋" w:eastAsia="仿宋" w:cs="宋体"/>
                <w:sz w:val="24"/>
              </w:rPr>
            </w:pPr>
          </w:p>
        </w:tc>
        <w:tc>
          <w:tcPr>
            <w:tcW w:w="1151" w:type="dxa"/>
          </w:tcPr>
          <w:p w14:paraId="6F67F240">
            <w:pPr>
              <w:spacing w:line="480" w:lineRule="exact"/>
              <w:rPr>
                <w:rFonts w:ascii="仿宋" w:hAnsi="仿宋" w:eastAsia="仿宋" w:cs="宋体"/>
                <w:sz w:val="24"/>
              </w:rPr>
            </w:pPr>
          </w:p>
        </w:tc>
        <w:tc>
          <w:tcPr>
            <w:tcW w:w="1684" w:type="dxa"/>
          </w:tcPr>
          <w:p w14:paraId="31AE2438">
            <w:pPr>
              <w:spacing w:line="480" w:lineRule="exact"/>
              <w:rPr>
                <w:rFonts w:ascii="仿宋" w:hAnsi="仿宋" w:eastAsia="仿宋" w:cs="宋体"/>
                <w:sz w:val="24"/>
              </w:rPr>
            </w:pPr>
          </w:p>
        </w:tc>
      </w:tr>
      <w:tr w14:paraId="23F3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417C55DA">
            <w:pPr>
              <w:spacing w:line="480" w:lineRule="exact"/>
              <w:rPr>
                <w:rFonts w:ascii="仿宋" w:hAnsi="仿宋" w:eastAsia="仿宋" w:cs="宋体"/>
                <w:sz w:val="24"/>
              </w:rPr>
            </w:pPr>
          </w:p>
        </w:tc>
        <w:tc>
          <w:tcPr>
            <w:tcW w:w="1509" w:type="dxa"/>
          </w:tcPr>
          <w:p w14:paraId="62BF6B0A">
            <w:pPr>
              <w:spacing w:line="480" w:lineRule="exact"/>
              <w:rPr>
                <w:rFonts w:ascii="仿宋" w:hAnsi="仿宋" w:eastAsia="仿宋" w:cs="宋体"/>
                <w:sz w:val="24"/>
              </w:rPr>
            </w:pPr>
          </w:p>
        </w:tc>
        <w:tc>
          <w:tcPr>
            <w:tcW w:w="1384" w:type="dxa"/>
          </w:tcPr>
          <w:p w14:paraId="1DF3C9E9">
            <w:pPr>
              <w:spacing w:line="480" w:lineRule="exact"/>
              <w:rPr>
                <w:rFonts w:ascii="仿宋" w:hAnsi="仿宋" w:eastAsia="仿宋" w:cs="宋体"/>
                <w:sz w:val="24"/>
              </w:rPr>
            </w:pPr>
          </w:p>
        </w:tc>
        <w:tc>
          <w:tcPr>
            <w:tcW w:w="1441" w:type="dxa"/>
          </w:tcPr>
          <w:p w14:paraId="289302FF">
            <w:pPr>
              <w:spacing w:line="480" w:lineRule="exact"/>
              <w:rPr>
                <w:rFonts w:ascii="仿宋" w:hAnsi="仿宋" w:eastAsia="仿宋" w:cs="宋体"/>
                <w:sz w:val="24"/>
              </w:rPr>
            </w:pPr>
          </w:p>
        </w:tc>
        <w:tc>
          <w:tcPr>
            <w:tcW w:w="1151" w:type="dxa"/>
          </w:tcPr>
          <w:p w14:paraId="37AC4805">
            <w:pPr>
              <w:spacing w:line="480" w:lineRule="exact"/>
              <w:rPr>
                <w:rFonts w:ascii="仿宋" w:hAnsi="仿宋" w:eastAsia="仿宋" w:cs="宋体"/>
                <w:sz w:val="24"/>
              </w:rPr>
            </w:pPr>
          </w:p>
        </w:tc>
        <w:tc>
          <w:tcPr>
            <w:tcW w:w="1684" w:type="dxa"/>
          </w:tcPr>
          <w:p w14:paraId="3B4740C8">
            <w:pPr>
              <w:spacing w:line="480" w:lineRule="exact"/>
              <w:rPr>
                <w:rFonts w:ascii="仿宋" w:hAnsi="仿宋" w:eastAsia="仿宋" w:cs="宋体"/>
                <w:sz w:val="24"/>
              </w:rPr>
            </w:pPr>
          </w:p>
        </w:tc>
      </w:tr>
      <w:tr w14:paraId="054C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42B8EC52">
            <w:pPr>
              <w:spacing w:line="480" w:lineRule="exact"/>
              <w:rPr>
                <w:rFonts w:ascii="仿宋" w:hAnsi="仿宋" w:eastAsia="仿宋" w:cs="宋体"/>
                <w:sz w:val="24"/>
              </w:rPr>
            </w:pPr>
          </w:p>
        </w:tc>
        <w:tc>
          <w:tcPr>
            <w:tcW w:w="1509" w:type="dxa"/>
          </w:tcPr>
          <w:p w14:paraId="4E913FFB">
            <w:pPr>
              <w:spacing w:line="480" w:lineRule="exact"/>
              <w:rPr>
                <w:rFonts w:ascii="仿宋" w:hAnsi="仿宋" w:eastAsia="仿宋" w:cs="宋体"/>
                <w:sz w:val="24"/>
              </w:rPr>
            </w:pPr>
          </w:p>
        </w:tc>
        <w:tc>
          <w:tcPr>
            <w:tcW w:w="1384" w:type="dxa"/>
          </w:tcPr>
          <w:p w14:paraId="645A03AF">
            <w:pPr>
              <w:spacing w:line="480" w:lineRule="exact"/>
              <w:rPr>
                <w:rFonts w:ascii="仿宋" w:hAnsi="仿宋" w:eastAsia="仿宋" w:cs="宋体"/>
                <w:sz w:val="24"/>
              </w:rPr>
            </w:pPr>
          </w:p>
        </w:tc>
        <w:tc>
          <w:tcPr>
            <w:tcW w:w="1441" w:type="dxa"/>
          </w:tcPr>
          <w:p w14:paraId="44EBF565">
            <w:pPr>
              <w:spacing w:line="480" w:lineRule="exact"/>
              <w:rPr>
                <w:rFonts w:ascii="仿宋" w:hAnsi="仿宋" w:eastAsia="仿宋" w:cs="宋体"/>
                <w:sz w:val="24"/>
              </w:rPr>
            </w:pPr>
          </w:p>
        </w:tc>
        <w:tc>
          <w:tcPr>
            <w:tcW w:w="1151" w:type="dxa"/>
          </w:tcPr>
          <w:p w14:paraId="3ADF2BFE">
            <w:pPr>
              <w:spacing w:line="480" w:lineRule="exact"/>
              <w:rPr>
                <w:rFonts w:ascii="仿宋" w:hAnsi="仿宋" w:eastAsia="仿宋" w:cs="宋体"/>
                <w:sz w:val="24"/>
              </w:rPr>
            </w:pPr>
          </w:p>
        </w:tc>
        <w:tc>
          <w:tcPr>
            <w:tcW w:w="1684" w:type="dxa"/>
          </w:tcPr>
          <w:p w14:paraId="5910C164">
            <w:pPr>
              <w:spacing w:line="480" w:lineRule="exact"/>
              <w:rPr>
                <w:rFonts w:ascii="仿宋" w:hAnsi="仿宋" w:eastAsia="仿宋" w:cs="宋体"/>
                <w:sz w:val="24"/>
              </w:rPr>
            </w:pPr>
          </w:p>
        </w:tc>
      </w:tr>
      <w:tr w14:paraId="579C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198682B0">
            <w:pPr>
              <w:spacing w:line="480" w:lineRule="exact"/>
              <w:rPr>
                <w:rFonts w:ascii="仿宋" w:hAnsi="仿宋" w:eastAsia="仿宋" w:cs="宋体"/>
                <w:sz w:val="24"/>
              </w:rPr>
            </w:pPr>
          </w:p>
        </w:tc>
        <w:tc>
          <w:tcPr>
            <w:tcW w:w="1509" w:type="dxa"/>
          </w:tcPr>
          <w:p w14:paraId="792F4913">
            <w:pPr>
              <w:spacing w:line="480" w:lineRule="exact"/>
              <w:rPr>
                <w:rFonts w:ascii="仿宋" w:hAnsi="仿宋" w:eastAsia="仿宋" w:cs="宋体"/>
                <w:sz w:val="24"/>
              </w:rPr>
            </w:pPr>
          </w:p>
        </w:tc>
        <w:tc>
          <w:tcPr>
            <w:tcW w:w="1384" w:type="dxa"/>
          </w:tcPr>
          <w:p w14:paraId="4EAC3CD0">
            <w:pPr>
              <w:spacing w:line="480" w:lineRule="exact"/>
              <w:rPr>
                <w:rFonts w:ascii="仿宋" w:hAnsi="仿宋" w:eastAsia="仿宋" w:cs="宋体"/>
                <w:sz w:val="24"/>
              </w:rPr>
            </w:pPr>
          </w:p>
        </w:tc>
        <w:tc>
          <w:tcPr>
            <w:tcW w:w="1441" w:type="dxa"/>
          </w:tcPr>
          <w:p w14:paraId="765CBCED">
            <w:pPr>
              <w:spacing w:line="480" w:lineRule="exact"/>
              <w:rPr>
                <w:rFonts w:ascii="仿宋" w:hAnsi="仿宋" w:eastAsia="仿宋" w:cs="宋体"/>
                <w:sz w:val="24"/>
              </w:rPr>
            </w:pPr>
          </w:p>
        </w:tc>
        <w:tc>
          <w:tcPr>
            <w:tcW w:w="1151" w:type="dxa"/>
          </w:tcPr>
          <w:p w14:paraId="112706C2">
            <w:pPr>
              <w:spacing w:line="480" w:lineRule="exact"/>
              <w:rPr>
                <w:rFonts w:ascii="仿宋" w:hAnsi="仿宋" w:eastAsia="仿宋" w:cs="宋体"/>
                <w:sz w:val="24"/>
              </w:rPr>
            </w:pPr>
          </w:p>
        </w:tc>
        <w:tc>
          <w:tcPr>
            <w:tcW w:w="1684" w:type="dxa"/>
          </w:tcPr>
          <w:p w14:paraId="616AF36C">
            <w:pPr>
              <w:spacing w:line="480" w:lineRule="exact"/>
              <w:rPr>
                <w:rFonts w:ascii="仿宋" w:hAnsi="仿宋" w:eastAsia="仿宋" w:cs="宋体"/>
                <w:sz w:val="24"/>
              </w:rPr>
            </w:pPr>
          </w:p>
        </w:tc>
      </w:tr>
      <w:tr w14:paraId="5607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5D88964C">
            <w:pPr>
              <w:spacing w:line="480" w:lineRule="exact"/>
              <w:rPr>
                <w:rFonts w:ascii="仿宋" w:hAnsi="仿宋" w:eastAsia="仿宋" w:cs="宋体"/>
                <w:sz w:val="24"/>
              </w:rPr>
            </w:pPr>
          </w:p>
        </w:tc>
        <w:tc>
          <w:tcPr>
            <w:tcW w:w="1509" w:type="dxa"/>
          </w:tcPr>
          <w:p w14:paraId="104B157B">
            <w:pPr>
              <w:spacing w:line="480" w:lineRule="exact"/>
              <w:rPr>
                <w:rFonts w:ascii="仿宋" w:hAnsi="仿宋" w:eastAsia="仿宋" w:cs="宋体"/>
                <w:sz w:val="24"/>
              </w:rPr>
            </w:pPr>
          </w:p>
        </w:tc>
        <w:tc>
          <w:tcPr>
            <w:tcW w:w="1384" w:type="dxa"/>
          </w:tcPr>
          <w:p w14:paraId="1B2F2BCE">
            <w:pPr>
              <w:spacing w:line="480" w:lineRule="exact"/>
              <w:rPr>
                <w:rFonts w:ascii="仿宋" w:hAnsi="仿宋" w:eastAsia="仿宋" w:cs="宋体"/>
                <w:sz w:val="24"/>
              </w:rPr>
            </w:pPr>
          </w:p>
        </w:tc>
        <w:tc>
          <w:tcPr>
            <w:tcW w:w="1441" w:type="dxa"/>
          </w:tcPr>
          <w:p w14:paraId="68D511C4">
            <w:pPr>
              <w:spacing w:line="480" w:lineRule="exact"/>
              <w:rPr>
                <w:rFonts w:ascii="仿宋" w:hAnsi="仿宋" w:eastAsia="仿宋" w:cs="宋体"/>
                <w:sz w:val="24"/>
              </w:rPr>
            </w:pPr>
          </w:p>
        </w:tc>
        <w:tc>
          <w:tcPr>
            <w:tcW w:w="1151" w:type="dxa"/>
          </w:tcPr>
          <w:p w14:paraId="047F55EC">
            <w:pPr>
              <w:spacing w:line="480" w:lineRule="exact"/>
              <w:rPr>
                <w:rFonts w:ascii="仿宋" w:hAnsi="仿宋" w:eastAsia="仿宋" w:cs="宋体"/>
                <w:sz w:val="24"/>
              </w:rPr>
            </w:pPr>
          </w:p>
        </w:tc>
        <w:tc>
          <w:tcPr>
            <w:tcW w:w="1684" w:type="dxa"/>
          </w:tcPr>
          <w:p w14:paraId="1A095938">
            <w:pPr>
              <w:spacing w:line="480" w:lineRule="exact"/>
              <w:rPr>
                <w:rFonts w:ascii="仿宋" w:hAnsi="仿宋" w:eastAsia="仿宋" w:cs="宋体"/>
                <w:sz w:val="24"/>
              </w:rPr>
            </w:pPr>
          </w:p>
        </w:tc>
      </w:tr>
      <w:tr w14:paraId="316F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390" w:type="dxa"/>
          </w:tcPr>
          <w:p w14:paraId="47CF9DBA">
            <w:pPr>
              <w:spacing w:line="480" w:lineRule="exact"/>
              <w:rPr>
                <w:rFonts w:ascii="仿宋" w:hAnsi="仿宋" w:eastAsia="仿宋" w:cs="宋体"/>
                <w:sz w:val="24"/>
              </w:rPr>
            </w:pPr>
          </w:p>
        </w:tc>
        <w:tc>
          <w:tcPr>
            <w:tcW w:w="1509" w:type="dxa"/>
          </w:tcPr>
          <w:p w14:paraId="7B18820A">
            <w:pPr>
              <w:spacing w:line="480" w:lineRule="exact"/>
              <w:rPr>
                <w:rFonts w:ascii="仿宋" w:hAnsi="仿宋" w:eastAsia="仿宋" w:cs="宋体"/>
                <w:sz w:val="24"/>
              </w:rPr>
            </w:pPr>
          </w:p>
        </w:tc>
        <w:tc>
          <w:tcPr>
            <w:tcW w:w="1384" w:type="dxa"/>
          </w:tcPr>
          <w:p w14:paraId="3E4BDC35">
            <w:pPr>
              <w:spacing w:line="480" w:lineRule="exact"/>
              <w:rPr>
                <w:rFonts w:ascii="仿宋" w:hAnsi="仿宋" w:eastAsia="仿宋" w:cs="宋体"/>
                <w:sz w:val="24"/>
              </w:rPr>
            </w:pPr>
          </w:p>
        </w:tc>
        <w:tc>
          <w:tcPr>
            <w:tcW w:w="1441" w:type="dxa"/>
          </w:tcPr>
          <w:p w14:paraId="67089F0C">
            <w:pPr>
              <w:spacing w:line="480" w:lineRule="exact"/>
              <w:rPr>
                <w:rFonts w:ascii="仿宋" w:hAnsi="仿宋" w:eastAsia="仿宋" w:cs="宋体"/>
                <w:sz w:val="24"/>
              </w:rPr>
            </w:pPr>
          </w:p>
        </w:tc>
        <w:tc>
          <w:tcPr>
            <w:tcW w:w="1151" w:type="dxa"/>
          </w:tcPr>
          <w:p w14:paraId="41898901">
            <w:pPr>
              <w:spacing w:line="480" w:lineRule="exact"/>
              <w:rPr>
                <w:rFonts w:ascii="仿宋" w:hAnsi="仿宋" w:eastAsia="仿宋" w:cs="宋体"/>
                <w:sz w:val="24"/>
              </w:rPr>
            </w:pPr>
          </w:p>
        </w:tc>
        <w:tc>
          <w:tcPr>
            <w:tcW w:w="1684" w:type="dxa"/>
          </w:tcPr>
          <w:p w14:paraId="65CF32B5">
            <w:pPr>
              <w:spacing w:line="480" w:lineRule="exact"/>
              <w:rPr>
                <w:rFonts w:ascii="仿宋" w:hAnsi="仿宋" w:eastAsia="仿宋" w:cs="宋体"/>
                <w:sz w:val="24"/>
              </w:rPr>
            </w:pPr>
          </w:p>
        </w:tc>
      </w:tr>
    </w:tbl>
    <w:p w14:paraId="1FED43CD">
      <w:pPr>
        <w:tabs>
          <w:tab w:val="left" w:pos="2715"/>
          <w:tab w:val="left" w:pos="3640"/>
          <w:tab w:val="left" w:pos="5040"/>
          <w:tab w:val="left" w:pos="7040"/>
          <w:tab w:val="left" w:pos="8340"/>
          <w:tab w:val="left" w:pos="9840"/>
        </w:tabs>
        <w:spacing w:line="480" w:lineRule="exact"/>
        <w:rPr>
          <w:rFonts w:ascii="仿宋" w:hAnsi="仿宋" w:eastAsia="仿宋" w:cs="宋体"/>
          <w:sz w:val="24"/>
        </w:rPr>
      </w:pPr>
    </w:p>
    <w:p w14:paraId="574506A3">
      <w:pPr>
        <w:tabs>
          <w:tab w:val="left" w:pos="2715"/>
          <w:tab w:val="left" w:pos="3640"/>
          <w:tab w:val="left" w:pos="5040"/>
          <w:tab w:val="left" w:pos="7040"/>
          <w:tab w:val="left" w:pos="8340"/>
          <w:tab w:val="left" w:pos="9840"/>
        </w:tabs>
        <w:spacing w:line="480" w:lineRule="exact"/>
        <w:rPr>
          <w:rFonts w:ascii="仿宋" w:hAnsi="仿宋" w:eastAsia="仿宋" w:cs="宋体"/>
          <w:sz w:val="24"/>
        </w:rPr>
      </w:pPr>
      <w:r>
        <w:rPr>
          <w:rFonts w:hint="eastAsia" w:ascii="仿宋" w:hAnsi="仿宋" w:eastAsia="仿宋" w:cs="宋体"/>
          <w:sz w:val="24"/>
        </w:rPr>
        <w:t>说明：仅限于国内的同类经营业绩。</w:t>
      </w:r>
    </w:p>
    <w:p w14:paraId="38FC2091">
      <w:pPr>
        <w:tabs>
          <w:tab w:val="left" w:pos="2715"/>
          <w:tab w:val="left" w:pos="3640"/>
          <w:tab w:val="left" w:pos="5040"/>
          <w:tab w:val="left" w:pos="7040"/>
          <w:tab w:val="left" w:pos="8340"/>
          <w:tab w:val="left" w:pos="9840"/>
        </w:tabs>
        <w:spacing w:line="480" w:lineRule="exact"/>
        <w:rPr>
          <w:rFonts w:ascii="仿宋" w:hAnsi="仿宋" w:eastAsia="仿宋" w:cs="宋体"/>
          <w:sz w:val="24"/>
        </w:rPr>
      </w:pPr>
    </w:p>
    <w:p w14:paraId="37C5E4E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rPr>
          <w:rFonts w:ascii="仿宋" w:hAnsi="仿宋" w:eastAsia="仿宋" w:cs="宋体"/>
          <w:sz w:val="24"/>
        </w:rPr>
      </w:pPr>
      <w:r>
        <w:rPr>
          <w:rFonts w:hint="eastAsia" w:ascii="仿宋" w:hAnsi="仿宋" w:eastAsia="仿宋" w:cs="宋体"/>
          <w:sz w:val="24"/>
        </w:rPr>
        <w:t xml:space="preserve">供应商全称：（盖章）              </w:t>
      </w:r>
    </w:p>
    <w:p w14:paraId="30D553B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rPr>
          <w:rFonts w:ascii="仿宋" w:hAnsi="仿宋" w:eastAsia="仿宋" w:cs="宋体"/>
          <w:sz w:val="24"/>
        </w:rPr>
      </w:pPr>
      <w:r>
        <w:rPr>
          <w:rFonts w:hint="eastAsia" w:ascii="仿宋" w:hAnsi="仿宋" w:eastAsia="仿宋" w:cs="宋体"/>
          <w:sz w:val="24"/>
        </w:rPr>
        <w:t>供应商授权代表：</w:t>
      </w:r>
      <w:r>
        <w:rPr>
          <w:rFonts w:hint="eastAsia" w:ascii="仿宋" w:hAnsi="仿宋" w:eastAsia="仿宋" w:cs="宋体"/>
          <w:color w:val="000000"/>
          <w:sz w:val="24"/>
        </w:rPr>
        <w:t>（签字或盖章）</w:t>
      </w:r>
      <w:r>
        <w:rPr>
          <w:rFonts w:hint="eastAsia" w:ascii="仿宋" w:hAnsi="仿宋" w:eastAsia="仿宋" w:cs="宋体"/>
          <w:sz w:val="24"/>
        </w:rPr>
        <w:t xml:space="preserve">     </w:t>
      </w:r>
    </w:p>
    <w:p w14:paraId="492CC42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jc w:val="right"/>
        <w:rPr>
          <w:rFonts w:ascii="仿宋" w:hAnsi="仿宋" w:eastAsia="仿宋" w:cs="宋体"/>
          <w:sz w:val="24"/>
        </w:rPr>
      </w:pPr>
      <w:r>
        <w:rPr>
          <w:rFonts w:hint="eastAsia" w:ascii="仿宋" w:hAnsi="仿宋" w:eastAsia="仿宋" w:cs="宋体"/>
          <w:sz w:val="24"/>
        </w:rPr>
        <w:t>日期：   年   月   日</w:t>
      </w:r>
    </w:p>
    <w:p w14:paraId="3B8509BF">
      <w:pPr>
        <w:tabs>
          <w:tab w:val="left" w:pos="3408"/>
          <w:tab w:val="left" w:pos="10035"/>
        </w:tabs>
        <w:spacing w:line="480" w:lineRule="exact"/>
        <w:rPr>
          <w:rFonts w:ascii="仿宋" w:hAnsi="仿宋" w:eastAsia="仿宋" w:cs="宋体"/>
          <w:sz w:val="24"/>
        </w:rPr>
      </w:pPr>
      <w:r>
        <w:rPr>
          <w:rFonts w:hint="eastAsia" w:ascii="仿宋" w:hAnsi="仿宋" w:eastAsia="仿宋" w:cs="宋体"/>
          <w:sz w:val="24"/>
        </w:rPr>
        <w:t xml:space="preserve"> </w:t>
      </w:r>
    </w:p>
    <w:p w14:paraId="56CCA38B">
      <w:pPr>
        <w:tabs>
          <w:tab w:val="left" w:pos="3408"/>
          <w:tab w:val="left" w:pos="10035"/>
        </w:tabs>
        <w:spacing w:line="480" w:lineRule="exact"/>
        <w:rPr>
          <w:rFonts w:ascii="仿宋" w:hAnsi="仿宋" w:eastAsia="仿宋" w:cs="宋体"/>
          <w:sz w:val="24"/>
        </w:rPr>
      </w:pPr>
    </w:p>
    <w:p w14:paraId="0847D373">
      <w:pPr>
        <w:spacing w:line="360" w:lineRule="exact"/>
        <w:ind w:left="900" w:hanging="360"/>
        <w:rPr>
          <w:rFonts w:ascii="仿宋" w:hAnsi="仿宋" w:eastAsia="仿宋" w:cs="宋体"/>
          <w:sz w:val="24"/>
        </w:rPr>
      </w:pPr>
    </w:p>
    <w:p w14:paraId="252B5319">
      <w:pPr>
        <w:pStyle w:val="12"/>
        <w:rPr>
          <w:rFonts w:ascii="仿宋" w:hAnsi="仿宋" w:eastAsia="仿宋"/>
        </w:rPr>
      </w:pPr>
    </w:p>
    <w:p w14:paraId="6623FD13">
      <w:pPr>
        <w:spacing w:line="480" w:lineRule="exact"/>
        <w:rPr>
          <w:rFonts w:hint="eastAsia" w:ascii="仿宋" w:hAnsi="仿宋" w:eastAsia="仿宋" w:cs="宋体"/>
          <w:sz w:val="24"/>
        </w:rPr>
      </w:pPr>
    </w:p>
    <w:p w14:paraId="07E8C964">
      <w:pPr>
        <w:spacing w:line="480" w:lineRule="exact"/>
        <w:rPr>
          <w:rFonts w:hint="eastAsia" w:ascii="仿宋" w:hAnsi="仿宋" w:eastAsia="仿宋" w:cs="宋体"/>
          <w:sz w:val="24"/>
        </w:rPr>
      </w:pPr>
    </w:p>
    <w:p w14:paraId="6F5A5E85">
      <w:pPr>
        <w:spacing w:line="480" w:lineRule="exact"/>
        <w:rPr>
          <w:rFonts w:hint="eastAsia" w:ascii="仿宋" w:hAnsi="仿宋" w:eastAsia="仿宋" w:cs="宋体"/>
          <w:sz w:val="24"/>
        </w:rPr>
      </w:pPr>
    </w:p>
    <w:p w14:paraId="5F05A595">
      <w:pPr>
        <w:spacing w:line="480" w:lineRule="exact"/>
        <w:rPr>
          <w:rFonts w:hint="eastAsia" w:ascii="仿宋" w:hAnsi="仿宋" w:eastAsia="仿宋" w:cs="宋体"/>
          <w:sz w:val="24"/>
        </w:rPr>
      </w:pPr>
    </w:p>
    <w:p w14:paraId="654E89E6">
      <w:pPr>
        <w:spacing w:line="480" w:lineRule="exact"/>
        <w:rPr>
          <w:rFonts w:hint="eastAsia" w:ascii="仿宋" w:hAnsi="仿宋" w:eastAsia="仿宋" w:cs="宋体"/>
          <w:sz w:val="24"/>
        </w:rPr>
      </w:pPr>
    </w:p>
    <w:p w14:paraId="797B2829">
      <w:pPr>
        <w:spacing w:line="480" w:lineRule="exact"/>
        <w:rPr>
          <w:rFonts w:hint="eastAsia" w:ascii="仿宋" w:hAnsi="仿宋" w:eastAsia="仿宋" w:cs="宋体"/>
          <w:sz w:val="24"/>
        </w:rPr>
      </w:pPr>
    </w:p>
    <w:p w14:paraId="21924F5D">
      <w:pPr>
        <w:spacing w:line="480" w:lineRule="exact"/>
        <w:rPr>
          <w:rFonts w:hint="eastAsia" w:ascii="仿宋" w:hAnsi="仿宋" w:eastAsia="仿宋" w:cs="宋体"/>
          <w:sz w:val="24"/>
        </w:rPr>
      </w:pPr>
    </w:p>
    <w:p w14:paraId="111776AF">
      <w:pPr>
        <w:spacing w:line="480" w:lineRule="exact"/>
        <w:rPr>
          <w:rFonts w:hint="eastAsia" w:ascii="仿宋" w:hAnsi="仿宋" w:eastAsia="仿宋" w:cs="宋体"/>
          <w:sz w:val="24"/>
        </w:rPr>
      </w:pPr>
    </w:p>
    <w:p w14:paraId="254EB7DE">
      <w:pPr>
        <w:spacing w:line="480" w:lineRule="exact"/>
        <w:rPr>
          <w:rFonts w:hint="eastAsia" w:ascii="仿宋" w:hAnsi="仿宋" w:eastAsia="仿宋" w:cs="宋体"/>
          <w:sz w:val="24"/>
        </w:rPr>
      </w:pPr>
    </w:p>
    <w:p w14:paraId="66408B12">
      <w:pPr>
        <w:spacing w:line="480" w:lineRule="exact"/>
        <w:rPr>
          <w:rFonts w:hint="eastAsia" w:ascii="仿宋" w:hAnsi="仿宋" w:eastAsia="仿宋" w:cs="宋体"/>
          <w:sz w:val="24"/>
        </w:rPr>
      </w:pPr>
    </w:p>
    <w:p w14:paraId="698E2B1D">
      <w:pPr>
        <w:spacing w:line="480" w:lineRule="exact"/>
        <w:rPr>
          <w:rFonts w:ascii="仿宋" w:hAnsi="仿宋" w:eastAsia="仿宋" w:cs="宋体"/>
          <w:sz w:val="24"/>
        </w:rPr>
      </w:pPr>
      <w:r>
        <w:rPr>
          <w:rFonts w:hint="eastAsia" w:ascii="仿宋" w:hAnsi="仿宋" w:eastAsia="仿宋" w:cs="宋体"/>
          <w:sz w:val="24"/>
        </w:rPr>
        <w:t>附件七</w:t>
      </w:r>
    </w:p>
    <w:p w14:paraId="78BC568E">
      <w:pPr>
        <w:spacing w:line="480" w:lineRule="exact"/>
        <w:jc w:val="center"/>
        <w:rPr>
          <w:rFonts w:ascii="仿宋" w:hAnsi="仿宋" w:eastAsia="仿宋" w:cs="宋体"/>
          <w:b/>
          <w:sz w:val="36"/>
          <w:szCs w:val="36"/>
        </w:rPr>
      </w:pPr>
      <w:r>
        <w:rPr>
          <w:rFonts w:ascii="仿宋" w:hAnsi="仿宋" w:eastAsia="仿宋" w:cs="宋体"/>
          <w:b/>
          <w:sz w:val="36"/>
          <w:szCs w:val="36"/>
        </w:rPr>
        <w:t>其他资料</w:t>
      </w:r>
    </w:p>
    <w:p w14:paraId="3B17F625">
      <w:pPr>
        <w:autoSpaceDE w:val="0"/>
        <w:autoSpaceDN w:val="0"/>
        <w:spacing w:line="460" w:lineRule="exact"/>
        <w:ind w:firstLine="480"/>
        <w:jc w:val="left"/>
        <w:rPr>
          <w:rFonts w:ascii="仿宋" w:hAnsi="仿宋" w:eastAsia="仿宋"/>
          <w:sz w:val="24"/>
          <w:szCs w:val="20"/>
          <w:lang w:val="zh-CN"/>
        </w:rPr>
      </w:pPr>
    </w:p>
    <w:p w14:paraId="074EC329">
      <w:pPr>
        <w:tabs>
          <w:tab w:val="left" w:pos="2715"/>
          <w:tab w:val="left" w:pos="3640"/>
          <w:tab w:val="left" w:pos="5040"/>
          <w:tab w:val="left" w:pos="7040"/>
          <w:tab w:val="left" w:pos="8340"/>
          <w:tab w:val="left" w:pos="9840"/>
        </w:tabs>
        <w:spacing w:line="480" w:lineRule="exact"/>
        <w:rPr>
          <w:rFonts w:ascii="仿宋" w:hAnsi="仿宋" w:eastAsia="仿宋" w:cs="宋体"/>
          <w:sz w:val="24"/>
        </w:rPr>
      </w:pPr>
      <w:r>
        <w:rPr>
          <w:rFonts w:ascii="仿宋" w:hAnsi="仿宋" w:eastAsia="仿宋" w:cs="宋体"/>
          <w:sz w:val="24"/>
        </w:rPr>
        <w:t>根据第三章“评标办法”中打分明细制作</w:t>
      </w:r>
      <w:r>
        <w:rPr>
          <w:rFonts w:hint="eastAsia" w:ascii="仿宋" w:hAnsi="仿宋" w:eastAsia="仿宋" w:cs="宋体"/>
          <w:sz w:val="24"/>
        </w:rPr>
        <w:t>。</w:t>
      </w:r>
    </w:p>
    <w:p w14:paraId="6D5B921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p>
    <w:p w14:paraId="04855CE4">
      <w:pPr>
        <w:pStyle w:val="12"/>
      </w:pPr>
    </w:p>
    <w:p w14:paraId="1FF7A058">
      <w:pPr>
        <w:pStyle w:val="12"/>
      </w:pPr>
    </w:p>
    <w:p w14:paraId="52C99C73">
      <w:pPr>
        <w:pStyle w:val="12"/>
      </w:pPr>
    </w:p>
    <w:p w14:paraId="27B0AB19">
      <w:pPr>
        <w:pStyle w:val="12"/>
      </w:pPr>
    </w:p>
    <w:p w14:paraId="7D80CC8A">
      <w:pPr>
        <w:pStyle w:val="12"/>
      </w:pPr>
    </w:p>
    <w:p w14:paraId="78C0A176">
      <w:pPr>
        <w:pStyle w:val="12"/>
      </w:pPr>
    </w:p>
    <w:p w14:paraId="567F10B5">
      <w:pPr>
        <w:pStyle w:val="12"/>
      </w:pPr>
    </w:p>
    <w:p w14:paraId="2D11C233">
      <w:pPr>
        <w:pStyle w:val="12"/>
      </w:pPr>
    </w:p>
    <w:p w14:paraId="213FD71B">
      <w:pPr>
        <w:pStyle w:val="12"/>
      </w:pPr>
    </w:p>
    <w:p w14:paraId="498FF0B3">
      <w:pPr>
        <w:pStyle w:val="12"/>
      </w:pPr>
    </w:p>
    <w:p w14:paraId="2411DAE0">
      <w:pPr>
        <w:pStyle w:val="12"/>
      </w:pPr>
    </w:p>
    <w:p w14:paraId="24157CDA">
      <w:pPr>
        <w:pStyle w:val="12"/>
      </w:pPr>
    </w:p>
    <w:p w14:paraId="015F3BE5">
      <w:pPr>
        <w:pStyle w:val="12"/>
      </w:pPr>
    </w:p>
    <w:p w14:paraId="10F27570">
      <w:pPr>
        <w:pStyle w:val="12"/>
      </w:pPr>
    </w:p>
    <w:p w14:paraId="18AEB341">
      <w:pPr>
        <w:pStyle w:val="12"/>
      </w:pPr>
    </w:p>
    <w:p w14:paraId="24A3EBE6">
      <w:pPr>
        <w:pStyle w:val="12"/>
      </w:pPr>
    </w:p>
    <w:p w14:paraId="30A456C8">
      <w:pPr>
        <w:pStyle w:val="12"/>
      </w:pPr>
    </w:p>
    <w:p w14:paraId="7E0CEACE">
      <w:pPr>
        <w:pStyle w:val="12"/>
      </w:pPr>
    </w:p>
    <w:p w14:paraId="6FAD0072">
      <w:pPr>
        <w:pStyle w:val="12"/>
      </w:pPr>
    </w:p>
    <w:p w14:paraId="4F3F162C">
      <w:pPr>
        <w:pStyle w:val="12"/>
      </w:pPr>
    </w:p>
    <w:p w14:paraId="56224D95">
      <w:pPr>
        <w:pStyle w:val="12"/>
      </w:pPr>
    </w:p>
    <w:p w14:paraId="3374BBF1">
      <w:pPr>
        <w:pStyle w:val="12"/>
      </w:pPr>
    </w:p>
    <w:p w14:paraId="35313242">
      <w:pPr>
        <w:pStyle w:val="12"/>
      </w:pPr>
    </w:p>
    <w:p w14:paraId="0702ABFF">
      <w:pPr>
        <w:pStyle w:val="12"/>
      </w:pPr>
    </w:p>
    <w:p w14:paraId="30363F9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kern w:val="0"/>
          <w:sz w:val="24"/>
        </w:rPr>
      </w:pPr>
    </w:p>
    <w:p w14:paraId="7F4A347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kern w:val="0"/>
          <w:sz w:val="24"/>
        </w:rPr>
      </w:pPr>
    </w:p>
    <w:p w14:paraId="6925C57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kern w:val="0"/>
          <w:sz w:val="24"/>
        </w:rPr>
      </w:pPr>
    </w:p>
    <w:p w14:paraId="2D06270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
          <w:sz w:val="36"/>
          <w:szCs w:val="36"/>
        </w:rPr>
      </w:pPr>
      <w:r>
        <w:rPr>
          <w:rFonts w:hint="eastAsia" w:ascii="宋体" w:hAnsi="宋体" w:cs="宋体"/>
          <w:kern w:val="0"/>
          <w:sz w:val="24"/>
        </w:rPr>
        <w:t>附件九</w:t>
      </w:r>
    </w:p>
    <w:p w14:paraId="077F6FD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s="宋体"/>
          <w:sz w:val="30"/>
          <w:szCs w:val="30"/>
        </w:rPr>
      </w:pPr>
      <w:r>
        <w:rPr>
          <w:rFonts w:hint="eastAsia" w:ascii="宋体" w:hAnsi="宋体" w:cs="宋体"/>
          <w:b/>
          <w:sz w:val="36"/>
          <w:szCs w:val="36"/>
        </w:rPr>
        <w:t xml:space="preserve"> 报价文件封面格式</w:t>
      </w:r>
    </w:p>
    <w:p w14:paraId="0188401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（一）密封信封正面格式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4595"/>
      </w:tblGrid>
      <w:tr w14:paraId="7CF5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102383D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0" w:firstLineChars="500"/>
              <w:rPr>
                <w:rFonts w:ascii="宋体" w:hAnsi="宋体" w:cs="宋体"/>
                <w:b/>
                <w:sz w:val="24"/>
              </w:rPr>
            </w:pPr>
            <w:r>
              <w:rPr>
                <w:rFonts w:hint="eastAsia" w:ascii="宋体" w:hAnsi="宋体" w:cs="宋体"/>
                <w:sz w:val="24"/>
              </w:rPr>
              <w:t xml:space="preserve"> </w:t>
            </w:r>
            <w:r>
              <w:rPr>
                <w:rFonts w:hint="eastAsia" w:ascii="宋体" w:hAnsi="宋体" w:cs="宋体"/>
                <w:b/>
                <w:sz w:val="24"/>
              </w:rPr>
              <w:t>报价文件</w:t>
            </w:r>
          </w:p>
          <w:p w14:paraId="65424B5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ascii="宋体" w:hAnsi="宋体" w:cs="宋体"/>
                <w:b/>
                <w:sz w:val="24"/>
              </w:rPr>
            </w:pPr>
            <w:r>
              <w:rPr>
                <w:rFonts w:hint="eastAsia" w:ascii="宋体" w:hAnsi="宋体" w:cs="宋体"/>
                <w:b/>
                <w:sz w:val="24"/>
              </w:rPr>
              <w:t>（正本）</w:t>
            </w:r>
          </w:p>
          <w:p w14:paraId="10FBE86C">
            <w:pPr>
              <w:spacing w:line="360" w:lineRule="auto"/>
              <w:rPr>
                <w:rFonts w:ascii="宋体" w:hAnsi="宋体" w:cs="宋体"/>
                <w:sz w:val="24"/>
              </w:rPr>
            </w:pPr>
            <w:r>
              <w:rPr>
                <w:rFonts w:hint="eastAsia" w:ascii="宋体" w:hAnsi="宋体" w:cs="宋体"/>
                <w:sz w:val="24"/>
              </w:rPr>
              <w:t xml:space="preserve">项目名称： </w:t>
            </w:r>
          </w:p>
          <w:p w14:paraId="36E5BB4D">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Cs/>
                <w:sz w:val="24"/>
              </w:rPr>
            </w:pPr>
            <w:r>
              <w:rPr>
                <w:rFonts w:hint="eastAsia" w:ascii="宋体" w:hAnsi="宋体" w:cs="宋体"/>
                <w:sz w:val="24"/>
              </w:rPr>
              <w:t>所投编号：</w:t>
            </w:r>
          </w:p>
          <w:p w14:paraId="78B0F25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供应商名称：  （加盖公章）</w:t>
            </w:r>
          </w:p>
          <w:p w14:paraId="3CE0B81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地址：</w:t>
            </w:r>
          </w:p>
          <w:p w14:paraId="1F34FBC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电话：</w:t>
            </w:r>
          </w:p>
          <w:p w14:paraId="2F1BC51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传真：</w:t>
            </w:r>
          </w:p>
          <w:p w14:paraId="5EF01808">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p>
        </w:tc>
        <w:tc>
          <w:tcPr>
            <w:tcW w:w="4595" w:type="dxa"/>
          </w:tcPr>
          <w:p w14:paraId="54BFEC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ascii="宋体" w:hAnsi="宋体" w:cs="宋体"/>
                <w:b/>
                <w:sz w:val="24"/>
              </w:rPr>
            </w:pPr>
            <w:r>
              <w:rPr>
                <w:rFonts w:hint="eastAsia" w:ascii="宋体" w:hAnsi="宋体" w:cs="宋体"/>
                <w:b/>
                <w:sz w:val="24"/>
              </w:rPr>
              <w:t>报价文件</w:t>
            </w:r>
          </w:p>
          <w:p w14:paraId="10FBDC0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ascii="宋体" w:hAnsi="宋体" w:cs="宋体"/>
                <w:b/>
                <w:sz w:val="24"/>
              </w:rPr>
            </w:pPr>
            <w:r>
              <w:rPr>
                <w:rFonts w:hint="eastAsia" w:ascii="宋体" w:hAnsi="宋体" w:cs="宋体"/>
                <w:b/>
                <w:sz w:val="24"/>
              </w:rPr>
              <w:t>（副本）</w:t>
            </w:r>
          </w:p>
          <w:p w14:paraId="674BA9C8">
            <w:pPr>
              <w:spacing w:line="360" w:lineRule="auto"/>
              <w:rPr>
                <w:rFonts w:ascii="宋体" w:hAnsi="宋体" w:cs="宋体"/>
                <w:sz w:val="24"/>
              </w:rPr>
            </w:pPr>
            <w:r>
              <w:rPr>
                <w:rFonts w:hint="eastAsia" w:ascii="宋体" w:hAnsi="宋体" w:cs="宋体"/>
                <w:sz w:val="24"/>
              </w:rPr>
              <w:t xml:space="preserve">项目名称： </w:t>
            </w:r>
          </w:p>
          <w:p w14:paraId="5A932C4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Cs/>
                <w:sz w:val="24"/>
              </w:rPr>
            </w:pPr>
            <w:r>
              <w:rPr>
                <w:rFonts w:hint="eastAsia" w:ascii="宋体" w:hAnsi="宋体" w:cs="宋体"/>
                <w:sz w:val="24"/>
              </w:rPr>
              <w:t>所投编号：</w:t>
            </w:r>
          </w:p>
          <w:p w14:paraId="7A3E074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供应商名称：  （加盖公章）</w:t>
            </w:r>
          </w:p>
          <w:p w14:paraId="6ED2BDC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地址：</w:t>
            </w:r>
          </w:p>
          <w:p w14:paraId="6CDCE16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电话：</w:t>
            </w:r>
          </w:p>
          <w:p w14:paraId="390F35E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传真：</w:t>
            </w:r>
          </w:p>
          <w:p w14:paraId="23DA687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0" w:firstLineChars="500"/>
              <w:rPr>
                <w:rFonts w:ascii="宋体" w:hAnsi="宋体" w:cs="宋体"/>
                <w:sz w:val="24"/>
              </w:rPr>
            </w:pPr>
          </w:p>
        </w:tc>
      </w:tr>
      <w:tr w14:paraId="7609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Pr>
          <w:p w14:paraId="564AF61C">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5" w:firstLineChars="500"/>
              <w:rPr>
                <w:rFonts w:ascii="宋体" w:hAnsi="宋体" w:cs="宋体"/>
                <w:b/>
                <w:sz w:val="24"/>
              </w:rPr>
            </w:pPr>
            <w:r>
              <w:rPr>
                <w:rFonts w:hint="eastAsia" w:ascii="宋体" w:hAnsi="宋体" w:cs="宋体"/>
                <w:b/>
                <w:sz w:val="24"/>
              </w:rPr>
              <w:t>唱价一览表</w:t>
            </w:r>
          </w:p>
          <w:p w14:paraId="008053C5">
            <w:pPr>
              <w:spacing w:line="360" w:lineRule="auto"/>
              <w:rPr>
                <w:rFonts w:ascii="宋体" w:hAnsi="宋体" w:cs="宋体"/>
                <w:sz w:val="24"/>
              </w:rPr>
            </w:pPr>
            <w:r>
              <w:rPr>
                <w:rFonts w:hint="eastAsia" w:ascii="宋体" w:hAnsi="宋体" w:cs="宋体"/>
                <w:sz w:val="24"/>
              </w:rPr>
              <w:t xml:space="preserve">项目名称： </w:t>
            </w:r>
          </w:p>
          <w:p w14:paraId="0C3CA73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bCs/>
                <w:sz w:val="24"/>
              </w:rPr>
            </w:pPr>
            <w:r>
              <w:rPr>
                <w:rFonts w:hint="eastAsia" w:ascii="宋体" w:hAnsi="宋体" w:cs="宋体"/>
                <w:sz w:val="24"/>
              </w:rPr>
              <w:t>所投编号：</w:t>
            </w:r>
          </w:p>
          <w:p w14:paraId="7AFC3AF4">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供应商名称：  （加盖公章）</w:t>
            </w:r>
          </w:p>
          <w:p w14:paraId="4531532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地址：</w:t>
            </w:r>
          </w:p>
          <w:p w14:paraId="7F7EADB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电话：</w:t>
            </w:r>
          </w:p>
          <w:p w14:paraId="5B1006A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传真：</w:t>
            </w:r>
          </w:p>
          <w:p w14:paraId="355C3B1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p>
        </w:tc>
        <w:tc>
          <w:tcPr>
            <w:tcW w:w="4595" w:type="dxa"/>
          </w:tcPr>
          <w:p w14:paraId="39A04C2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p>
        </w:tc>
      </w:tr>
    </w:tbl>
    <w:p w14:paraId="3431495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cs="宋体"/>
          <w:sz w:val="24"/>
        </w:rPr>
      </w:pPr>
      <w:r>
        <w:rPr>
          <w:rFonts w:hint="eastAsia" w:ascii="宋体" w:hAnsi="宋体" w:cs="宋体"/>
          <w:sz w:val="24"/>
        </w:rPr>
        <w:t>（二）密封信封封口格式：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463C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8928" w:type="dxa"/>
          </w:tcPr>
          <w:p w14:paraId="1D7D903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s="宋体"/>
                <w:sz w:val="24"/>
              </w:rPr>
            </w:pPr>
          </w:p>
          <w:p w14:paraId="3563875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 xml:space="preserve">                           </w:t>
            </w:r>
          </w:p>
          <w:p w14:paraId="44FEF695">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于  年  月   日下午   时   分之前不准启封”</w:t>
            </w:r>
            <w:r>
              <w:rPr>
                <w:rFonts w:hint="eastAsia" w:ascii="宋体" w:hAnsi="宋体" w:cs="宋体"/>
                <w:sz w:val="24"/>
              </w:rPr>
              <w:t>加盖印章）―――――――――――</w:t>
            </w:r>
          </w:p>
          <w:p w14:paraId="6ABFE56F">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 w:val="24"/>
              </w:rPr>
            </w:pPr>
            <w:r>
              <w:rPr>
                <w:rFonts w:hint="eastAsia" w:ascii="宋体" w:hAnsi="宋体" w:cs="宋体"/>
                <w:sz w:val="24"/>
              </w:rPr>
              <w:t xml:space="preserve">         </w:t>
            </w:r>
          </w:p>
          <w:p w14:paraId="74697F7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s="宋体"/>
                <w:sz w:val="24"/>
              </w:rPr>
            </w:pPr>
            <w:r>
              <w:rPr>
                <w:rFonts w:hint="eastAsia" w:ascii="宋体" w:hAnsi="宋体" w:cs="宋体"/>
                <w:sz w:val="24"/>
              </w:rPr>
              <w:t>▲</w:t>
            </w:r>
          </w:p>
          <w:p w14:paraId="2DC8C6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s="宋体"/>
                <w:sz w:val="24"/>
              </w:rPr>
            </w:pPr>
            <w:r>
              <w:rPr>
                <w:rFonts w:hint="eastAsia" w:ascii="宋体" w:hAnsi="宋体" w:cs="宋体"/>
                <w:sz w:val="24"/>
              </w:rPr>
              <w:t>（封口处）</w:t>
            </w:r>
          </w:p>
        </w:tc>
      </w:tr>
    </w:tbl>
    <w:p w14:paraId="69EA12E1">
      <w:pPr>
        <w:jc w:val="center"/>
        <w:rPr>
          <w:rFonts w:ascii="宋体" w:hAnsi="宋体" w:cs="宋体"/>
          <w:b/>
          <w:color w:val="FF0000"/>
          <w:szCs w:val="22"/>
        </w:rPr>
      </w:pPr>
      <w:r>
        <w:rPr>
          <w:rFonts w:hint="eastAsia" w:ascii="宋体" w:hAnsi="宋体" w:cs="宋体"/>
          <w:kern w:val="0"/>
        </w:rPr>
        <w:br w:type="page"/>
      </w:r>
    </w:p>
    <w:p w14:paraId="050FF222">
      <w:pPr>
        <w:tabs>
          <w:tab w:val="left" w:pos="1476"/>
        </w:tabs>
        <w:spacing w:before="156" w:beforeLines="50" w:after="156" w:afterLines="50"/>
        <w:jc w:val="left"/>
        <w:rPr>
          <w:rFonts w:ascii="仿宋" w:hAnsi="仿宋" w:eastAsia="仿宋"/>
          <w:b/>
          <w:bCs/>
          <w:sz w:val="32"/>
          <w:szCs w:val="32"/>
        </w:rPr>
      </w:pPr>
      <w:r>
        <w:rPr>
          <w:rFonts w:ascii="仿宋" w:hAnsi="仿宋" w:eastAsia="仿宋"/>
          <w:b/>
          <w:bCs/>
          <w:sz w:val="32"/>
          <w:szCs w:val="32"/>
        </w:rPr>
        <w:t>附件：</w:t>
      </w:r>
    </w:p>
    <w:p w14:paraId="58D1FE99">
      <w:pPr>
        <w:tabs>
          <w:tab w:val="left" w:pos="1476"/>
        </w:tabs>
        <w:jc w:val="center"/>
        <w:rPr>
          <w:b/>
          <w:bCs/>
          <w:sz w:val="48"/>
          <w:szCs w:val="48"/>
        </w:rPr>
      </w:pPr>
      <w:r>
        <w:rPr>
          <w:rFonts w:hint="eastAsia"/>
          <w:b/>
          <w:bCs/>
          <w:sz w:val="48"/>
          <w:szCs w:val="48"/>
        </w:rPr>
        <w:t>投标告知书</w:t>
      </w:r>
    </w:p>
    <w:p w14:paraId="6A524FB6">
      <w:pPr>
        <w:autoSpaceDE w:val="0"/>
        <w:autoSpaceDN w:val="0"/>
        <w:spacing w:line="360" w:lineRule="auto"/>
        <w:rPr>
          <w:rFonts w:ascii="仿宋" w:hAnsi="仿宋" w:eastAsia="仿宋" w:cs="仿宋"/>
          <w:sz w:val="28"/>
          <w:szCs w:val="28"/>
          <w:lang w:val="zh-CN"/>
        </w:rPr>
      </w:pPr>
      <w:r>
        <w:rPr>
          <w:rFonts w:hint="eastAsia" w:ascii="仿宋" w:hAnsi="仿宋" w:eastAsia="仿宋" w:cs="仿宋"/>
          <w:sz w:val="28"/>
          <w:szCs w:val="28"/>
          <w:lang w:val="zh-CN"/>
        </w:rPr>
        <w:t>为保证开评标程序的顺利进行，特向领取招标文件的投标人做出以下告知：</w:t>
      </w:r>
    </w:p>
    <w:p w14:paraId="137286FC">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出现下列情形之一的，投标无效：</w:t>
      </w:r>
    </w:p>
    <w:p w14:paraId="43C0E5A5">
      <w:pPr>
        <w:autoSpaceDE w:val="0"/>
        <w:autoSpaceDN w:val="0"/>
        <w:spacing w:line="360" w:lineRule="auto"/>
        <w:ind w:left="528"/>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w:t>
      </w:r>
      <w:r>
        <w:rPr>
          <w:rFonts w:hint="eastAsia" w:ascii="仿宋" w:hAnsi="仿宋" w:eastAsia="仿宋" w:cs="仿宋"/>
          <w:sz w:val="28"/>
          <w:szCs w:val="28"/>
        </w:rPr>
        <w:t>不</w:t>
      </w:r>
      <w:r>
        <w:rPr>
          <w:rFonts w:hint="eastAsia" w:ascii="仿宋" w:hAnsi="仿宋" w:eastAsia="仿宋" w:cs="仿宋"/>
          <w:sz w:val="28"/>
          <w:szCs w:val="28"/>
          <w:lang w:val="zh-CN"/>
        </w:rPr>
        <w:t>具有独立承担民事责任的能力；</w:t>
      </w:r>
    </w:p>
    <w:p w14:paraId="01B24F25">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不</w:t>
      </w:r>
      <w:r>
        <w:rPr>
          <w:rFonts w:hint="eastAsia" w:ascii="仿宋" w:hAnsi="仿宋" w:eastAsia="仿宋" w:cs="仿宋"/>
          <w:sz w:val="28"/>
          <w:szCs w:val="28"/>
          <w:lang w:val="zh-CN"/>
        </w:rPr>
        <w:t>具有良好的商业信誉和健全的财务会计制度；</w:t>
      </w:r>
    </w:p>
    <w:p w14:paraId="1F81BB2C">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w:t>
      </w:r>
      <w:r>
        <w:rPr>
          <w:rFonts w:hint="eastAsia" w:ascii="仿宋" w:hAnsi="仿宋" w:eastAsia="仿宋" w:cs="仿宋"/>
          <w:sz w:val="28"/>
          <w:szCs w:val="28"/>
        </w:rPr>
        <w:t>不具备</w:t>
      </w:r>
      <w:r>
        <w:rPr>
          <w:rFonts w:hint="eastAsia" w:ascii="仿宋" w:hAnsi="仿宋" w:eastAsia="仿宋" w:cs="仿宋"/>
          <w:sz w:val="28"/>
          <w:szCs w:val="28"/>
          <w:lang w:val="zh-CN"/>
        </w:rPr>
        <w:t>履行合同所必需的设备和专业技术能力；</w:t>
      </w:r>
    </w:p>
    <w:p w14:paraId="6C06BF9D">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w:t>
      </w:r>
      <w:r>
        <w:rPr>
          <w:rFonts w:hint="eastAsia" w:ascii="仿宋" w:hAnsi="仿宋" w:eastAsia="仿宋" w:cs="仿宋"/>
          <w:sz w:val="28"/>
          <w:szCs w:val="28"/>
        </w:rPr>
        <w:t>无</w:t>
      </w:r>
      <w:r>
        <w:rPr>
          <w:rFonts w:hint="eastAsia" w:ascii="仿宋" w:hAnsi="仿宋" w:eastAsia="仿宋" w:cs="仿宋"/>
          <w:sz w:val="28"/>
          <w:szCs w:val="28"/>
          <w:lang w:val="zh-CN"/>
        </w:rPr>
        <w:t>依法缴纳税收和社会保障资金的良好记录；</w:t>
      </w:r>
    </w:p>
    <w:p w14:paraId="412317AF">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）参加政府采购活动前三年内，在经营活动中有重大违法记录；</w:t>
      </w:r>
    </w:p>
    <w:p w14:paraId="5667638C">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6</w:t>
      </w:r>
      <w:r>
        <w:rPr>
          <w:rFonts w:hint="eastAsia" w:ascii="仿宋" w:hAnsi="仿宋" w:eastAsia="仿宋" w:cs="仿宋"/>
          <w:sz w:val="28"/>
          <w:szCs w:val="28"/>
          <w:lang w:val="zh-CN"/>
        </w:rPr>
        <w:t>）列入失信被执行人、重大税收违法案件当事人名单、政府采购严重违法失信行为记录名单；</w:t>
      </w:r>
    </w:p>
    <w:p w14:paraId="29AEAFB6">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7</w:t>
      </w:r>
      <w:r>
        <w:rPr>
          <w:rFonts w:hint="eastAsia" w:ascii="仿宋" w:hAnsi="仿宋" w:eastAsia="仿宋" w:cs="仿宋"/>
          <w:sz w:val="28"/>
          <w:szCs w:val="28"/>
          <w:lang w:val="zh-CN"/>
        </w:rPr>
        <w:t>）投标文件未按招标文件规定要求格式表格制作、装订、签署、盖章（</w:t>
      </w:r>
      <w:r>
        <w:rPr>
          <w:rFonts w:hint="eastAsia" w:ascii="仿宋" w:hAnsi="仿宋" w:eastAsia="仿宋" w:cs="仿宋"/>
          <w:b/>
          <w:sz w:val="28"/>
          <w:szCs w:val="28"/>
        </w:rPr>
        <w:t>供应商应在标有供应商名称及要求加盖法人章的地方盖章或签字</w:t>
      </w:r>
      <w:r>
        <w:rPr>
          <w:rFonts w:hint="eastAsia" w:ascii="仿宋" w:hAnsi="仿宋" w:eastAsia="仿宋" w:cs="仿宋"/>
          <w:sz w:val="28"/>
          <w:szCs w:val="28"/>
          <w:lang w:val="zh-CN"/>
        </w:rPr>
        <w:t>）；</w:t>
      </w:r>
    </w:p>
    <w:p w14:paraId="05E50002">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8</w:t>
      </w:r>
      <w:r>
        <w:rPr>
          <w:rFonts w:hint="eastAsia" w:ascii="仿宋" w:hAnsi="仿宋" w:eastAsia="仿宋" w:cs="仿宋"/>
          <w:sz w:val="28"/>
          <w:szCs w:val="28"/>
          <w:lang w:val="zh-CN"/>
        </w:rPr>
        <w:t>）未按照招标文件中报价文件要求的内容填写报价、拒绝报价、报价不确定、有选择性报价和附有条件的报价、</w:t>
      </w:r>
      <w:r>
        <w:rPr>
          <w:rFonts w:hint="eastAsia" w:ascii="仿宋" w:hAnsi="仿宋" w:eastAsia="仿宋" w:cs="仿宋"/>
          <w:b/>
          <w:sz w:val="28"/>
          <w:szCs w:val="28"/>
          <w:lang w:val="zh-CN"/>
        </w:rPr>
        <w:t>报价高于招标控制价</w:t>
      </w:r>
      <w:r>
        <w:rPr>
          <w:rFonts w:hint="eastAsia" w:ascii="仿宋" w:hAnsi="仿宋" w:eastAsia="仿宋" w:cs="仿宋"/>
          <w:sz w:val="28"/>
          <w:szCs w:val="28"/>
          <w:lang w:val="zh-CN"/>
        </w:rPr>
        <w:t xml:space="preserve">； </w:t>
      </w:r>
    </w:p>
    <w:p w14:paraId="4468D38A">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9</w:t>
      </w:r>
      <w:r>
        <w:rPr>
          <w:rFonts w:hint="eastAsia" w:ascii="仿宋" w:hAnsi="仿宋" w:eastAsia="仿宋" w:cs="仿宋"/>
          <w:sz w:val="28"/>
          <w:szCs w:val="28"/>
          <w:lang w:val="zh-CN"/>
        </w:rPr>
        <w:t>）法定代表人或其授权代表未按时参加开标会议；</w:t>
      </w:r>
    </w:p>
    <w:p w14:paraId="7DEC1655">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10</w:t>
      </w:r>
      <w:r>
        <w:rPr>
          <w:rFonts w:hint="eastAsia" w:ascii="仿宋" w:hAnsi="仿宋" w:eastAsia="仿宋" w:cs="仿宋"/>
          <w:sz w:val="28"/>
          <w:szCs w:val="28"/>
          <w:lang w:val="zh-CN"/>
        </w:rPr>
        <w:t>）相关资格资质证明文件原件、复印件未按招标文件约定提交；</w:t>
      </w:r>
    </w:p>
    <w:p w14:paraId="03E2786C">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11</w:t>
      </w:r>
      <w:r>
        <w:rPr>
          <w:rFonts w:hint="eastAsia" w:ascii="仿宋" w:hAnsi="仿宋" w:eastAsia="仿宋" w:cs="仿宋"/>
          <w:sz w:val="28"/>
          <w:szCs w:val="28"/>
          <w:lang w:val="zh-CN"/>
        </w:rPr>
        <w:t>）投标有效期、交货期、质保期、服务期不满足招标文件要求；</w:t>
      </w:r>
    </w:p>
    <w:p w14:paraId="140A2551">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标注</w:t>
      </w:r>
      <w:r>
        <w:rPr>
          <w:rFonts w:hint="eastAsia" w:ascii="仿宋" w:hAnsi="仿宋" w:eastAsia="仿宋" w:cs="仿宋"/>
          <w:sz w:val="28"/>
          <w:szCs w:val="28"/>
          <w:lang w:val="zh-CN"/>
        </w:rPr>
        <w:t>投标人法定代表人或其授权代表签字或盖章</w:t>
      </w:r>
      <w:r>
        <w:rPr>
          <w:rFonts w:hint="eastAsia" w:ascii="仿宋" w:hAnsi="仿宋" w:eastAsia="仿宋" w:cs="仿宋"/>
          <w:sz w:val="28"/>
          <w:szCs w:val="28"/>
        </w:rPr>
        <w:t>之处未签字或盖章</w:t>
      </w:r>
      <w:r>
        <w:rPr>
          <w:rFonts w:hint="eastAsia" w:ascii="仿宋" w:hAnsi="仿宋" w:eastAsia="仿宋" w:cs="仿宋"/>
          <w:sz w:val="28"/>
          <w:szCs w:val="28"/>
          <w:lang w:val="zh-CN"/>
        </w:rPr>
        <w:t>；</w:t>
      </w:r>
    </w:p>
    <w:p w14:paraId="1E5693EB">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3</w:t>
      </w:r>
      <w:r>
        <w:rPr>
          <w:rFonts w:hint="eastAsia" w:ascii="仿宋" w:hAnsi="仿宋" w:eastAsia="仿宋" w:cs="仿宋"/>
          <w:sz w:val="28"/>
          <w:szCs w:val="28"/>
          <w:lang w:val="zh-CN"/>
        </w:rPr>
        <w:t>）投标文件未完全满足招标文件中带“★”号的条款或指标，或超过招标文件规定的允许出现负偏差的最大范围、幅度和最高项数；</w:t>
      </w:r>
    </w:p>
    <w:p w14:paraId="44E0FF11">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）应提供而未提供带“▲”标注的政府强制采购节能、环保产品；</w:t>
      </w:r>
    </w:p>
    <w:p w14:paraId="3BA58802">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）评审期间，未按评标委员会要求提交经法定代表人或授权代表签字的澄清、说明、补正或改变了投标文件实质性内容；</w:t>
      </w:r>
    </w:p>
    <w:p w14:paraId="7DCD8C81">
      <w:pPr>
        <w:autoSpaceDE w:val="0"/>
        <w:autoSpaceDN w:val="0"/>
        <w:spacing w:line="360" w:lineRule="auto"/>
        <w:ind w:left="48" w:firstLine="480"/>
        <w:rPr>
          <w:rFonts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16</w:t>
      </w:r>
      <w:r>
        <w:rPr>
          <w:rFonts w:hint="eastAsia" w:ascii="仿宋" w:hAnsi="仿宋" w:eastAsia="仿宋" w:cs="仿宋"/>
          <w:sz w:val="28"/>
          <w:szCs w:val="28"/>
          <w:lang w:val="zh-CN"/>
        </w:rPr>
        <w:t>）属于串通投标情形，</w:t>
      </w:r>
      <w:r>
        <w:rPr>
          <w:rFonts w:hint="eastAsia" w:ascii="仿宋" w:hAnsi="仿宋" w:eastAsia="仿宋" w:cs="仿宋"/>
          <w:sz w:val="28"/>
          <w:szCs w:val="28"/>
        </w:rPr>
        <w:t>例如：a.投标单位报价呈现规律性；b.同一人员出现在两家不同单位的标书中；c.存在招标文件混装情况，即甲公司相关材料封装至乙公司文件中；d.投标文件的IP地址一致；e.投标文件异常一致等。</w:t>
      </w:r>
    </w:p>
    <w:p w14:paraId="74DCE5E6">
      <w:pPr>
        <w:autoSpaceDE w:val="0"/>
        <w:autoSpaceDN w:val="0"/>
        <w:spacing w:line="360" w:lineRule="auto"/>
        <w:ind w:left="48" w:firstLine="48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r>
        <w:rPr>
          <w:rFonts w:hint="eastAsia" w:ascii="仿宋" w:hAnsi="仿宋" w:eastAsia="仿宋" w:cs="仿宋"/>
          <w:sz w:val="28"/>
          <w:szCs w:val="28"/>
        </w:rPr>
        <w:t>）其他违反法律法规导致投标无效的情形。</w:t>
      </w:r>
    </w:p>
    <w:p w14:paraId="480F20B5">
      <w:pPr>
        <w:autoSpaceDE w:val="0"/>
        <w:autoSpaceDN w:val="0"/>
        <w:spacing w:line="360" w:lineRule="auto"/>
        <w:ind w:left="48" w:firstLine="480"/>
        <w:rPr>
          <w:rFonts w:ascii="仿宋" w:hAnsi="仿宋" w:eastAsia="仿宋" w:cs="仿宋"/>
          <w:b/>
          <w:bCs/>
          <w:sz w:val="32"/>
          <w:szCs w:val="32"/>
        </w:rPr>
      </w:pPr>
      <w:r>
        <w:rPr>
          <w:rFonts w:hint="eastAsia" w:ascii="仿宋" w:hAnsi="仿宋" w:eastAsia="仿宋" w:cs="仿宋"/>
          <w:b/>
          <w:bCs/>
          <w:sz w:val="32"/>
          <w:szCs w:val="32"/>
        </w:rPr>
        <w:t>供应商廉洁承诺;</w:t>
      </w:r>
    </w:p>
    <w:p w14:paraId="0D74486F">
      <w:pPr>
        <w:autoSpaceDE w:val="0"/>
        <w:autoSpaceDN w:val="0"/>
        <w:spacing w:line="360" w:lineRule="auto"/>
        <w:ind w:left="48" w:firstLine="480"/>
        <w:rPr>
          <w:rFonts w:ascii="仿宋" w:hAnsi="仿宋" w:eastAsia="仿宋" w:cs="仿宋"/>
          <w:sz w:val="28"/>
          <w:szCs w:val="28"/>
        </w:rPr>
      </w:pPr>
      <w:r>
        <w:rPr>
          <w:rFonts w:hint="eastAsia" w:ascii="仿宋" w:hAnsi="仿宋" w:eastAsia="仿宋" w:cs="仿宋"/>
          <w:sz w:val="28"/>
          <w:szCs w:val="28"/>
        </w:rPr>
        <w:t>我单位承诺：自觉遵守国家法律法规、</w:t>
      </w:r>
    </w:p>
    <w:p w14:paraId="2F61B0FA">
      <w:pPr>
        <w:autoSpaceDE w:val="0"/>
        <w:autoSpaceDN w:val="0"/>
        <w:spacing w:line="360" w:lineRule="auto"/>
        <w:ind w:left="48" w:firstLine="480"/>
        <w:rPr>
          <w:rFonts w:ascii="仿宋" w:hAnsi="仿宋" w:eastAsia="仿宋" w:cs="仿宋"/>
          <w:sz w:val="28"/>
          <w:szCs w:val="28"/>
        </w:rPr>
      </w:pPr>
      <w:r>
        <w:rPr>
          <w:rFonts w:hint="eastAsia" w:ascii="仿宋" w:hAnsi="仿宋" w:eastAsia="仿宋" w:cs="仿宋"/>
          <w:sz w:val="28"/>
          <w:szCs w:val="28"/>
        </w:rPr>
        <w:t>泰安市中心医院（青岛大学附属泰安市中心医院、泰山医养中心）党风廉政建设及招标文件的各项规定，做到合法依规投标，不以任何理由采取不正当手段获取商业机会或商业利益。</w:t>
      </w:r>
    </w:p>
    <w:p w14:paraId="16D2CBE8">
      <w:pPr>
        <w:autoSpaceDE w:val="0"/>
        <w:autoSpaceDN w:val="0"/>
        <w:spacing w:line="360" w:lineRule="auto"/>
        <w:ind w:left="48" w:firstLine="480"/>
        <w:rPr>
          <w:rFonts w:ascii="仿宋" w:hAnsi="仿宋" w:eastAsia="仿宋" w:cs="仿宋"/>
          <w:sz w:val="28"/>
          <w:szCs w:val="28"/>
        </w:rPr>
      </w:pPr>
      <w:r>
        <w:rPr>
          <w:rFonts w:ascii="仿宋" w:hAnsi="仿宋" w:eastAsia="仿宋" w:cs="仿宋"/>
          <w:sz w:val="28"/>
          <w:szCs w:val="28"/>
        </w:rPr>
        <w:t>如违反法律法规、院方各项规定以及招标文件各项规定弄虚作假投标、相互串通投标或出现不同投标人的投标文件异常一致或者投标报价呈规律性差异</w:t>
      </w:r>
      <w:r>
        <w:rPr>
          <w:rFonts w:hint="eastAsia" w:ascii="仿宋" w:hAnsi="仿宋" w:eastAsia="仿宋" w:cs="仿宋"/>
          <w:sz w:val="28"/>
          <w:szCs w:val="28"/>
        </w:rPr>
        <w:t>等情况（包括但不限于上述情形）</w:t>
      </w:r>
      <w:r>
        <w:rPr>
          <w:rFonts w:ascii="仿宋" w:hAnsi="仿宋" w:eastAsia="仿宋" w:cs="仿宋"/>
          <w:sz w:val="28"/>
          <w:szCs w:val="28"/>
        </w:rPr>
        <w:t>，被发现或被投诉，经查证属实，即视为投标无效，由评标委员会作无效投标处理，造成的损失由投标单位自行承担，同时应赔偿因此对院方造成的损失。情况严重者</w:t>
      </w:r>
      <w:r>
        <w:rPr>
          <w:rFonts w:hint="eastAsia" w:ascii="仿宋" w:hAnsi="仿宋" w:eastAsia="仿宋" w:cs="仿宋"/>
          <w:sz w:val="28"/>
          <w:szCs w:val="28"/>
        </w:rPr>
        <w:t>院方可</w:t>
      </w:r>
      <w:r>
        <w:rPr>
          <w:rFonts w:ascii="仿宋" w:hAnsi="仿宋" w:eastAsia="仿宋" w:cs="仿宋"/>
          <w:sz w:val="28"/>
          <w:szCs w:val="28"/>
        </w:rPr>
        <w:t>追究</w:t>
      </w:r>
      <w:r>
        <w:rPr>
          <w:rFonts w:hint="eastAsia" w:ascii="仿宋" w:hAnsi="仿宋" w:eastAsia="仿宋" w:cs="仿宋"/>
          <w:sz w:val="28"/>
          <w:szCs w:val="28"/>
        </w:rPr>
        <w:t>我单位</w:t>
      </w:r>
      <w:r>
        <w:rPr>
          <w:rFonts w:ascii="仿宋" w:hAnsi="仿宋" w:eastAsia="仿宋" w:cs="仿宋"/>
          <w:sz w:val="28"/>
          <w:szCs w:val="28"/>
        </w:rPr>
        <w:t>经济与法律责任。同时</w:t>
      </w:r>
      <w:r>
        <w:rPr>
          <w:rFonts w:hint="eastAsia" w:ascii="仿宋" w:hAnsi="仿宋" w:eastAsia="仿宋" w:cs="仿宋"/>
          <w:sz w:val="28"/>
          <w:szCs w:val="28"/>
        </w:rPr>
        <w:t>我单位</w:t>
      </w:r>
      <w:r>
        <w:rPr>
          <w:rFonts w:ascii="仿宋" w:hAnsi="仿宋" w:eastAsia="仿宋" w:cs="仿宋"/>
          <w:sz w:val="28"/>
          <w:szCs w:val="28"/>
        </w:rPr>
        <w:t>及法定代表人、授权代表一律进入“黑名单”，并自愿承诺在五年内不直接或间接参与院方招投标活动。</w:t>
      </w:r>
    </w:p>
    <w:p w14:paraId="72305EE3">
      <w:pPr>
        <w:tabs>
          <w:tab w:val="left" w:pos="1476"/>
        </w:tabs>
        <w:spacing w:line="360" w:lineRule="auto"/>
        <w:ind w:left="4959" w:leftChars="228" w:hanging="4480" w:hangingChars="1600"/>
        <w:rPr>
          <w:rFonts w:ascii="仿宋" w:hAnsi="仿宋" w:eastAsia="仿宋" w:cs="仿宋"/>
          <w:sz w:val="28"/>
          <w:szCs w:val="28"/>
        </w:rPr>
      </w:pPr>
      <w:r>
        <w:rPr>
          <w:rFonts w:hint="eastAsia" w:ascii="仿宋" w:hAnsi="仿宋" w:eastAsia="仿宋" w:cs="仿宋"/>
          <w:sz w:val="28"/>
          <w:szCs w:val="28"/>
        </w:rPr>
        <w:t>供应商名称：</w:t>
      </w:r>
    </w:p>
    <w:p w14:paraId="79D3CC66">
      <w:pPr>
        <w:tabs>
          <w:tab w:val="left" w:pos="1476"/>
        </w:tabs>
        <w:spacing w:line="360" w:lineRule="auto"/>
        <w:ind w:left="4959" w:leftChars="228" w:hanging="4480" w:hangingChars="1600"/>
        <w:rPr>
          <w:rFonts w:ascii="仿宋" w:hAnsi="仿宋" w:eastAsia="仿宋" w:cs="仿宋"/>
          <w:sz w:val="28"/>
          <w:szCs w:val="28"/>
        </w:rPr>
      </w:pPr>
      <w:r>
        <w:rPr>
          <w:rFonts w:hint="eastAsia" w:ascii="仿宋" w:hAnsi="仿宋" w:eastAsia="仿宋" w:cs="仿宋"/>
          <w:sz w:val="28"/>
          <w:szCs w:val="28"/>
        </w:rPr>
        <w:t>法定代表人或授权代表人签字或盖章：</w:t>
      </w:r>
    </w:p>
    <w:p w14:paraId="6B9AC1B9">
      <w:pPr>
        <w:tabs>
          <w:tab w:val="left" w:pos="1476"/>
        </w:tabs>
        <w:spacing w:line="360" w:lineRule="auto"/>
        <w:ind w:left="4959" w:leftChars="228" w:hanging="4480" w:hangingChars="1600"/>
        <w:rPr>
          <w:rFonts w:ascii="仿宋" w:hAnsi="仿宋" w:eastAsia="仿宋"/>
        </w:rPr>
      </w:pPr>
      <w:r>
        <w:rPr>
          <w:rFonts w:hint="eastAsia" w:ascii="仿宋" w:hAnsi="仿宋" w:eastAsia="仿宋" w:cs="仿宋"/>
          <w:sz w:val="28"/>
          <w:szCs w:val="28"/>
        </w:rPr>
        <w:t>日期：</w:t>
      </w:r>
    </w:p>
    <w:p w14:paraId="1D5B87FA">
      <w:pPr>
        <w:spacing w:after="120"/>
        <w:ind w:left="420" w:leftChars="200" w:firstLine="420" w:firstLineChars="200"/>
        <w:rPr>
          <w:rFonts w:ascii="仿宋" w:hAnsi="仿宋" w:eastAsia="仿宋"/>
        </w:rPr>
      </w:pPr>
    </w:p>
    <w:p w14:paraId="46AA92A3">
      <w:pPr>
        <w:spacing w:after="120"/>
        <w:ind w:left="420" w:leftChars="200" w:firstLine="420" w:firstLineChars="200"/>
        <w:rPr>
          <w:rFonts w:ascii="仿宋" w:hAnsi="仿宋" w:eastAsia="仿宋"/>
        </w:rPr>
      </w:pPr>
      <w:bookmarkStart w:id="12" w:name="_GoBack"/>
      <w:bookmarkEnd w:id="12"/>
    </w:p>
    <w:p w14:paraId="5DDC1B5E">
      <w:pPr>
        <w:spacing w:line="480" w:lineRule="exact"/>
        <w:jc w:val="center"/>
        <w:rPr>
          <w:rFonts w:hint="default" w:ascii="仿宋" w:hAnsi="仿宋" w:eastAsia="仿宋" w:cs="仿宋"/>
          <w:b/>
          <w:sz w:val="44"/>
          <w:szCs w:val="44"/>
        </w:rPr>
      </w:pPr>
      <w:r>
        <w:rPr>
          <w:rFonts w:ascii="仿宋" w:hAnsi="仿宋" w:eastAsia="仿宋" w:cs="仿宋"/>
          <w:b/>
          <w:sz w:val="44"/>
          <w:szCs w:val="44"/>
          <w:lang w:bidi="ar"/>
        </w:rPr>
        <w:t>网上招标报名须知</w:t>
      </w:r>
    </w:p>
    <w:p w14:paraId="5C43B768">
      <w:pPr>
        <w:spacing w:line="480" w:lineRule="exact"/>
        <w:rPr>
          <w:rFonts w:hint="default" w:ascii="仿宋" w:hAnsi="仿宋" w:eastAsia="仿宋" w:cs="仿宋"/>
          <w:b/>
          <w:sz w:val="28"/>
          <w:szCs w:val="28"/>
        </w:rPr>
      </w:pPr>
      <w:r>
        <w:rPr>
          <w:rFonts w:ascii="仿宋" w:hAnsi="仿宋" w:eastAsia="仿宋" w:cs="仿宋"/>
          <w:b/>
          <w:sz w:val="28"/>
          <w:szCs w:val="28"/>
          <w:lang w:bidi="ar"/>
        </w:rPr>
        <w:t>报名流程：</w:t>
      </w:r>
    </w:p>
    <w:p w14:paraId="0B04E4FB">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b/>
          <w:bCs/>
          <w:sz w:val="28"/>
          <w:szCs w:val="28"/>
          <w:lang w:bidi="ar"/>
        </w:rPr>
        <w:t>第一步：</w:t>
      </w:r>
      <w:r>
        <w:rPr>
          <w:rFonts w:ascii="仿宋" w:hAnsi="仿宋" w:eastAsia="仿宋" w:cs="仿宋"/>
          <w:sz w:val="28"/>
          <w:szCs w:val="28"/>
          <w:lang w:bidi="ar"/>
        </w:rPr>
        <w:t>进入官网（https://www.zhwlsys.com/）点击注册，并在公司介绍中在原有基础上，</w:t>
      </w:r>
      <w:r>
        <w:rPr>
          <w:rFonts w:ascii="仿宋" w:hAnsi="仿宋" w:eastAsia="仿宋" w:cs="仿宋"/>
          <w:b/>
          <w:bCs/>
          <w:sz w:val="28"/>
          <w:szCs w:val="28"/>
          <w:lang w:bidi="ar"/>
        </w:rPr>
        <w:t>额外加入</w:t>
      </w:r>
      <w:r>
        <w:rPr>
          <w:rFonts w:ascii="仿宋" w:hAnsi="仿宋" w:eastAsia="仿宋" w:cs="仿宋"/>
          <w:sz w:val="28"/>
          <w:szCs w:val="28"/>
          <w:lang w:bidi="ar"/>
        </w:rPr>
        <w:t>“泰安市中心医院电子招标”说明；</w:t>
      </w:r>
      <w:r>
        <w:rPr>
          <w:rFonts w:ascii="仿宋" w:hAnsi="仿宋" w:eastAsia="仿宋" w:cs="仿宋"/>
          <w:b/>
          <w:bCs/>
          <w:sz w:val="28"/>
          <w:szCs w:val="28"/>
          <w:lang w:bidi="ar"/>
        </w:rPr>
        <w:t>（选择无需审核模式）</w:t>
      </w:r>
    </w:p>
    <w:p w14:paraId="190582B0">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b/>
          <w:bCs/>
          <w:sz w:val="28"/>
          <w:szCs w:val="28"/>
          <w:lang w:bidi="ar"/>
        </w:rPr>
        <w:t>第二步：</w:t>
      </w:r>
      <w:r>
        <w:rPr>
          <w:rFonts w:ascii="仿宋" w:hAnsi="仿宋" w:eastAsia="仿宋" w:cs="仿宋"/>
          <w:sz w:val="28"/>
          <w:szCs w:val="28"/>
          <w:lang w:bidi="ar"/>
        </w:rPr>
        <w:t>将投标文件制作完成，加盖公章扫描后，登录网站</w:t>
      </w:r>
      <w:r>
        <w:rPr>
          <w:rFonts w:ascii="仿宋" w:hAnsi="仿宋" w:eastAsia="仿宋" w:cs="仿宋"/>
          <w:b/>
          <w:bCs/>
          <w:sz w:val="28"/>
          <w:szCs w:val="28"/>
          <w:lang w:bidi="ar"/>
        </w:rPr>
        <w:t>www.zhwlsys.com</w:t>
      </w:r>
      <w:r>
        <w:rPr>
          <w:rFonts w:ascii="仿宋" w:hAnsi="仿宋" w:eastAsia="仿宋" w:cs="仿宋"/>
          <w:sz w:val="28"/>
          <w:szCs w:val="28"/>
          <w:lang w:bidi="ar"/>
        </w:rPr>
        <w:t>平台，点击左侧“招标管理-招标项目”，选择对应招标单位及招标项目；</w:t>
      </w:r>
    </w:p>
    <w:p w14:paraId="3E8EDC3E">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b/>
          <w:bCs/>
          <w:sz w:val="28"/>
          <w:szCs w:val="28"/>
          <w:lang w:bidi="ar"/>
        </w:rPr>
        <w:t>第三步：</w:t>
      </w:r>
      <w:r>
        <w:rPr>
          <w:rFonts w:ascii="仿宋" w:hAnsi="仿宋" w:eastAsia="仿宋" w:cs="仿宋"/>
          <w:sz w:val="28"/>
          <w:szCs w:val="28"/>
          <w:lang w:bidi="ar"/>
        </w:rPr>
        <w:t>网站填报投标信息，填写加密信息</w:t>
      </w:r>
      <w:r>
        <w:rPr>
          <w:rFonts w:ascii="仿宋" w:hAnsi="仿宋" w:eastAsia="仿宋" w:cs="仿宋"/>
          <w:b/>
          <w:sz w:val="28"/>
          <w:szCs w:val="28"/>
          <w:lang w:bidi="ar"/>
        </w:rPr>
        <w:t>（请妥善保管加密密码）</w:t>
      </w:r>
      <w:r>
        <w:rPr>
          <w:rFonts w:ascii="仿宋" w:hAnsi="仿宋" w:eastAsia="仿宋" w:cs="仿宋"/>
          <w:sz w:val="28"/>
          <w:szCs w:val="28"/>
          <w:lang w:bidi="ar"/>
        </w:rPr>
        <w:t>，上传投标文件扫描件（</w:t>
      </w:r>
      <w:r>
        <w:rPr>
          <w:rFonts w:ascii="仿宋" w:hAnsi="仿宋" w:eastAsia="仿宋" w:cs="仿宋"/>
          <w:b/>
          <w:bCs/>
          <w:sz w:val="28"/>
          <w:szCs w:val="28"/>
          <w:lang w:bidi="ar"/>
        </w:rPr>
        <w:t>必须加密</w:t>
      </w:r>
      <w:r>
        <w:rPr>
          <w:rFonts w:ascii="仿宋" w:hAnsi="仿宋" w:eastAsia="仿宋" w:cs="仿宋"/>
          <w:sz w:val="28"/>
          <w:szCs w:val="28"/>
          <w:lang w:bidi="ar"/>
        </w:rPr>
        <w:t>），资质证书等（必须不加密）</w:t>
      </w:r>
    </w:p>
    <w:p w14:paraId="0431455E">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sz w:val="28"/>
          <w:szCs w:val="28"/>
          <w:lang w:bidi="ar"/>
        </w:rPr>
        <w:t>（</w:t>
      </w:r>
      <w:r>
        <w:rPr>
          <w:rFonts w:ascii="仿宋" w:hAnsi="仿宋" w:eastAsia="仿宋" w:cs="仿宋"/>
          <w:b/>
          <w:sz w:val="28"/>
          <w:szCs w:val="28"/>
          <w:lang w:bidi="ar"/>
        </w:rPr>
        <w:t>请对保密文件及保密信息进行加密，</w:t>
      </w:r>
      <w:r>
        <w:rPr>
          <w:rFonts w:ascii="仿宋" w:hAnsi="仿宋" w:eastAsia="仿宋" w:cs="仿宋"/>
          <w:b/>
          <w:bCs/>
          <w:sz w:val="28"/>
          <w:szCs w:val="28"/>
          <w:lang w:bidi="ar"/>
        </w:rPr>
        <w:t>遗失无法找回，若因投标人保管不善造成密码丢失或保密信息泄露，由投标人及投标公司承担全部责任</w:t>
      </w:r>
      <w:r>
        <w:rPr>
          <w:rFonts w:ascii="仿宋" w:hAnsi="仿宋" w:eastAsia="仿宋" w:cs="仿宋"/>
          <w:sz w:val="28"/>
          <w:szCs w:val="28"/>
          <w:lang w:bidi="ar"/>
        </w:rPr>
        <w:t>）。</w:t>
      </w:r>
      <w:r>
        <w:rPr>
          <w:rFonts w:ascii="仿宋" w:hAnsi="仿宋" w:eastAsia="仿宋" w:cs="仿宋"/>
          <w:b/>
          <w:sz w:val="28"/>
          <w:szCs w:val="28"/>
          <w:lang w:bidi="ar"/>
        </w:rPr>
        <w:t>※</w:t>
      </w:r>
      <w:r>
        <w:rPr>
          <w:rFonts w:ascii="仿宋" w:hAnsi="仿宋" w:eastAsia="仿宋" w:cs="仿宋"/>
          <w:sz w:val="28"/>
          <w:szCs w:val="28"/>
          <w:lang w:bidi="ar"/>
        </w:rPr>
        <w:t>开标前</w:t>
      </w:r>
      <w:r>
        <w:rPr>
          <w:rFonts w:hint="default" w:ascii="仿宋" w:hAnsi="仿宋" w:eastAsia="仿宋" w:cs="仿宋"/>
          <w:sz w:val="28"/>
          <w:szCs w:val="28"/>
          <w:lang w:bidi="ar"/>
        </w:rPr>
        <w:t>招标代理公司对</w:t>
      </w:r>
      <w:r>
        <w:rPr>
          <w:rFonts w:hint="default" w:ascii="仿宋" w:hAnsi="仿宋" w:eastAsia="仿宋" w:cs="仿宋"/>
          <w:b/>
          <w:sz w:val="28"/>
          <w:szCs w:val="28"/>
          <w:lang w:bidi="ar"/>
        </w:rPr>
        <w:t>投标信息</w:t>
      </w:r>
      <w:r>
        <w:rPr>
          <w:rFonts w:ascii="仿宋" w:hAnsi="仿宋" w:eastAsia="仿宋" w:cs="仿宋"/>
          <w:sz w:val="28"/>
          <w:szCs w:val="28"/>
          <w:lang w:bidi="ar"/>
        </w:rPr>
        <w:t>进行</w:t>
      </w:r>
      <w:r>
        <w:rPr>
          <w:rFonts w:hint="default" w:ascii="仿宋" w:hAnsi="仿宋" w:eastAsia="仿宋" w:cs="仿宋"/>
          <w:sz w:val="28"/>
          <w:szCs w:val="28"/>
          <w:lang w:bidi="ar"/>
        </w:rPr>
        <w:t>排查，</w:t>
      </w:r>
      <w:r>
        <w:rPr>
          <w:rFonts w:ascii="仿宋" w:hAnsi="仿宋" w:eastAsia="仿宋" w:cs="仿宋"/>
          <w:sz w:val="28"/>
          <w:szCs w:val="28"/>
          <w:lang w:bidi="ar"/>
        </w:rPr>
        <w:t>有异常</w:t>
      </w:r>
      <w:r>
        <w:rPr>
          <w:rFonts w:hint="default" w:ascii="仿宋" w:hAnsi="仿宋" w:eastAsia="仿宋" w:cs="仿宋"/>
          <w:sz w:val="28"/>
          <w:szCs w:val="28"/>
          <w:lang w:bidi="ar"/>
        </w:rPr>
        <w:t>情况立即终止</w:t>
      </w:r>
      <w:r>
        <w:rPr>
          <w:rFonts w:ascii="仿宋" w:hAnsi="仿宋" w:eastAsia="仿宋" w:cs="仿宋"/>
          <w:sz w:val="28"/>
          <w:szCs w:val="28"/>
          <w:lang w:bidi="ar"/>
        </w:rPr>
        <w:t>开标,并进入医院</w:t>
      </w:r>
      <w:r>
        <w:rPr>
          <w:rFonts w:hint="default" w:ascii="仿宋" w:hAnsi="仿宋" w:eastAsia="仿宋" w:cs="仿宋"/>
          <w:sz w:val="28"/>
          <w:szCs w:val="28"/>
          <w:lang w:bidi="ar"/>
        </w:rPr>
        <w:t>负面清单。</w:t>
      </w:r>
    </w:p>
    <w:p w14:paraId="4A6F591B">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b/>
          <w:bCs/>
          <w:sz w:val="28"/>
          <w:szCs w:val="28"/>
          <w:lang w:bidi="ar"/>
        </w:rPr>
        <w:t>第四步：</w:t>
      </w:r>
      <w:r>
        <w:rPr>
          <w:rFonts w:ascii="仿宋" w:hAnsi="仿宋" w:eastAsia="仿宋" w:cs="仿宋"/>
          <w:sz w:val="28"/>
          <w:szCs w:val="28"/>
          <w:lang w:bidi="ar"/>
        </w:rPr>
        <w:t>点击界面“保存所有信息”,核对所有信息及文件信息，核对无误，点击“提交报名”（请在招标文件规定的，</w:t>
      </w:r>
      <w:r>
        <w:rPr>
          <w:rFonts w:ascii="仿宋" w:hAnsi="仿宋" w:eastAsia="仿宋" w:cs="仿宋"/>
          <w:b/>
          <w:bCs/>
          <w:sz w:val="28"/>
          <w:szCs w:val="28"/>
          <w:lang w:bidi="ar"/>
        </w:rPr>
        <w:t>电子响应文件提交截止时间内提交审核，</w:t>
      </w:r>
      <w:r>
        <w:rPr>
          <w:rFonts w:ascii="仿宋" w:hAnsi="仿宋" w:eastAsia="仿宋" w:cs="仿宋"/>
          <w:sz w:val="28"/>
          <w:szCs w:val="28"/>
          <w:lang w:bidi="ar"/>
        </w:rPr>
        <w:t>超出时间将无法提交，视为投标公司放弃报名）。</w:t>
      </w:r>
    </w:p>
    <w:p w14:paraId="141D8989">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b/>
          <w:bCs/>
          <w:sz w:val="28"/>
          <w:szCs w:val="28"/>
          <w:lang w:bidi="ar"/>
        </w:rPr>
        <w:t>第五步：</w:t>
      </w:r>
      <w:r>
        <w:rPr>
          <w:rFonts w:ascii="仿宋" w:hAnsi="仿宋" w:eastAsia="仿宋" w:cs="仿宋"/>
          <w:sz w:val="28"/>
          <w:szCs w:val="28"/>
          <w:lang w:bidi="ar"/>
        </w:rPr>
        <w:t>审核通过后，按规定时间到达现场。</w:t>
      </w:r>
    </w:p>
    <w:p w14:paraId="0D65147F">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sz w:val="28"/>
          <w:szCs w:val="28"/>
        </w:rPr>
      </w:pPr>
      <w:r>
        <w:rPr>
          <w:rFonts w:ascii="仿宋" w:hAnsi="仿宋" w:eastAsia="仿宋" w:cs="仿宋"/>
          <w:sz w:val="28"/>
          <w:szCs w:val="28"/>
          <w:lang w:bidi="ar"/>
        </w:rPr>
        <w:t>（请公司授权代表于开标当天携带按要求密封的</w:t>
      </w:r>
      <w:r>
        <w:rPr>
          <w:rFonts w:ascii="仿宋" w:hAnsi="仿宋" w:eastAsia="仿宋" w:cs="仿宋"/>
          <w:b/>
          <w:bCs/>
          <w:sz w:val="28"/>
          <w:szCs w:val="28"/>
          <w:lang w:bidi="ar"/>
        </w:rPr>
        <w:t>投标文件正本及副本，授权代表授权书及身份证，</w:t>
      </w:r>
      <w:r>
        <w:rPr>
          <w:rFonts w:ascii="仿宋" w:hAnsi="仿宋" w:eastAsia="仿宋" w:cs="仿宋"/>
          <w:sz w:val="28"/>
          <w:szCs w:val="28"/>
          <w:lang w:bidi="ar"/>
        </w:rPr>
        <w:t>参与现场开标，现场签到时，上传身份证信息，注意身份证号码填写，如出现错误将影响2轮报价）</w:t>
      </w:r>
    </w:p>
    <w:p w14:paraId="2FA89910">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b/>
          <w:bCs/>
          <w:sz w:val="44"/>
          <w:szCs w:val="44"/>
        </w:rPr>
      </w:pPr>
    </w:p>
    <w:p w14:paraId="5BEC5152">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b/>
          <w:bCs/>
          <w:sz w:val="44"/>
          <w:szCs w:val="44"/>
        </w:rPr>
      </w:pPr>
      <w:r>
        <w:rPr>
          <w:rFonts w:ascii="仿宋" w:hAnsi="仿宋" w:eastAsia="仿宋" w:cs="仿宋"/>
          <w:b/>
          <w:bCs/>
          <w:sz w:val="44"/>
          <w:szCs w:val="44"/>
          <w:lang w:bidi="ar"/>
        </w:rPr>
        <w:t>特别提醒:</w:t>
      </w:r>
    </w:p>
    <w:p w14:paraId="2BC24C4C">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b/>
          <w:bCs/>
          <w:color w:val="000000"/>
          <w:sz w:val="36"/>
          <w:szCs w:val="36"/>
          <w:shd w:val="clear" w:color="auto" w:fill="00B0F0"/>
        </w:rPr>
      </w:pPr>
      <w:r>
        <w:rPr>
          <w:rFonts w:ascii="仿宋" w:hAnsi="仿宋" w:eastAsia="仿宋" w:cs="仿宋"/>
          <w:b/>
          <w:bCs/>
          <w:color w:val="000000"/>
          <w:sz w:val="36"/>
          <w:szCs w:val="36"/>
          <w:shd w:val="clear" w:color="auto" w:fill="00B0F0"/>
          <w:lang w:bidi="ar"/>
        </w:rPr>
        <w:t>加密密码必须熟记，开标现场必须提供</w:t>
      </w:r>
    </w:p>
    <w:p w14:paraId="5B0A6239">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b/>
          <w:bCs/>
          <w:sz w:val="28"/>
          <w:szCs w:val="28"/>
        </w:rPr>
      </w:pPr>
      <w:r>
        <w:rPr>
          <w:rFonts w:ascii="仿宋" w:hAnsi="仿宋" w:eastAsia="仿宋" w:cs="仿宋"/>
          <w:b/>
          <w:bCs/>
          <w:sz w:val="28"/>
          <w:szCs w:val="28"/>
          <w:lang w:bidi="ar"/>
        </w:rPr>
        <w:t>请勿上传空白文档及自行对文件进行加密（空白文档将视为供应商自动放弃该标项）</w:t>
      </w:r>
    </w:p>
    <w:p w14:paraId="542BD02A">
      <w:pPr>
        <w:tabs>
          <w:tab w:val="left" w:pos="0"/>
          <w:tab w:val="left" w:pos="720"/>
          <w:tab w:val="left" w:pos="1440"/>
          <w:tab w:val="left" w:pos="2160"/>
          <w:tab w:val="left" w:pos="2880"/>
          <w:tab w:val="left" w:pos="3600"/>
          <w:tab w:val="left" w:pos="4320"/>
        </w:tabs>
        <w:autoSpaceDE w:val="0"/>
        <w:autoSpaceDN w:val="0"/>
        <w:spacing w:line="480" w:lineRule="exact"/>
        <w:rPr>
          <w:rFonts w:hint="default" w:ascii="仿宋" w:hAnsi="仿宋" w:eastAsia="仿宋" w:cs="仿宋"/>
          <w:b/>
          <w:bCs/>
          <w:sz w:val="28"/>
          <w:szCs w:val="28"/>
        </w:rPr>
      </w:pPr>
      <w:r>
        <w:rPr>
          <w:rFonts w:ascii="仿宋" w:hAnsi="仿宋" w:eastAsia="仿宋" w:cs="仿宋"/>
          <w:b/>
          <w:bCs/>
          <w:sz w:val="28"/>
          <w:szCs w:val="28"/>
          <w:lang w:bidi="ar"/>
        </w:rPr>
        <w:t>完成第五步网上报名才最终完成。</w:t>
      </w:r>
    </w:p>
    <w:p w14:paraId="17020BEF">
      <w:pPr>
        <w:tabs>
          <w:tab w:val="left" w:pos="0"/>
          <w:tab w:val="left" w:pos="720"/>
          <w:tab w:val="left" w:pos="1440"/>
          <w:tab w:val="left" w:pos="2160"/>
          <w:tab w:val="left" w:pos="2880"/>
          <w:tab w:val="left" w:pos="3600"/>
          <w:tab w:val="left" w:pos="4320"/>
        </w:tabs>
        <w:autoSpaceDE w:val="0"/>
        <w:autoSpaceDN w:val="0"/>
        <w:spacing w:line="480" w:lineRule="exact"/>
        <w:rPr>
          <w:rFonts w:hint="default"/>
          <w:lang w:val="zh-CN"/>
        </w:rPr>
      </w:pPr>
      <w:r>
        <w:rPr>
          <w:rFonts w:ascii="仿宋" w:hAnsi="仿宋" w:eastAsia="仿宋" w:cs="仿宋"/>
          <w:b/>
          <w:bCs/>
          <w:sz w:val="28"/>
          <w:szCs w:val="28"/>
          <w:lang w:bidi="ar"/>
        </w:rPr>
        <w:t>网站操作问题请联系：400-8881345</w:t>
      </w:r>
    </w:p>
    <w:p w14:paraId="2D71CF6A">
      <w:pPr>
        <w:bidi w:val="0"/>
        <w:jc w:val="both"/>
      </w:pPr>
    </w:p>
    <w:sectPr>
      <w:headerReference r:id="rId3" w:type="default"/>
      <w:footerReference r:id="rId4" w:type="default"/>
      <w:pgSz w:w="11906" w:h="16838"/>
      <w:pgMar w:top="1134" w:right="1134" w:bottom="851" w:left="1501" w:header="692" w:footer="6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000160"/>
    </w:sdtPr>
    <w:sdtContent>
      <w:p w14:paraId="4E049D7D">
        <w:pPr>
          <w:pStyle w:val="9"/>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BABC">
    <w:pPr>
      <w:pStyle w:val="10"/>
    </w:pPr>
    <w:r>
      <w:rPr>
        <w:rStyle w:val="16"/>
        <w:rFonts w:hint="eastAsia"/>
      </w:rPr>
      <w:t xml:space="preserve">泰安市中心医院竞争性谈判文件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30EE0"/>
    <w:multiLevelType w:val="singleLevel"/>
    <w:tmpl w:val="30930EE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zRjMDRhMWQ0YTI4NzVlM2VmZjMyODVmMzVjY2YifQ=="/>
  </w:docVars>
  <w:rsids>
    <w:rsidRoot w:val="00C64FAC"/>
    <w:rsid w:val="00007561"/>
    <w:rsid w:val="00036D46"/>
    <w:rsid w:val="00066CFE"/>
    <w:rsid w:val="000A463C"/>
    <w:rsid w:val="000F0E72"/>
    <w:rsid w:val="000F25CF"/>
    <w:rsid w:val="000F3194"/>
    <w:rsid w:val="00113D50"/>
    <w:rsid w:val="001234CA"/>
    <w:rsid w:val="00123A3E"/>
    <w:rsid w:val="001536EB"/>
    <w:rsid w:val="00165060"/>
    <w:rsid w:val="00181547"/>
    <w:rsid w:val="0019338B"/>
    <w:rsid w:val="001A1EE5"/>
    <w:rsid w:val="001A3592"/>
    <w:rsid w:val="001B0AA3"/>
    <w:rsid w:val="001C6273"/>
    <w:rsid w:val="001C6A54"/>
    <w:rsid w:val="001F09CE"/>
    <w:rsid w:val="001F31AD"/>
    <w:rsid w:val="001F5C39"/>
    <w:rsid w:val="001F62A0"/>
    <w:rsid w:val="001F6C05"/>
    <w:rsid w:val="00215C1F"/>
    <w:rsid w:val="00222DA9"/>
    <w:rsid w:val="002275EA"/>
    <w:rsid w:val="002324D4"/>
    <w:rsid w:val="00265CB4"/>
    <w:rsid w:val="00267969"/>
    <w:rsid w:val="00294D18"/>
    <w:rsid w:val="002C20DC"/>
    <w:rsid w:val="00302991"/>
    <w:rsid w:val="003066CA"/>
    <w:rsid w:val="00320D87"/>
    <w:rsid w:val="0033465C"/>
    <w:rsid w:val="00337A41"/>
    <w:rsid w:val="0035403C"/>
    <w:rsid w:val="00361BAB"/>
    <w:rsid w:val="003A5AF6"/>
    <w:rsid w:val="003A6EE7"/>
    <w:rsid w:val="003B5484"/>
    <w:rsid w:val="003D0CEA"/>
    <w:rsid w:val="003E7299"/>
    <w:rsid w:val="003E7AAB"/>
    <w:rsid w:val="00425429"/>
    <w:rsid w:val="00447832"/>
    <w:rsid w:val="00451BA3"/>
    <w:rsid w:val="00451D62"/>
    <w:rsid w:val="00454A3F"/>
    <w:rsid w:val="004A1ACA"/>
    <w:rsid w:val="004B3908"/>
    <w:rsid w:val="004E008A"/>
    <w:rsid w:val="00500885"/>
    <w:rsid w:val="005538C5"/>
    <w:rsid w:val="005801E5"/>
    <w:rsid w:val="005A4AF6"/>
    <w:rsid w:val="005A6C29"/>
    <w:rsid w:val="005E53C9"/>
    <w:rsid w:val="006039E9"/>
    <w:rsid w:val="00606D46"/>
    <w:rsid w:val="00612EFA"/>
    <w:rsid w:val="00642F60"/>
    <w:rsid w:val="00645D0E"/>
    <w:rsid w:val="00651993"/>
    <w:rsid w:val="00655703"/>
    <w:rsid w:val="006658F1"/>
    <w:rsid w:val="0067141B"/>
    <w:rsid w:val="00681F8D"/>
    <w:rsid w:val="006A15C1"/>
    <w:rsid w:val="006B25B7"/>
    <w:rsid w:val="006D5F23"/>
    <w:rsid w:val="006E557F"/>
    <w:rsid w:val="006F541A"/>
    <w:rsid w:val="006F5C3A"/>
    <w:rsid w:val="00700F19"/>
    <w:rsid w:val="0071298D"/>
    <w:rsid w:val="00713972"/>
    <w:rsid w:val="007318A6"/>
    <w:rsid w:val="00735535"/>
    <w:rsid w:val="0074779A"/>
    <w:rsid w:val="00770840"/>
    <w:rsid w:val="007738E4"/>
    <w:rsid w:val="00776CF4"/>
    <w:rsid w:val="00793F46"/>
    <w:rsid w:val="007A62EE"/>
    <w:rsid w:val="007B7B3F"/>
    <w:rsid w:val="007C208B"/>
    <w:rsid w:val="007C2267"/>
    <w:rsid w:val="007C238F"/>
    <w:rsid w:val="00804C9B"/>
    <w:rsid w:val="00813B42"/>
    <w:rsid w:val="008169E0"/>
    <w:rsid w:val="0082508B"/>
    <w:rsid w:val="00843F24"/>
    <w:rsid w:val="00853964"/>
    <w:rsid w:val="00854A92"/>
    <w:rsid w:val="00856482"/>
    <w:rsid w:val="00863A16"/>
    <w:rsid w:val="00891F7F"/>
    <w:rsid w:val="00896C79"/>
    <w:rsid w:val="008C7A6F"/>
    <w:rsid w:val="008D10D0"/>
    <w:rsid w:val="008D3054"/>
    <w:rsid w:val="008D73C8"/>
    <w:rsid w:val="00924406"/>
    <w:rsid w:val="00931DD5"/>
    <w:rsid w:val="00962EE4"/>
    <w:rsid w:val="009820C1"/>
    <w:rsid w:val="00996B12"/>
    <w:rsid w:val="009A4420"/>
    <w:rsid w:val="009B31D2"/>
    <w:rsid w:val="009E243C"/>
    <w:rsid w:val="009E2DC5"/>
    <w:rsid w:val="009E410E"/>
    <w:rsid w:val="009E7C21"/>
    <w:rsid w:val="009F3326"/>
    <w:rsid w:val="00A31CD3"/>
    <w:rsid w:val="00A31DFA"/>
    <w:rsid w:val="00A605E4"/>
    <w:rsid w:val="00A61128"/>
    <w:rsid w:val="00A87369"/>
    <w:rsid w:val="00AA1001"/>
    <w:rsid w:val="00AB372B"/>
    <w:rsid w:val="00AC162A"/>
    <w:rsid w:val="00AC40BA"/>
    <w:rsid w:val="00AE2F67"/>
    <w:rsid w:val="00B2454F"/>
    <w:rsid w:val="00B34BF9"/>
    <w:rsid w:val="00B41963"/>
    <w:rsid w:val="00B70A58"/>
    <w:rsid w:val="00B82BF8"/>
    <w:rsid w:val="00B86FDF"/>
    <w:rsid w:val="00B911B0"/>
    <w:rsid w:val="00B94AC2"/>
    <w:rsid w:val="00BA559C"/>
    <w:rsid w:val="00BC0D40"/>
    <w:rsid w:val="00BD18A9"/>
    <w:rsid w:val="00BD5256"/>
    <w:rsid w:val="00BE7D20"/>
    <w:rsid w:val="00C03E40"/>
    <w:rsid w:val="00C06215"/>
    <w:rsid w:val="00C12310"/>
    <w:rsid w:val="00C20B09"/>
    <w:rsid w:val="00C41441"/>
    <w:rsid w:val="00C41D82"/>
    <w:rsid w:val="00C6123C"/>
    <w:rsid w:val="00C6155E"/>
    <w:rsid w:val="00C64FAC"/>
    <w:rsid w:val="00C702FE"/>
    <w:rsid w:val="00C82284"/>
    <w:rsid w:val="00C8393A"/>
    <w:rsid w:val="00C87F14"/>
    <w:rsid w:val="00C90A85"/>
    <w:rsid w:val="00C948A6"/>
    <w:rsid w:val="00CA0FAE"/>
    <w:rsid w:val="00CE2207"/>
    <w:rsid w:val="00D04D1B"/>
    <w:rsid w:val="00D20844"/>
    <w:rsid w:val="00D22723"/>
    <w:rsid w:val="00D302E2"/>
    <w:rsid w:val="00D467C3"/>
    <w:rsid w:val="00D47D0D"/>
    <w:rsid w:val="00D60557"/>
    <w:rsid w:val="00D61DDC"/>
    <w:rsid w:val="00D8086F"/>
    <w:rsid w:val="00D92419"/>
    <w:rsid w:val="00DA1F22"/>
    <w:rsid w:val="00DA2992"/>
    <w:rsid w:val="00DC1D46"/>
    <w:rsid w:val="00DD0383"/>
    <w:rsid w:val="00DD2DD9"/>
    <w:rsid w:val="00DD3F35"/>
    <w:rsid w:val="00DD5334"/>
    <w:rsid w:val="00DF3EB4"/>
    <w:rsid w:val="00DF4762"/>
    <w:rsid w:val="00E05F16"/>
    <w:rsid w:val="00E2163E"/>
    <w:rsid w:val="00E22E98"/>
    <w:rsid w:val="00E239C4"/>
    <w:rsid w:val="00E24CB5"/>
    <w:rsid w:val="00E32577"/>
    <w:rsid w:val="00E81EB7"/>
    <w:rsid w:val="00E84806"/>
    <w:rsid w:val="00E96906"/>
    <w:rsid w:val="00EA32E6"/>
    <w:rsid w:val="00EB7198"/>
    <w:rsid w:val="00EB7A47"/>
    <w:rsid w:val="00EE4E27"/>
    <w:rsid w:val="00F22BF6"/>
    <w:rsid w:val="00F276D0"/>
    <w:rsid w:val="00F32826"/>
    <w:rsid w:val="00F54739"/>
    <w:rsid w:val="00F82533"/>
    <w:rsid w:val="00F942B3"/>
    <w:rsid w:val="00F95589"/>
    <w:rsid w:val="00FB1278"/>
    <w:rsid w:val="00FB36C4"/>
    <w:rsid w:val="00FB765D"/>
    <w:rsid w:val="00FC1D90"/>
    <w:rsid w:val="00FF196B"/>
    <w:rsid w:val="00FF4445"/>
    <w:rsid w:val="033C5672"/>
    <w:rsid w:val="049F15A2"/>
    <w:rsid w:val="04B17AEB"/>
    <w:rsid w:val="081357A4"/>
    <w:rsid w:val="08762491"/>
    <w:rsid w:val="0ADD07FE"/>
    <w:rsid w:val="0B633415"/>
    <w:rsid w:val="0C057356"/>
    <w:rsid w:val="0CC61996"/>
    <w:rsid w:val="10083A7F"/>
    <w:rsid w:val="116A0877"/>
    <w:rsid w:val="12E558C9"/>
    <w:rsid w:val="14885EAD"/>
    <w:rsid w:val="159E5049"/>
    <w:rsid w:val="16930894"/>
    <w:rsid w:val="1694670C"/>
    <w:rsid w:val="16A72E3A"/>
    <w:rsid w:val="16E178E4"/>
    <w:rsid w:val="1B356450"/>
    <w:rsid w:val="211D41AD"/>
    <w:rsid w:val="25F767DC"/>
    <w:rsid w:val="25F7795B"/>
    <w:rsid w:val="27BF4A20"/>
    <w:rsid w:val="28A61E4E"/>
    <w:rsid w:val="2C5176AB"/>
    <w:rsid w:val="2CCD473A"/>
    <w:rsid w:val="338C31D7"/>
    <w:rsid w:val="36732AAC"/>
    <w:rsid w:val="372B2789"/>
    <w:rsid w:val="3C7772CB"/>
    <w:rsid w:val="3DC56634"/>
    <w:rsid w:val="3E10101C"/>
    <w:rsid w:val="416251B5"/>
    <w:rsid w:val="41AD6218"/>
    <w:rsid w:val="4296791A"/>
    <w:rsid w:val="46457375"/>
    <w:rsid w:val="47FD4018"/>
    <w:rsid w:val="480C13F8"/>
    <w:rsid w:val="4C147838"/>
    <w:rsid w:val="4F0E056F"/>
    <w:rsid w:val="4FD32833"/>
    <w:rsid w:val="521C2FA3"/>
    <w:rsid w:val="54B02FD7"/>
    <w:rsid w:val="567868A9"/>
    <w:rsid w:val="583935DE"/>
    <w:rsid w:val="5DCB7520"/>
    <w:rsid w:val="5DD92C87"/>
    <w:rsid w:val="5EAF4F42"/>
    <w:rsid w:val="5F9D1F6C"/>
    <w:rsid w:val="62AB2FE7"/>
    <w:rsid w:val="636429FB"/>
    <w:rsid w:val="65BD0EA1"/>
    <w:rsid w:val="6A0509AF"/>
    <w:rsid w:val="6B2018FE"/>
    <w:rsid w:val="6BB638E4"/>
    <w:rsid w:val="6D5F2DF9"/>
    <w:rsid w:val="6DFC4CF4"/>
    <w:rsid w:val="73972979"/>
    <w:rsid w:val="73AA761F"/>
    <w:rsid w:val="73C848E1"/>
    <w:rsid w:val="74581AA5"/>
    <w:rsid w:val="74735F30"/>
    <w:rsid w:val="757F40D0"/>
    <w:rsid w:val="76511277"/>
    <w:rsid w:val="76F16762"/>
    <w:rsid w:val="7B322AC8"/>
    <w:rsid w:val="7C631D76"/>
    <w:rsid w:val="7CFD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autoRedefine/>
    <w:semiHidden/>
    <w:unhideWhenUsed/>
    <w:qFormat/>
    <w:uiPriority w:val="99"/>
    <w:rPr>
      <w:rFonts w:ascii="宋体"/>
      <w:sz w:val="18"/>
      <w:szCs w:val="18"/>
    </w:rPr>
  </w:style>
  <w:style w:type="paragraph" w:styleId="5">
    <w:name w:val="annotation text"/>
    <w:basedOn w:val="1"/>
    <w:link w:val="29"/>
    <w:autoRedefine/>
    <w:qFormat/>
    <w:uiPriority w:val="0"/>
    <w:pPr>
      <w:jc w:val="left"/>
    </w:pPr>
  </w:style>
  <w:style w:type="paragraph" w:styleId="6">
    <w:name w:val="Body Text"/>
    <w:basedOn w:val="1"/>
    <w:link w:val="20"/>
    <w:autoRedefine/>
    <w:qFormat/>
    <w:uiPriority w:val="0"/>
    <w:pPr>
      <w:spacing w:after="120"/>
    </w:pPr>
  </w:style>
  <w:style w:type="paragraph" w:styleId="7">
    <w:name w:val="Body Text Indent"/>
    <w:basedOn w:val="1"/>
    <w:link w:val="25"/>
    <w:autoRedefine/>
    <w:semiHidden/>
    <w:unhideWhenUsed/>
    <w:qFormat/>
    <w:uiPriority w:val="99"/>
    <w:pPr>
      <w:spacing w:after="120"/>
      <w:ind w:left="420" w:leftChars="200"/>
    </w:pPr>
  </w:style>
  <w:style w:type="paragraph" w:styleId="8">
    <w:name w:val="Balloon Text"/>
    <w:basedOn w:val="1"/>
    <w:link w:val="27"/>
    <w:autoRedefine/>
    <w:semiHidden/>
    <w:unhideWhenUsed/>
    <w:qFormat/>
    <w:uiPriority w:val="99"/>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adjustRightInd w:val="0"/>
      <w:snapToGrid w:val="0"/>
      <w:spacing w:line="400" w:lineRule="exact"/>
      <w:jc w:val="left"/>
    </w:pPr>
    <w:rPr>
      <w:rFonts w:eastAsia="黑体"/>
      <w:bCs/>
      <w:caps/>
      <w:sz w:val="24"/>
    </w:rPr>
  </w:style>
  <w:style w:type="paragraph" w:styleId="12">
    <w:name w:val="Body Text First Indent 2"/>
    <w:basedOn w:val="7"/>
    <w:link w:val="26"/>
    <w:autoRedefine/>
    <w:semiHidden/>
    <w:unhideWhenUsed/>
    <w:qFormat/>
    <w:uiPriority w:val="99"/>
    <w:pPr>
      <w:ind w:firstLine="420" w:firstLineChars="200"/>
    </w:p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5"/>
    <w:autoRedefine/>
    <w:semiHidden/>
    <w:unhideWhenUsed/>
    <w:qFormat/>
    <w:uiPriority w:val="99"/>
    <w:rPr>
      <w:sz w:val="21"/>
      <w:szCs w:val="21"/>
    </w:rPr>
  </w:style>
  <w:style w:type="character" w:customStyle="1" w:styleId="19">
    <w:name w:val="标题 2 Char"/>
    <w:basedOn w:val="15"/>
    <w:link w:val="3"/>
    <w:autoRedefine/>
    <w:qFormat/>
    <w:uiPriority w:val="0"/>
    <w:rPr>
      <w:rFonts w:ascii="Arial" w:hAnsi="Arial" w:eastAsia="黑体" w:cs="Times New Roman"/>
      <w:b/>
      <w:bCs/>
      <w:sz w:val="32"/>
      <w:szCs w:val="32"/>
    </w:rPr>
  </w:style>
  <w:style w:type="character" w:customStyle="1" w:styleId="20">
    <w:name w:val="正文文本 Char"/>
    <w:basedOn w:val="15"/>
    <w:link w:val="6"/>
    <w:autoRedefine/>
    <w:qFormat/>
    <w:uiPriority w:val="0"/>
    <w:rPr>
      <w:rFonts w:ascii="Times New Roman" w:hAnsi="Times New Roman" w:eastAsia="宋体" w:cs="Times New Roman"/>
      <w:szCs w:val="24"/>
    </w:rPr>
  </w:style>
  <w:style w:type="character" w:customStyle="1" w:styleId="21">
    <w:name w:val="页脚 Char"/>
    <w:basedOn w:val="15"/>
    <w:link w:val="9"/>
    <w:autoRedefine/>
    <w:qFormat/>
    <w:uiPriority w:val="99"/>
    <w:rPr>
      <w:rFonts w:ascii="Times New Roman" w:hAnsi="Times New Roman" w:eastAsia="宋体" w:cs="Times New Roman"/>
      <w:sz w:val="18"/>
      <w:szCs w:val="18"/>
    </w:rPr>
  </w:style>
  <w:style w:type="character" w:customStyle="1" w:styleId="22">
    <w:name w:val="页眉 Char"/>
    <w:basedOn w:val="15"/>
    <w:link w:val="10"/>
    <w:autoRedefine/>
    <w:qFormat/>
    <w:uiPriority w:val="0"/>
    <w:rPr>
      <w:rFonts w:ascii="Times New Roman" w:hAnsi="Times New Roman" w:eastAsia="宋体" w:cs="Times New Roman"/>
      <w:sz w:val="18"/>
      <w:szCs w:val="18"/>
    </w:rPr>
  </w:style>
  <w:style w:type="paragraph" w:styleId="23">
    <w:name w:val="List Paragraph"/>
    <w:basedOn w:val="1"/>
    <w:autoRedefine/>
    <w:qFormat/>
    <w:uiPriority w:val="34"/>
    <w:pPr>
      <w:ind w:firstLine="420" w:firstLineChars="200"/>
    </w:p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正文文本缩进 Char"/>
    <w:basedOn w:val="15"/>
    <w:link w:val="7"/>
    <w:autoRedefine/>
    <w:semiHidden/>
    <w:qFormat/>
    <w:uiPriority w:val="99"/>
    <w:rPr>
      <w:rFonts w:ascii="Times New Roman" w:hAnsi="Times New Roman" w:eastAsia="宋体" w:cs="Times New Roman"/>
      <w:szCs w:val="24"/>
    </w:rPr>
  </w:style>
  <w:style w:type="character" w:customStyle="1" w:styleId="26">
    <w:name w:val="正文首行缩进 2 Char"/>
    <w:basedOn w:val="25"/>
    <w:link w:val="12"/>
    <w:autoRedefine/>
    <w:semiHidden/>
    <w:qFormat/>
    <w:uiPriority w:val="99"/>
    <w:rPr>
      <w:rFonts w:ascii="Times New Roman" w:hAnsi="Times New Roman" w:eastAsia="宋体" w:cs="Times New Roman"/>
      <w:szCs w:val="24"/>
    </w:rPr>
  </w:style>
  <w:style w:type="character" w:customStyle="1" w:styleId="27">
    <w:name w:val="批注框文本 Char"/>
    <w:basedOn w:val="15"/>
    <w:link w:val="8"/>
    <w:autoRedefine/>
    <w:semiHidden/>
    <w:qFormat/>
    <w:uiPriority w:val="99"/>
    <w:rPr>
      <w:rFonts w:ascii="Times New Roman" w:hAnsi="Times New Roman" w:eastAsia="宋体" w:cs="Times New Roman"/>
      <w:sz w:val="18"/>
      <w:szCs w:val="18"/>
    </w:rPr>
  </w:style>
  <w:style w:type="character" w:customStyle="1" w:styleId="28">
    <w:name w:val="文档结构图 Char"/>
    <w:basedOn w:val="15"/>
    <w:link w:val="4"/>
    <w:autoRedefine/>
    <w:qFormat/>
    <w:uiPriority w:val="99"/>
    <w:rPr>
      <w:rFonts w:ascii="宋体" w:hAnsi="Times New Roman" w:eastAsia="宋体" w:cs="Times New Roman"/>
      <w:sz w:val="18"/>
      <w:szCs w:val="18"/>
    </w:rPr>
  </w:style>
  <w:style w:type="character" w:customStyle="1" w:styleId="29">
    <w:name w:val="批注文字 Char"/>
    <w:basedOn w:val="15"/>
    <w:link w:val="5"/>
    <w:autoRedefine/>
    <w:qFormat/>
    <w:uiPriority w:val="0"/>
    <w:rPr>
      <w:rFonts w:ascii="Times New Roman" w:hAnsi="Times New Roman" w:eastAsia="宋体" w:cs="Times New Roman"/>
      <w:kern w:val="2"/>
      <w:sz w:val="21"/>
      <w:szCs w:val="24"/>
    </w:rPr>
  </w:style>
  <w:style w:type="character" w:customStyle="1" w:styleId="30">
    <w:name w:val="标题 1 Char"/>
    <w:basedOn w:val="15"/>
    <w:link w:val="2"/>
    <w:autoRedefine/>
    <w:qFormat/>
    <w:uiPriority w:val="9"/>
    <w:rPr>
      <w:rFonts w:ascii="Times New Roman" w:hAnsi="Times New Roman" w:eastAsia="宋体" w:cs="Times New Roman"/>
      <w:b/>
      <w:bCs/>
      <w:kern w:val="44"/>
      <w:sz w:val="44"/>
      <w:szCs w:val="44"/>
    </w:rPr>
  </w:style>
  <w:style w:type="paragraph" w:customStyle="1" w:styleId="31">
    <w:name w:val="Table Text"/>
    <w:basedOn w:val="1"/>
    <w:semiHidden/>
    <w:qFormat/>
    <w:uiPriority w:val="0"/>
    <w:rPr>
      <w:rFonts w:ascii="宋体" w:hAnsi="宋体" w:eastAsia="宋体" w:cs="宋体"/>
      <w:sz w:val="27"/>
      <w:szCs w:val="27"/>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10648</Words>
  <Characters>11181</Characters>
  <Lines>135</Lines>
  <Paragraphs>38</Paragraphs>
  <TotalTime>0</TotalTime>
  <ScaleCrop>false</ScaleCrop>
  <LinksUpToDate>false</LinksUpToDate>
  <CharactersWithSpaces>11672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2023-04-03T07:57:00Z</dcterms:created>
  <dc:creator>微软用户</dc:creator>
  <cp:lastModifiedBy>Allen</cp:lastModifiedBy>
  <cp:lastPrinted>2023-05-05T05:49:00Z</cp:lastPrinted>
  <dcterms:modified xsi:type="dcterms:W3CDTF">2025-07-23T07:44:38Z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ED8A755CA5AB4789BA8755C48BB38CF3_13</vt:lpwstr>
  </property>
  <property fmtid="{D5CDD505-2E9C-101B-9397-08002B2CF9AE}" pid="4" name="KSOTemplateDocerSaveRecord">
    <vt:lpwstr>eyJoZGlkIjoiZDk5MzRjMDRhMWQ0YTI4NzVlM2VmZjMyODVmMzVjY2YiLCJ1c2VySWQiOiIzMTY5NjI2MzQifQ==</vt:lpwstr>
  </property>
</Properties>
</file>