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jc w:val="center"/>
        <w:rPr>
          <w:rFonts w:ascii="黑体" w:eastAsia="黑体"/>
          <w:color w:val="000000"/>
          <w:lang w:val="zh-CN"/>
        </w:rPr>
      </w:pPr>
    </w:p>
    <w:p>
      <w:pPr>
        <w:autoSpaceDE w:val="0"/>
        <w:autoSpaceDN w:val="0"/>
        <w:jc w:val="center"/>
        <w:rPr>
          <w:rFonts w:ascii="黑体" w:eastAsia="黑体"/>
          <w:sz w:val="44"/>
          <w:szCs w:val="44"/>
          <w:lang w:val="zh-CN"/>
        </w:rPr>
      </w:pPr>
    </w:p>
    <w:p>
      <w:pPr>
        <w:pStyle w:val="2"/>
        <w:rPr>
          <w:lang w:val="zh-CN"/>
        </w:rPr>
      </w:pPr>
    </w:p>
    <w:p>
      <w:pPr>
        <w:pStyle w:val="2"/>
        <w:jc w:val="center"/>
        <w:rPr>
          <w:lang w:val="zh-CN"/>
        </w:rPr>
      </w:pPr>
      <w:r>
        <w:rPr>
          <w:rFonts w:ascii="黑体" w:hAnsi="Times New Roman" w:eastAsia="黑体"/>
          <w:color w:val="000000"/>
          <w:sz w:val="56"/>
          <w:szCs w:val="56"/>
        </w:rPr>
        <w:t>泰安市中心医院</w:t>
      </w:r>
      <w:r>
        <w:rPr>
          <w:rFonts w:hint="eastAsia" w:ascii="黑体" w:hAnsi="Times New Roman" w:eastAsia="黑体"/>
          <w:color w:val="000000"/>
          <w:sz w:val="56"/>
          <w:szCs w:val="56"/>
          <w:lang w:eastAsia="zh-CN"/>
        </w:rPr>
        <w:t>护士鞋</w:t>
      </w:r>
      <w:r>
        <w:rPr>
          <w:rFonts w:ascii="黑体" w:hAnsi="Times New Roman" w:eastAsia="黑体"/>
          <w:color w:val="000000"/>
          <w:sz w:val="56"/>
          <w:szCs w:val="56"/>
        </w:rPr>
        <w:t>采购项目</w:t>
      </w:r>
    </w:p>
    <w:p>
      <w:pPr>
        <w:rPr>
          <w:lang w:val="zh-CN"/>
        </w:rPr>
      </w:pPr>
    </w:p>
    <w:p>
      <w:pPr>
        <w:pStyle w:val="2"/>
        <w:rPr>
          <w:lang w:val="zh-CN"/>
        </w:rPr>
      </w:pPr>
    </w:p>
    <w:p>
      <w:pPr>
        <w:rPr>
          <w:lang w:val="zh-CN"/>
        </w:rPr>
      </w:pPr>
    </w:p>
    <w:p>
      <w:pPr>
        <w:pStyle w:val="2"/>
        <w:rPr>
          <w:lang w:val="zh-CN"/>
        </w:rPr>
      </w:pPr>
    </w:p>
    <w:p>
      <w:pPr>
        <w:autoSpaceDE w:val="0"/>
        <w:autoSpaceDN w:val="0"/>
        <w:jc w:val="center"/>
        <w:rPr>
          <w:rFonts w:ascii="黑体" w:eastAsia="黑体"/>
          <w:color w:val="000000"/>
          <w:sz w:val="60"/>
          <w:szCs w:val="52"/>
          <w:lang w:val="zh-CN"/>
        </w:rPr>
      </w:pPr>
      <w:r>
        <w:rPr>
          <w:rFonts w:ascii="黑体" w:eastAsia="黑体"/>
          <w:color w:val="000000"/>
          <w:sz w:val="60"/>
          <w:szCs w:val="52"/>
          <w:lang w:val="zh-CN"/>
        </w:rPr>
        <w:t>竞争性磋商文件</w:t>
      </w:r>
    </w:p>
    <w:p>
      <w:pPr>
        <w:autoSpaceDE w:val="0"/>
        <w:autoSpaceDN w:val="0"/>
        <w:spacing w:line="360" w:lineRule="auto"/>
        <w:jc w:val="center"/>
        <w:rPr>
          <w:rFonts w:ascii="黑体" w:eastAsia="黑体"/>
          <w:sz w:val="36"/>
          <w:szCs w:val="36"/>
        </w:rPr>
      </w:pPr>
    </w:p>
    <w:p>
      <w:pPr>
        <w:autoSpaceDE w:val="0"/>
        <w:autoSpaceDN w:val="0"/>
        <w:spacing w:line="360" w:lineRule="auto"/>
        <w:jc w:val="center"/>
        <w:rPr>
          <w:rFonts w:ascii="黑体" w:eastAsia="黑体"/>
          <w:b/>
          <w:color w:val="000000"/>
          <w:sz w:val="32"/>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autoSpaceDE w:val="0"/>
        <w:autoSpaceDN w:val="0"/>
        <w:spacing w:line="360" w:lineRule="auto"/>
        <w:ind w:firstLine="960" w:firstLineChars="300"/>
        <w:rPr>
          <w:rFonts w:ascii="黑体" w:eastAsia="黑体"/>
          <w:color w:val="000000"/>
          <w:sz w:val="32"/>
          <w:lang w:val="zh-CN"/>
        </w:rPr>
      </w:pPr>
    </w:p>
    <w:p>
      <w:pPr>
        <w:autoSpaceDE w:val="0"/>
        <w:autoSpaceDN w:val="0"/>
        <w:spacing w:line="360" w:lineRule="auto"/>
        <w:ind w:firstLine="640" w:firstLineChars="200"/>
        <w:rPr>
          <w:rFonts w:hint="eastAsia" w:ascii="黑体" w:eastAsia="黑体"/>
          <w:color w:val="000000"/>
          <w:sz w:val="32"/>
          <w:lang w:val="en-US" w:eastAsia="zh-CN"/>
        </w:rPr>
      </w:pPr>
      <w:r>
        <w:rPr>
          <w:rFonts w:ascii="黑体" w:eastAsia="黑体"/>
          <w:color w:val="000000"/>
          <w:sz w:val="32"/>
          <w:lang w:val="zh-CN"/>
        </w:rPr>
        <w:t>项目编号：</w:t>
      </w:r>
      <w:r>
        <w:rPr>
          <w:rFonts w:hint="eastAsia" w:ascii="黑体" w:eastAsia="黑体"/>
          <w:color w:val="000000"/>
          <w:sz w:val="32"/>
          <w:lang w:val="en-US" w:eastAsia="zh-CN"/>
        </w:rPr>
        <w:t>2020-Q-06</w:t>
      </w:r>
    </w:p>
    <w:p>
      <w:pPr>
        <w:autoSpaceDE w:val="0"/>
        <w:autoSpaceDN w:val="0"/>
        <w:adjustRightInd w:val="0"/>
        <w:spacing w:line="360" w:lineRule="auto"/>
        <w:ind w:firstLine="640" w:firstLineChars="200"/>
        <w:rPr>
          <w:rFonts w:ascii="黑体" w:eastAsia="黑体"/>
          <w:color w:val="000000"/>
          <w:sz w:val="32"/>
          <w:lang w:val="zh-CN"/>
        </w:rPr>
      </w:pPr>
      <w:r>
        <w:rPr>
          <w:rFonts w:ascii="黑体" w:eastAsia="黑体"/>
          <w:color w:val="000000"/>
          <w:sz w:val="32"/>
          <w:lang w:val="zh-CN"/>
        </w:rPr>
        <w:t>采购人：泰安市中心医院（公章）</w:t>
      </w:r>
    </w:p>
    <w:p>
      <w:pPr>
        <w:autoSpaceDE w:val="0"/>
        <w:autoSpaceDN w:val="0"/>
        <w:adjustRightInd w:val="0"/>
        <w:spacing w:line="360" w:lineRule="auto"/>
        <w:ind w:firstLine="640" w:firstLineChars="200"/>
        <w:rPr>
          <w:rFonts w:ascii="黑体" w:eastAsia="黑体"/>
          <w:color w:val="000000"/>
          <w:sz w:val="32"/>
          <w:lang w:val="zh-CN"/>
        </w:rPr>
      </w:pPr>
      <w:r>
        <w:rPr>
          <w:rFonts w:ascii="黑体" w:eastAsia="黑体"/>
          <w:color w:val="000000"/>
          <w:sz w:val="32"/>
          <w:lang w:val="zh-CN"/>
        </w:rPr>
        <w:t>采购代理机构：山东</w:t>
      </w:r>
      <w:r>
        <w:rPr>
          <w:rFonts w:hint="eastAsia" w:ascii="黑体" w:eastAsia="黑体"/>
          <w:color w:val="000000"/>
          <w:sz w:val="32"/>
          <w:lang w:val="zh-CN"/>
        </w:rPr>
        <w:t>东岳联合招标代理有限公司</w:t>
      </w:r>
      <w:r>
        <w:rPr>
          <w:rFonts w:ascii="黑体" w:eastAsia="黑体"/>
          <w:color w:val="000000"/>
          <w:sz w:val="32"/>
          <w:lang w:val="zh-CN"/>
        </w:rPr>
        <w:t>（公章）</w:t>
      </w:r>
    </w:p>
    <w:p>
      <w:pPr>
        <w:autoSpaceDE w:val="0"/>
        <w:autoSpaceDN w:val="0"/>
        <w:adjustRightInd w:val="0"/>
        <w:spacing w:line="360" w:lineRule="auto"/>
        <w:ind w:firstLine="640" w:firstLineChars="200"/>
        <w:rPr>
          <w:rFonts w:ascii="黑体" w:eastAsia="黑体"/>
          <w:color w:val="000000"/>
          <w:sz w:val="32"/>
          <w:lang w:val="zh-CN"/>
        </w:rPr>
      </w:pPr>
      <w:r>
        <w:rPr>
          <w:rFonts w:ascii="黑体" w:eastAsia="黑体"/>
          <w:color w:val="000000"/>
          <w:sz w:val="32"/>
          <w:lang w:val="zh-CN"/>
        </w:rPr>
        <w:t>日</w:t>
      </w:r>
      <w:r>
        <w:rPr>
          <w:rFonts w:ascii="黑体" w:eastAsia="黑体"/>
          <w:color w:val="000000"/>
          <w:sz w:val="32"/>
        </w:rPr>
        <w:t xml:space="preserve"> </w:t>
      </w:r>
      <w:r>
        <w:rPr>
          <w:rFonts w:ascii="黑体" w:eastAsia="黑体"/>
          <w:color w:val="000000"/>
          <w:sz w:val="32"/>
          <w:lang w:val="zh-CN"/>
        </w:rPr>
        <w:t>期：二〇二〇年</w:t>
      </w:r>
      <w:r>
        <w:rPr>
          <w:rFonts w:hint="eastAsia" w:ascii="黑体" w:eastAsia="黑体"/>
          <w:color w:val="000000"/>
          <w:sz w:val="32"/>
          <w:lang w:eastAsia="zh-CN"/>
        </w:rPr>
        <w:t>五</w:t>
      </w:r>
      <w:r>
        <w:rPr>
          <w:rFonts w:ascii="黑体" w:eastAsia="黑体"/>
          <w:color w:val="000000"/>
          <w:sz w:val="32"/>
          <w:lang w:val="zh-CN"/>
        </w:rPr>
        <w:t>月</w:t>
      </w:r>
    </w:p>
    <w:p>
      <w:pPr>
        <w:jc w:val="center"/>
        <w:rPr>
          <w:rFonts w:ascii="仿宋_GB2312" w:eastAsia="仿宋_GB2312"/>
          <w:color w:val="000000"/>
          <w:sz w:val="32"/>
        </w:rPr>
      </w:pPr>
      <w:r>
        <w:rPr>
          <w:rFonts w:hint="default" w:eastAsia="黑体"/>
          <w:color w:val="000000"/>
        </w:rPr>
        <w:br w:type="page"/>
      </w:r>
      <w:r>
        <w:rPr>
          <w:rFonts w:ascii="仿宋_GB2312" w:eastAsia="仿宋_GB2312"/>
          <w:color w:val="000000"/>
          <w:sz w:val="32"/>
        </w:rPr>
        <w:t>目 录</w:t>
      </w:r>
    </w:p>
    <w:p>
      <w:pPr>
        <w:pStyle w:val="31"/>
        <w:tabs>
          <w:tab w:val="right" w:leader="dot" w:pos="8835"/>
        </w:tabs>
        <w:rPr>
          <w:rFonts w:hint="default" w:ascii="Calibri" w:hAnsi="Calibri" w:eastAsia="宋体"/>
          <w:bCs w:val="0"/>
          <w:caps w:val="0"/>
          <w:color w:val="000000"/>
          <w:sz w:val="21"/>
          <w:szCs w:val="22"/>
          <w:lang w:val="en-US" w:eastAsia="zh-CN"/>
        </w:rPr>
      </w:pPr>
      <w:r>
        <w:rPr>
          <w:rFonts w:hint="default" w:ascii="仿宋_GB2312" w:hAnsi="宋体" w:eastAsia="仿宋_GB2312"/>
          <w:bCs w:val="0"/>
          <w:caps w:val="0"/>
          <w:color w:val="000000"/>
          <w:szCs w:val="24"/>
        </w:rPr>
        <w:fldChar w:fldCharType="begin"/>
      </w:r>
      <w:r>
        <w:rPr>
          <w:rFonts w:hint="default" w:ascii="仿宋_GB2312" w:hAnsi="宋体" w:eastAsia="仿宋_GB2312"/>
          <w:bCs w:val="0"/>
          <w:caps w:val="0"/>
          <w:color w:val="000000"/>
          <w:szCs w:val="24"/>
        </w:rPr>
        <w:instrText xml:space="preserve"> TOC \o "1-2" \h \z \u </w:instrText>
      </w:r>
      <w:r>
        <w:rPr>
          <w:rFonts w:hint="default" w:ascii="仿宋_GB2312" w:hAnsi="宋体" w:eastAsia="仿宋_GB2312"/>
          <w:bCs w:val="0"/>
          <w:caps w:val="0"/>
          <w:color w:val="000000"/>
          <w:szCs w:val="24"/>
        </w:rPr>
        <w:fldChar w:fldCharType="separate"/>
      </w:r>
      <w:r>
        <w:fldChar w:fldCharType="begin"/>
      </w:r>
      <w:r>
        <w:instrText xml:space="preserve"> HYPERLINK \l "_Toc464482300" </w:instrText>
      </w:r>
      <w:r>
        <w:fldChar w:fldCharType="separate"/>
      </w:r>
      <w:r>
        <w:rPr>
          <w:rStyle w:val="47"/>
          <w:rFonts w:hint="eastAsia"/>
          <w:color w:val="000000"/>
          <w:lang w:val="en-US" w:eastAsia="zh-CN"/>
        </w:rPr>
        <w:t>第一章  竞争性磋商公告</w:t>
      </w:r>
      <w:r>
        <w:rPr>
          <w:color w:val="000000"/>
          <w:lang w:val="en-US" w:eastAsia="zh-CN"/>
        </w:rPr>
        <w:tab/>
      </w:r>
      <w:r>
        <w:rPr>
          <w:color w:val="000000"/>
          <w:lang w:val="en-US" w:eastAsia="zh-CN"/>
        </w:rPr>
        <w:t>2</w:t>
      </w:r>
      <w:r>
        <w:rPr>
          <w:color w:val="000000"/>
          <w:lang w:val="en-US" w:eastAsia="zh-CN"/>
        </w:rPr>
        <w:fldChar w:fldCharType="end"/>
      </w:r>
    </w:p>
    <w:p>
      <w:pPr>
        <w:pStyle w:val="31"/>
        <w:tabs>
          <w:tab w:val="right" w:leader="dot" w:pos="8835"/>
        </w:tabs>
        <w:rPr>
          <w:rFonts w:hint="default" w:ascii="Calibri" w:hAnsi="Calibri" w:eastAsia="宋体"/>
          <w:bCs w:val="0"/>
          <w:caps w:val="0"/>
          <w:color w:val="000000"/>
          <w:sz w:val="21"/>
          <w:szCs w:val="22"/>
          <w:lang w:val="en-US" w:eastAsia="zh-CN"/>
        </w:rPr>
      </w:pPr>
      <w:r>
        <w:fldChar w:fldCharType="begin"/>
      </w:r>
      <w:r>
        <w:instrText xml:space="preserve"> HYPERLINK \l "_Toc464482301" </w:instrText>
      </w:r>
      <w:r>
        <w:fldChar w:fldCharType="separate"/>
      </w:r>
      <w:r>
        <w:rPr>
          <w:rStyle w:val="47"/>
          <w:rFonts w:hint="eastAsia"/>
          <w:color w:val="000000"/>
          <w:lang w:val="en-US" w:eastAsia="zh-CN"/>
        </w:rPr>
        <w:t>第二章  供应商须知</w:t>
      </w:r>
      <w:r>
        <w:rPr>
          <w:color w:val="000000"/>
          <w:lang w:val="en-US" w:eastAsia="zh-CN"/>
        </w:rPr>
        <w:tab/>
      </w:r>
      <w:r>
        <w:rPr>
          <w:color w:val="000000"/>
          <w:lang w:val="en-US" w:eastAsia="zh-CN"/>
        </w:rPr>
        <w:t>4</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"_Toc464482302" </w:instrText>
      </w:r>
      <w:r>
        <w:fldChar w:fldCharType="separate"/>
      </w:r>
      <w:r>
        <w:rPr>
          <w:rStyle w:val="47"/>
          <w:rFonts w:hint="eastAsia" w:ascii="楷体_GB2312" w:hAnsi="楷体" w:eastAsia="楷体_GB2312"/>
          <w:color w:val="000000"/>
          <w:lang w:val="zh-CN" w:eastAsia="zh-CN"/>
        </w:rPr>
        <w:t>2.1 总则</w:t>
      </w:r>
      <w:r>
        <w:rPr>
          <w:color w:val="000000"/>
          <w:lang w:val="en-US" w:eastAsia="zh-CN"/>
        </w:rPr>
        <w:tab/>
      </w:r>
      <w:r>
        <w:rPr>
          <w:color w:val="000000"/>
          <w:lang w:val="en-US" w:eastAsia="zh-CN"/>
        </w:rPr>
        <w:t>4</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"_Toc464482303" </w:instrText>
      </w:r>
      <w:r>
        <w:fldChar w:fldCharType="separate"/>
      </w:r>
      <w:r>
        <w:rPr>
          <w:rStyle w:val="47"/>
          <w:rFonts w:hint="eastAsia" w:ascii="楷体_GB2312" w:eastAsia="楷体_GB2312"/>
          <w:color w:val="000000"/>
          <w:lang w:val="zh-CN" w:eastAsia="zh-CN"/>
        </w:rPr>
        <w:t>2.2 磋商文件</w:t>
      </w:r>
      <w:r>
        <w:rPr>
          <w:color w:val="000000"/>
          <w:lang w:val="en-US" w:eastAsia="zh-CN"/>
        </w:rPr>
        <w:tab/>
      </w:r>
      <w:r>
        <w:rPr>
          <w:color w:val="000000"/>
          <w:lang w:val="en-US" w:eastAsia="zh-CN"/>
        </w:rPr>
        <w:t>10</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"_Toc464482304" </w:instrText>
      </w:r>
      <w:r>
        <w:fldChar w:fldCharType="separate"/>
      </w:r>
      <w:r>
        <w:rPr>
          <w:rStyle w:val="47"/>
          <w:rFonts w:hint="eastAsia" w:ascii="楷体_GB2312" w:eastAsia="楷体_GB2312"/>
          <w:color w:val="000000"/>
          <w:lang w:val="zh-CN" w:eastAsia="zh-CN"/>
        </w:rPr>
        <w:t>2.3 报价、响应文件编制</w:t>
      </w:r>
      <w:r>
        <w:rPr>
          <w:color w:val="000000"/>
          <w:lang w:val="en-US" w:eastAsia="zh-CN"/>
        </w:rPr>
        <w:tab/>
      </w:r>
      <w:r>
        <w:rPr>
          <w:color w:val="000000"/>
          <w:lang w:val="en-US" w:eastAsia="zh-CN"/>
        </w:rPr>
        <w:t>13</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"_Toc464482305" </w:instrText>
      </w:r>
      <w:r>
        <w:fldChar w:fldCharType="separate"/>
      </w:r>
      <w:r>
        <w:rPr>
          <w:rStyle w:val="47"/>
          <w:rFonts w:hint="eastAsia" w:ascii="楷体_GB2312" w:eastAsia="楷体_GB2312"/>
          <w:color w:val="000000"/>
          <w:lang w:val="zh-CN" w:eastAsia="zh-CN"/>
        </w:rPr>
        <w:t>2.4 供应商应当提交的资格、资信证明文件</w:t>
      </w:r>
      <w:r>
        <w:rPr>
          <w:color w:val="000000"/>
          <w:lang w:val="en-US" w:eastAsia="zh-CN"/>
        </w:rPr>
        <w:tab/>
      </w:r>
      <w:r>
        <w:rPr>
          <w:color w:val="000000"/>
          <w:lang w:val="en-US" w:eastAsia="zh-CN"/>
        </w:rPr>
        <w:t>17</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"_Toc464482306" </w:instrText>
      </w:r>
      <w:r>
        <w:fldChar w:fldCharType="separate"/>
      </w:r>
      <w:r>
        <w:rPr>
          <w:rStyle w:val="47"/>
          <w:rFonts w:hint="eastAsia" w:ascii="楷体_GB2312" w:eastAsia="楷体_GB2312"/>
          <w:color w:val="000000"/>
          <w:lang w:val="zh-CN" w:eastAsia="zh-CN"/>
        </w:rPr>
        <w:t>2.5 响应文件递交截止时间、唱价时间以及地点</w:t>
      </w:r>
      <w:r>
        <w:rPr>
          <w:color w:val="000000"/>
          <w:lang w:val="en-US" w:eastAsia="zh-CN"/>
        </w:rPr>
        <w:tab/>
      </w:r>
      <w:r>
        <w:rPr>
          <w:color w:val="000000"/>
        </w:rPr>
        <w:t>1</w:t>
      </w:r>
      <w:r>
        <w:rPr>
          <w:color w:val="000000"/>
        </w:rPr>
        <w:fldChar w:fldCharType="end"/>
      </w:r>
      <w:r>
        <w:rPr>
          <w:color w:val="000000"/>
        </w:rPr>
        <w:t>7</w:t>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"_Toc464482307" </w:instrText>
      </w:r>
      <w:r>
        <w:fldChar w:fldCharType="separate"/>
      </w:r>
      <w:r>
        <w:rPr>
          <w:rStyle w:val="47"/>
          <w:rFonts w:hint="eastAsia" w:ascii="楷体_GB2312" w:eastAsia="楷体_GB2312"/>
          <w:color w:val="000000"/>
          <w:lang w:val="zh-CN" w:eastAsia="zh-CN"/>
        </w:rPr>
        <w:t>2.6 唱价、磋商、确定成交供应商以及废标</w:t>
      </w:r>
      <w:r>
        <w:rPr>
          <w:color w:val="000000"/>
          <w:lang w:val="en-US" w:eastAsia="zh-CN"/>
        </w:rPr>
        <w:tab/>
      </w:r>
      <w:r>
        <w:rPr>
          <w:color w:val="000000"/>
        </w:rPr>
        <w:t>18</w:t>
      </w:r>
      <w:r>
        <w:rPr>
          <w:color w:val="000000"/>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"_Toc464482308" </w:instrText>
      </w:r>
      <w:r>
        <w:fldChar w:fldCharType="separate"/>
      </w:r>
      <w:r>
        <w:rPr>
          <w:rStyle w:val="47"/>
          <w:rFonts w:hint="eastAsia" w:ascii="楷体_GB2312" w:eastAsia="楷体_GB2312"/>
          <w:color w:val="000000"/>
          <w:lang w:val="zh-CN" w:eastAsia="zh-CN"/>
        </w:rPr>
        <w:t>2.7 纪律和监督</w:t>
      </w:r>
      <w:r>
        <w:rPr>
          <w:color w:val="000000"/>
          <w:lang w:val="en-US" w:eastAsia="zh-CN"/>
        </w:rPr>
        <w:tab/>
      </w:r>
      <w:r>
        <w:rPr>
          <w:color w:val="000000"/>
          <w:lang w:val="en-US" w:eastAsia="zh-CN"/>
        </w:rPr>
        <w:fldChar w:fldCharType="end"/>
      </w:r>
      <w:r>
        <w:rPr>
          <w:color w:val="000000"/>
        </w:rPr>
        <w:t>28</w:t>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"_Toc464482309" </w:instrText>
      </w:r>
      <w:r>
        <w:fldChar w:fldCharType="separate"/>
      </w:r>
      <w:r>
        <w:rPr>
          <w:rStyle w:val="47"/>
          <w:rFonts w:hint="eastAsia" w:ascii="楷体_GB2312" w:eastAsia="楷体_GB2312"/>
          <w:color w:val="000000"/>
          <w:lang w:val="zh-CN" w:eastAsia="zh-CN"/>
        </w:rPr>
        <w:t>2.8 质疑与投诉</w:t>
      </w:r>
      <w:r>
        <w:rPr>
          <w:color w:val="000000"/>
          <w:lang w:val="en-US" w:eastAsia="zh-CN"/>
        </w:rPr>
        <w:tab/>
      </w:r>
      <w:r>
        <w:rPr>
          <w:color w:val="000000"/>
        </w:rPr>
        <w:t>29</w:t>
      </w:r>
      <w:r>
        <w:rPr>
          <w:color w:val="000000"/>
        </w:rPr>
        <w:fldChar w:fldCharType="end"/>
      </w:r>
    </w:p>
    <w:p>
      <w:pPr>
        <w:pStyle w:val="31"/>
        <w:tabs>
          <w:tab w:val="right" w:leader="dot" w:pos="8835"/>
        </w:tabs>
        <w:rPr>
          <w:rFonts w:hint="default" w:ascii="Calibri" w:hAnsi="Calibri" w:eastAsia="宋体"/>
          <w:bCs w:val="0"/>
          <w:caps w:val="0"/>
          <w:color w:val="000000"/>
          <w:sz w:val="21"/>
          <w:szCs w:val="22"/>
          <w:lang w:val="en-US" w:eastAsia="zh-CN"/>
        </w:rPr>
      </w:pPr>
      <w:r>
        <w:fldChar w:fldCharType="begin"/>
      </w:r>
      <w:r>
        <w:instrText xml:space="preserve"> HYPERLINK \l "_Toc464482310" </w:instrText>
      </w:r>
      <w:r>
        <w:fldChar w:fldCharType="separate"/>
      </w:r>
      <w:r>
        <w:rPr>
          <w:rStyle w:val="47"/>
          <w:rFonts w:hint="eastAsia"/>
          <w:color w:val="000000"/>
          <w:lang w:val="zh-CN" w:eastAsia="zh-CN"/>
        </w:rPr>
        <w:t>第三章  评审办法（综合评分法）</w:t>
      </w:r>
      <w:r>
        <w:rPr>
          <w:color w:val="000000"/>
          <w:lang w:val="en-US" w:eastAsia="zh-CN"/>
        </w:rPr>
        <w:tab/>
      </w:r>
      <w:r>
        <w:rPr>
          <w:color w:val="000000"/>
          <w:lang w:val="en-US" w:eastAsia="zh-CN"/>
        </w:rPr>
        <w:fldChar w:fldCharType="begin"/>
      </w:r>
      <w:r>
        <w:rPr>
          <w:color w:val="000000"/>
          <w:lang w:val="en-US" w:eastAsia="zh-CN"/>
        </w:rPr>
        <w:instrText xml:space="preserve"> PAGEREF _Toc464482310 \h </w:instrText>
      </w:r>
      <w:r>
        <w:rPr>
          <w:rFonts w:hint="default"/>
          <w:color w:val="000000"/>
          <w:lang w:val="en-US" w:eastAsia="zh-CN"/>
        </w:rPr>
        <w:fldChar w:fldCharType="separate"/>
      </w:r>
      <w:r>
        <w:rPr>
          <w:color w:val="000000"/>
          <w:lang w:val="en-US" w:eastAsia="zh-CN"/>
        </w:rPr>
        <w:t>27</w:t>
      </w:r>
      <w:r>
        <w:rPr>
          <w:color w:val="000000"/>
          <w:lang w:val="en-US" w:eastAsia="zh-CN"/>
        </w:rPr>
        <w:fldChar w:fldCharType="end"/>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"_Toc464482311" </w:instrText>
      </w:r>
      <w:r>
        <w:fldChar w:fldCharType="separate"/>
      </w:r>
      <w:r>
        <w:rPr>
          <w:rStyle w:val="47"/>
          <w:rFonts w:hint="eastAsia" w:ascii="楷体_GB2312" w:eastAsia="楷体_GB2312"/>
          <w:color w:val="000000"/>
          <w:lang w:val="zh-CN" w:eastAsia="zh-CN"/>
        </w:rPr>
        <w:t>3.1 相关要求</w:t>
      </w:r>
      <w:r>
        <w:rPr>
          <w:color w:val="000000"/>
          <w:lang w:val="en-US" w:eastAsia="zh-CN"/>
        </w:rPr>
        <w:tab/>
      </w:r>
      <w:r>
        <w:rPr>
          <w:color w:val="000000"/>
          <w:lang w:val="en-US" w:eastAsia="zh-CN"/>
        </w:rPr>
        <w:fldChar w:fldCharType="begin"/>
      </w:r>
      <w:r>
        <w:rPr>
          <w:color w:val="000000"/>
          <w:lang w:val="en-US" w:eastAsia="zh-CN"/>
        </w:rPr>
        <w:instrText xml:space="preserve"> PAGEREF _Toc464482311 \h </w:instrText>
      </w:r>
      <w:r>
        <w:rPr>
          <w:rFonts w:hint="default"/>
          <w:color w:val="000000"/>
          <w:lang w:val="en-US" w:eastAsia="zh-CN"/>
        </w:rPr>
        <w:fldChar w:fldCharType="separate"/>
      </w:r>
      <w:r>
        <w:rPr>
          <w:color w:val="000000"/>
          <w:lang w:val="en-US" w:eastAsia="zh-CN"/>
        </w:rPr>
        <w:t>27</w:t>
      </w:r>
      <w:r>
        <w:rPr>
          <w:color w:val="000000"/>
          <w:lang w:val="en-US" w:eastAsia="zh-CN"/>
        </w:rPr>
        <w:fldChar w:fldCharType="end"/>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"_Toc464482312" </w:instrText>
      </w:r>
      <w:r>
        <w:fldChar w:fldCharType="separate"/>
      </w:r>
      <w:r>
        <w:rPr>
          <w:rStyle w:val="47"/>
          <w:rFonts w:hint="eastAsia" w:ascii="楷体_GB2312" w:hAnsi="仿宋" w:eastAsia="楷体_GB2312"/>
          <w:color w:val="000000"/>
          <w:lang w:val="zh-CN" w:eastAsia="zh-CN"/>
        </w:rPr>
        <w:t>3.2 评审过程</w:t>
      </w:r>
      <w:r>
        <w:rPr>
          <w:color w:val="000000"/>
          <w:lang w:val="en-US" w:eastAsia="zh-CN"/>
        </w:rPr>
        <w:tab/>
      </w:r>
      <w:r>
        <w:rPr>
          <w:color w:val="000000"/>
          <w:lang w:val="en-US" w:eastAsia="zh-CN"/>
        </w:rPr>
        <w:fldChar w:fldCharType="begin"/>
      </w:r>
      <w:r>
        <w:rPr>
          <w:color w:val="000000"/>
          <w:lang w:val="en-US" w:eastAsia="zh-CN"/>
        </w:rPr>
        <w:instrText xml:space="preserve"> PAGEREF _Toc464482312 \h </w:instrText>
      </w:r>
      <w:r>
        <w:rPr>
          <w:rFonts w:hint="default"/>
          <w:color w:val="000000"/>
          <w:lang w:val="en-US" w:eastAsia="zh-CN"/>
        </w:rPr>
        <w:fldChar w:fldCharType="separate"/>
      </w:r>
      <w:r>
        <w:rPr>
          <w:color w:val="000000"/>
          <w:lang w:val="en-US" w:eastAsia="zh-CN"/>
        </w:rPr>
        <w:t>27</w:t>
      </w:r>
      <w:r>
        <w:rPr>
          <w:color w:val="000000"/>
          <w:lang w:val="en-US" w:eastAsia="zh-CN"/>
        </w:rPr>
        <w:fldChar w:fldCharType="end"/>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"_Toc464482313" </w:instrText>
      </w:r>
      <w:r>
        <w:fldChar w:fldCharType="separate"/>
      </w:r>
      <w:r>
        <w:rPr>
          <w:rStyle w:val="47"/>
          <w:rFonts w:hint="eastAsia" w:ascii="楷体_GB2312" w:hAnsi="楷体" w:eastAsia="楷体_GB2312"/>
          <w:color w:val="000000"/>
          <w:lang w:val="zh-CN" w:eastAsia="zh-CN"/>
        </w:rPr>
        <w:t>3.3 评分标准分项明细表</w:t>
      </w:r>
      <w:r>
        <w:rPr>
          <w:color w:val="000000"/>
          <w:lang w:val="en-US" w:eastAsia="zh-CN"/>
        </w:rPr>
        <w:tab/>
      </w:r>
      <w:r>
        <w:rPr>
          <w:color w:val="000000"/>
          <w:lang w:val="en-US" w:eastAsia="zh-CN"/>
        </w:rPr>
        <w:t>32</w:t>
      </w:r>
      <w:r>
        <w:rPr>
          <w:color w:val="000000"/>
          <w:lang w:val="en-US" w:eastAsia="zh-CN"/>
        </w:rPr>
        <w:fldChar w:fldCharType="end"/>
      </w:r>
    </w:p>
    <w:p>
      <w:pPr>
        <w:pStyle w:val="31"/>
        <w:tabs>
          <w:tab w:val="right" w:leader="dot" w:pos="8835"/>
        </w:tabs>
        <w:rPr>
          <w:rFonts w:hint="default" w:ascii="Calibri" w:hAnsi="Calibri" w:eastAsia="宋体"/>
          <w:bCs w:val="0"/>
          <w:caps w:val="0"/>
          <w:color w:val="000000"/>
          <w:sz w:val="21"/>
          <w:szCs w:val="22"/>
          <w:lang w:val="en-US" w:eastAsia="zh-CN"/>
        </w:rPr>
      </w:pPr>
      <w:r>
        <w:fldChar w:fldCharType="begin"/>
      </w:r>
      <w:r>
        <w:instrText xml:space="preserve"> HYPERLINK \l "_Toc464482314" </w:instrText>
      </w:r>
      <w:r>
        <w:fldChar w:fldCharType="separate"/>
      </w:r>
      <w:r>
        <w:rPr>
          <w:rStyle w:val="47"/>
          <w:rFonts w:hint="eastAsia"/>
          <w:color w:val="000000"/>
          <w:lang w:val="zh-CN" w:eastAsia="zh-CN"/>
        </w:rPr>
        <w:t>第四章  合同条款和格式</w:t>
      </w:r>
      <w:r>
        <w:rPr>
          <w:color w:val="000000"/>
          <w:lang w:val="en-US" w:eastAsia="zh-CN"/>
        </w:rPr>
        <w:tab/>
      </w:r>
      <w:r>
        <w:rPr>
          <w:color w:val="000000"/>
          <w:lang w:val="en-US" w:eastAsia="zh-CN"/>
        </w:rPr>
        <w:t>35</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"_Toc464482315" </w:instrText>
      </w:r>
      <w:r>
        <w:fldChar w:fldCharType="separate"/>
      </w:r>
      <w:r>
        <w:rPr>
          <w:rStyle w:val="47"/>
          <w:rFonts w:hint="eastAsia" w:ascii="楷体_GB2312" w:eastAsia="楷体_GB2312"/>
          <w:color w:val="000000"/>
          <w:lang w:val="zh-CN" w:eastAsia="zh-CN"/>
        </w:rPr>
        <w:t>4.1 签订合同</w:t>
      </w:r>
      <w:r>
        <w:rPr>
          <w:color w:val="000000"/>
          <w:lang w:val="en-US" w:eastAsia="zh-CN"/>
        </w:rPr>
        <w:tab/>
      </w:r>
      <w:r>
        <w:rPr>
          <w:color w:val="000000"/>
          <w:lang w:val="en-US" w:eastAsia="zh-CN"/>
        </w:rPr>
        <w:t>35</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"_Toc464482316" </w:instrText>
      </w:r>
      <w:r>
        <w:fldChar w:fldCharType="separate"/>
      </w:r>
      <w:r>
        <w:rPr>
          <w:rStyle w:val="47"/>
          <w:rFonts w:hint="eastAsia" w:ascii="楷体_GB2312" w:eastAsia="楷体_GB2312"/>
          <w:color w:val="000000"/>
          <w:lang w:val="zh-CN" w:eastAsia="zh-CN"/>
        </w:rPr>
        <w:t>4.2 追加合同金额</w:t>
      </w:r>
      <w:r>
        <w:rPr>
          <w:color w:val="000000"/>
          <w:lang w:val="en-US" w:eastAsia="zh-CN"/>
        </w:rPr>
        <w:tab/>
      </w:r>
      <w:r>
        <w:rPr>
          <w:color w:val="000000"/>
          <w:lang w:val="en-US" w:eastAsia="zh-CN"/>
        </w:rPr>
        <w:t>35</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"_Toc464482317" </w:instrText>
      </w:r>
      <w:r>
        <w:fldChar w:fldCharType="separate"/>
      </w:r>
      <w:r>
        <w:rPr>
          <w:rStyle w:val="47"/>
          <w:rFonts w:hint="eastAsia" w:ascii="楷体_GB2312" w:eastAsia="楷体_GB2312"/>
          <w:color w:val="000000"/>
          <w:lang w:val="zh-CN" w:eastAsia="zh-CN"/>
        </w:rPr>
        <w:t>4.3 质量与验收</w:t>
      </w:r>
      <w:r>
        <w:rPr>
          <w:color w:val="000000"/>
          <w:lang w:val="en-US" w:eastAsia="zh-CN"/>
        </w:rPr>
        <w:tab/>
      </w:r>
      <w:r>
        <w:rPr>
          <w:color w:val="000000"/>
          <w:lang w:val="en-US" w:eastAsia="zh-CN"/>
        </w:rPr>
        <w:t>35</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"_Toc464482318" </w:instrText>
      </w:r>
      <w:r>
        <w:fldChar w:fldCharType="separate"/>
      </w:r>
      <w:r>
        <w:rPr>
          <w:rStyle w:val="47"/>
          <w:rFonts w:hint="eastAsia" w:ascii="楷体_GB2312" w:eastAsia="楷体_GB2312"/>
          <w:color w:val="000000"/>
          <w:lang w:val="zh-CN" w:eastAsia="zh-CN"/>
        </w:rPr>
        <w:t>4.4 合同主要条款</w:t>
      </w:r>
      <w:r>
        <w:rPr>
          <w:color w:val="000000"/>
          <w:lang w:val="en-US" w:eastAsia="zh-CN"/>
        </w:rPr>
        <w:tab/>
      </w:r>
      <w:r>
        <w:rPr>
          <w:color w:val="000000"/>
          <w:lang w:val="en-US" w:eastAsia="zh-CN"/>
        </w:rPr>
        <w:t>36</w:t>
      </w:r>
      <w:r>
        <w:rPr>
          <w:color w:val="000000"/>
          <w:lang w:val="en-US" w:eastAsia="zh-CN"/>
        </w:rPr>
        <w:fldChar w:fldCharType="end"/>
      </w:r>
    </w:p>
    <w:p>
      <w:pPr>
        <w:pStyle w:val="31"/>
        <w:tabs>
          <w:tab w:val="right" w:leader="dot" w:pos="8835"/>
        </w:tabs>
        <w:rPr>
          <w:rFonts w:hint="default" w:ascii="Calibri" w:hAnsi="Calibri" w:eastAsia="宋体"/>
          <w:bCs w:val="0"/>
          <w:caps w:val="0"/>
          <w:color w:val="000000"/>
          <w:sz w:val="21"/>
          <w:szCs w:val="22"/>
          <w:lang w:val="en-US" w:eastAsia="zh-CN"/>
        </w:rPr>
      </w:pPr>
      <w:r>
        <w:fldChar w:fldCharType="begin"/>
      </w:r>
      <w:r>
        <w:instrText xml:space="preserve"> HYPERLINK \l "_Toc464482319" </w:instrText>
      </w:r>
      <w:r>
        <w:fldChar w:fldCharType="separate"/>
      </w:r>
      <w:r>
        <w:rPr>
          <w:rStyle w:val="47"/>
          <w:rFonts w:hint="eastAsia"/>
          <w:color w:val="000000"/>
          <w:lang w:val="zh-CN" w:eastAsia="zh-CN"/>
        </w:rPr>
        <w:t>第五章  提供服务的期限</w:t>
      </w:r>
      <w:r>
        <w:rPr>
          <w:color w:val="000000"/>
          <w:lang w:val="en-US" w:eastAsia="zh-CN"/>
        </w:rPr>
        <w:tab/>
      </w:r>
      <w:r>
        <w:rPr>
          <w:color w:val="000000"/>
          <w:lang w:val="en-US" w:eastAsia="zh-CN"/>
        </w:rPr>
        <w:t>39</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"_Toc464482320" </w:instrText>
      </w:r>
      <w:r>
        <w:fldChar w:fldCharType="separate"/>
      </w:r>
      <w:r>
        <w:rPr>
          <w:rStyle w:val="47"/>
          <w:rFonts w:hint="eastAsia" w:ascii="楷体_GB2312" w:eastAsia="楷体_GB2312"/>
          <w:color w:val="000000"/>
          <w:lang w:val="zh-CN" w:eastAsia="zh-CN"/>
        </w:rPr>
        <w:t>5.1 服务期限</w:t>
      </w:r>
      <w:r>
        <w:rPr>
          <w:color w:val="000000"/>
          <w:lang w:val="en-US" w:eastAsia="zh-CN"/>
        </w:rPr>
        <w:tab/>
      </w:r>
      <w:r>
        <w:rPr>
          <w:color w:val="000000"/>
          <w:lang w:val="en-US" w:eastAsia="zh-CN"/>
        </w:rPr>
        <w:t>39</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"_Toc464482321" </w:instrText>
      </w:r>
      <w:r>
        <w:fldChar w:fldCharType="separate"/>
      </w:r>
      <w:r>
        <w:rPr>
          <w:rStyle w:val="47"/>
          <w:rFonts w:hint="eastAsia" w:ascii="楷体_GB2312" w:eastAsia="楷体_GB2312"/>
          <w:color w:val="000000"/>
          <w:lang w:val="zh-CN" w:eastAsia="zh-CN"/>
        </w:rPr>
        <w:t>5.2 服务地点</w:t>
      </w:r>
      <w:r>
        <w:rPr>
          <w:color w:val="000000"/>
          <w:lang w:val="en-US" w:eastAsia="zh-CN"/>
        </w:rPr>
        <w:tab/>
      </w:r>
      <w:r>
        <w:rPr>
          <w:color w:val="000000"/>
          <w:lang w:val="en-US" w:eastAsia="zh-CN"/>
        </w:rPr>
        <w:t>39</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"_Toc464482322" </w:instrText>
      </w:r>
      <w:r>
        <w:fldChar w:fldCharType="separate"/>
      </w:r>
      <w:r>
        <w:rPr>
          <w:rStyle w:val="47"/>
          <w:rFonts w:hint="eastAsia" w:ascii="楷体_GB2312" w:eastAsia="楷体_GB2312"/>
          <w:color w:val="000000"/>
          <w:lang w:val="zh-CN" w:eastAsia="zh-CN"/>
        </w:rPr>
        <w:t>5.3 服务成果验收</w:t>
      </w:r>
      <w:r>
        <w:rPr>
          <w:color w:val="000000"/>
          <w:lang w:val="en-US" w:eastAsia="zh-CN"/>
        </w:rPr>
        <w:tab/>
      </w:r>
      <w:r>
        <w:rPr>
          <w:color w:val="000000"/>
          <w:lang w:val="en-US" w:eastAsia="zh-CN"/>
        </w:rPr>
        <w:t>39</w:t>
      </w:r>
      <w:r>
        <w:rPr>
          <w:color w:val="000000"/>
          <w:lang w:val="en-US" w:eastAsia="zh-CN"/>
        </w:rPr>
        <w:fldChar w:fldCharType="end"/>
      </w:r>
    </w:p>
    <w:p>
      <w:pPr>
        <w:pStyle w:val="31"/>
        <w:tabs>
          <w:tab w:val="right" w:leader="dot" w:pos="8835"/>
        </w:tabs>
        <w:rPr>
          <w:rFonts w:hint="default" w:ascii="Calibri" w:hAnsi="Calibri" w:eastAsia="宋体"/>
          <w:bCs w:val="0"/>
          <w:caps w:val="0"/>
          <w:color w:val="000000"/>
          <w:sz w:val="21"/>
          <w:szCs w:val="22"/>
          <w:lang w:val="en-US" w:eastAsia="zh-CN"/>
        </w:rPr>
      </w:pPr>
      <w:r>
        <w:fldChar w:fldCharType="begin"/>
      </w:r>
      <w:r>
        <w:instrText xml:space="preserve"> HYPERLINK \l "_Toc464482323" </w:instrText>
      </w:r>
      <w:r>
        <w:fldChar w:fldCharType="separate"/>
      </w:r>
      <w:r>
        <w:rPr>
          <w:rStyle w:val="47"/>
          <w:rFonts w:hint="eastAsia"/>
          <w:color w:val="000000"/>
          <w:lang w:val="zh-CN" w:eastAsia="zh-CN"/>
        </w:rPr>
        <w:t>第六章  项目技术和商务要求</w:t>
      </w:r>
      <w:r>
        <w:rPr>
          <w:color w:val="000000"/>
          <w:lang w:val="en-US" w:eastAsia="zh-CN"/>
        </w:rPr>
        <w:tab/>
      </w:r>
      <w:r>
        <w:rPr>
          <w:color w:val="000000"/>
          <w:lang w:val="en-US" w:eastAsia="zh-CN"/>
        </w:rPr>
        <w:t>40</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"_Toc464482324" </w:instrText>
      </w:r>
      <w:r>
        <w:fldChar w:fldCharType="separate"/>
      </w:r>
      <w:r>
        <w:rPr>
          <w:rStyle w:val="47"/>
          <w:rFonts w:hint="eastAsia" w:ascii="楷体_GB2312" w:eastAsia="楷体_GB2312"/>
          <w:color w:val="000000"/>
          <w:lang w:val="zh-CN" w:eastAsia="zh-CN"/>
        </w:rPr>
        <w:t>6.1 项目说明</w:t>
      </w:r>
      <w:r>
        <w:rPr>
          <w:color w:val="000000"/>
          <w:lang w:val="en-US" w:eastAsia="zh-CN"/>
        </w:rPr>
        <w:tab/>
      </w:r>
      <w:r>
        <w:rPr>
          <w:color w:val="000000"/>
          <w:lang w:val="en-US" w:eastAsia="zh-CN"/>
        </w:rPr>
        <w:t>40</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"_Toc464482325" </w:instrText>
      </w:r>
      <w:r>
        <w:fldChar w:fldCharType="separate"/>
      </w:r>
      <w:r>
        <w:rPr>
          <w:color w:val="000000"/>
          <w:szCs w:val="22"/>
          <w:lang w:val="zh-CN" w:eastAsia="zh-CN"/>
        </w:rPr>
        <w:t xml:space="preserve">6.2 </w:t>
      </w:r>
      <w:r>
        <w:rPr>
          <w:rStyle w:val="47"/>
          <w:rFonts w:hint="eastAsia" w:ascii="楷体_GB2312" w:eastAsia="楷体_GB2312"/>
          <w:color w:val="000000"/>
        </w:rPr>
        <w:t>服务详细技术标准和要求</w:t>
      </w:r>
      <w:r>
        <w:rPr>
          <w:color w:val="000000"/>
          <w:szCs w:val="22"/>
          <w:lang w:val="en-US" w:eastAsia="zh-CN"/>
        </w:rPr>
        <w:tab/>
      </w:r>
      <w:r>
        <w:rPr>
          <w:color w:val="000000"/>
          <w:szCs w:val="22"/>
        </w:rPr>
        <w:t>4</w:t>
      </w:r>
      <w:r>
        <w:rPr>
          <w:color w:val="000000"/>
          <w:szCs w:val="22"/>
        </w:rPr>
        <w:fldChar w:fldCharType="end"/>
      </w:r>
      <w:r>
        <w:rPr>
          <w:color w:val="000000"/>
          <w:szCs w:val="22"/>
        </w:rPr>
        <w:t>0</w:t>
      </w:r>
    </w:p>
    <w:p>
      <w:pPr>
        <w:pStyle w:val="31"/>
        <w:tabs>
          <w:tab w:val="right" w:leader="dot" w:pos="8835"/>
        </w:tabs>
        <w:rPr>
          <w:rFonts w:hint="default" w:ascii="Calibri" w:hAnsi="Calibri" w:eastAsia="宋体"/>
          <w:bCs w:val="0"/>
          <w:caps w:val="0"/>
          <w:color w:val="000000"/>
          <w:sz w:val="21"/>
          <w:szCs w:val="22"/>
          <w:lang w:val="en-US" w:eastAsia="zh-CN"/>
        </w:rPr>
      </w:pPr>
      <w:r>
        <w:fldChar w:fldCharType="begin"/>
      </w:r>
      <w:r>
        <w:instrText xml:space="preserve"> HYPERLINK \l "_Toc464482326" </w:instrText>
      </w:r>
      <w:r>
        <w:fldChar w:fldCharType="separate"/>
      </w:r>
      <w:r>
        <w:rPr>
          <w:rStyle w:val="47"/>
          <w:rFonts w:hint="eastAsia"/>
          <w:color w:val="000000"/>
          <w:lang w:val="zh-CN" w:eastAsia="zh-CN"/>
        </w:rPr>
        <w:t>第七章  响应文件格式</w:t>
      </w:r>
      <w:r>
        <w:rPr>
          <w:color w:val="000000"/>
          <w:lang w:val="en-US" w:eastAsia="zh-CN"/>
        </w:rPr>
        <w:tab/>
      </w:r>
      <w:r>
        <w:rPr>
          <w:color w:val="000000"/>
        </w:rPr>
        <w:t>4</w:t>
      </w:r>
      <w:r>
        <w:rPr>
          <w:color w:val="000000"/>
        </w:rPr>
        <w:fldChar w:fldCharType="end"/>
      </w:r>
      <w:r>
        <w:rPr>
          <w:color w:val="000000"/>
        </w:rPr>
        <w:t>2</w:t>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"_Toc464482327" </w:instrText>
      </w:r>
      <w:r>
        <w:fldChar w:fldCharType="separate"/>
      </w:r>
      <w:r>
        <w:rPr>
          <w:rStyle w:val="47"/>
          <w:rFonts w:hint="eastAsia" w:ascii="黑体" w:hAnsi="Arial" w:eastAsia="黑体"/>
          <w:color w:val="000000"/>
          <w:lang w:val="zh-CN" w:eastAsia="zh-CN"/>
        </w:rPr>
        <w:t>7.1</w:t>
      </w:r>
      <w:r>
        <w:rPr>
          <w:rStyle w:val="47"/>
          <w:rFonts w:hint="eastAsia" w:ascii="仿宋_GB2312" w:hAnsi="Arial"/>
          <w:color w:val="000000"/>
          <w:szCs w:val="22"/>
          <w:lang w:val="zh-CN" w:eastAsia="zh-CN"/>
        </w:rPr>
        <w:t xml:space="preserve"> </w:t>
      </w:r>
      <w:r>
        <w:rPr>
          <w:rStyle w:val="47"/>
          <w:rFonts w:hint="eastAsia" w:ascii="楷体_GB2312" w:eastAsia="楷体_GB2312"/>
          <w:color w:val="000000"/>
        </w:rPr>
        <w:t>报价部分</w:t>
      </w:r>
      <w:r>
        <w:rPr>
          <w:color w:val="000000"/>
          <w:lang w:val="en-US" w:eastAsia="zh-CN"/>
        </w:rPr>
        <w:tab/>
      </w:r>
      <w:r>
        <w:rPr>
          <w:color w:val="000000"/>
          <w:lang w:val="en-US" w:eastAsia="zh-CN"/>
        </w:rPr>
        <w:t>44</w:t>
      </w:r>
      <w:r>
        <w:rPr>
          <w:color w:val="000000"/>
          <w:lang w:val="en-US" w:eastAsia="zh-CN"/>
        </w:rPr>
        <w:fldChar w:fldCharType="end"/>
      </w:r>
    </w:p>
    <w:p>
      <w:pPr>
        <w:pStyle w:val="36"/>
        <w:tabs>
          <w:tab w:val="right" w:leader="dot" w:pos="8835"/>
        </w:tabs>
        <w:ind w:left="420"/>
        <w:rPr>
          <w:rFonts w:hint="default" w:ascii="Calibri" w:hAnsi="Calibri" w:eastAsia="宋体"/>
          <w:smallCaps w:val="0"/>
          <w:color w:val="000000"/>
          <w:szCs w:val="22"/>
          <w:lang w:val="en-US" w:eastAsia="zh-CN"/>
        </w:rPr>
      </w:pPr>
      <w:r>
        <w:fldChar w:fldCharType="begin"/>
      </w:r>
      <w:r>
        <w:instrText xml:space="preserve"> HYPERLINK \l "_Toc464482328" </w:instrText>
      </w:r>
      <w:r>
        <w:fldChar w:fldCharType="separate"/>
      </w:r>
      <w:r>
        <w:rPr>
          <w:rStyle w:val="47"/>
          <w:rFonts w:hint="eastAsia" w:ascii="黑体" w:hAnsi="Arial" w:eastAsia="黑体"/>
          <w:color w:val="000000"/>
          <w:lang w:val="zh-CN" w:eastAsia="zh-CN"/>
        </w:rPr>
        <w:t xml:space="preserve">7.2 </w:t>
      </w:r>
      <w:r>
        <w:rPr>
          <w:rStyle w:val="47"/>
          <w:rFonts w:hint="eastAsia" w:ascii="楷体_GB2312" w:eastAsia="楷体_GB2312"/>
          <w:color w:val="000000"/>
        </w:rPr>
        <w:t>商务部分</w:t>
      </w:r>
      <w:r>
        <w:rPr>
          <w:color w:val="000000"/>
          <w:lang w:val="en-US" w:eastAsia="zh-CN"/>
        </w:rPr>
        <w:tab/>
      </w:r>
      <w:r>
        <w:rPr>
          <w:color w:val="000000"/>
          <w:lang w:val="en-US" w:eastAsia="zh-CN"/>
        </w:rPr>
        <w:t>48</w:t>
      </w:r>
      <w:r>
        <w:rPr>
          <w:color w:val="000000"/>
          <w:lang w:val="en-US" w:eastAsia="zh-CN"/>
        </w:rPr>
        <w:fldChar w:fldCharType="end"/>
      </w:r>
    </w:p>
    <w:p>
      <w:pPr>
        <w:pStyle w:val="36"/>
        <w:tabs>
          <w:tab w:val="right" w:leader="dot" w:pos="8835"/>
        </w:tabs>
        <w:ind w:left="420"/>
        <w:rPr>
          <w:rFonts w:hint="default"/>
          <w:color w:val="000000"/>
          <w:lang w:val="en-US" w:eastAsia="zh-CN"/>
        </w:rPr>
      </w:pPr>
      <w:r>
        <w:fldChar w:fldCharType="begin"/>
      </w:r>
      <w:r>
        <w:instrText xml:space="preserve"> HYPERLINK \l "_Toc464482329" </w:instrText>
      </w:r>
      <w:r>
        <w:fldChar w:fldCharType="separate"/>
      </w:r>
      <w:r>
        <w:rPr>
          <w:rStyle w:val="47"/>
          <w:rFonts w:hint="eastAsia" w:ascii="仿宋_GB2312" w:hAnsi="Arial"/>
          <w:color w:val="000000"/>
          <w:lang w:val="zh-CN" w:eastAsia="zh-CN"/>
        </w:rPr>
        <w:t xml:space="preserve">7.3 </w:t>
      </w:r>
      <w:r>
        <w:rPr>
          <w:rStyle w:val="47"/>
          <w:rFonts w:hint="eastAsia" w:ascii="楷体_GB2312" w:eastAsia="楷体_GB2312"/>
          <w:color w:val="000000"/>
        </w:rPr>
        <w:t>技术文件</w:t>
      </w:r>
      <w:r>
        <w:rPr>
          <w:color w:val="000000"/>
          <w:lang w:val="en-US" w:eastAsia="zh-CN"/>
        </w:rPr>
        <w:tab/>
      </w:r>
      <w:r>
        <w:rPr>
          <w:color w:val="000000"/>
          <w:lang w:val="en-US" w:eastAsia="zh-CN"/>
        </w:rPr>
        <w:t>6</w:t>
      </w:r>
      <w:r>
        <w:rPr>
          <w:color w:val="000000"/>
          <w:lang w:val="en-US" w:eastAsia="zh-CN"/>
        </w:rPr>
        <w:fldChar w:fldCharType="end"/>
      </w:r>
      <w:r>
        <w:rPr>
          <w:color w:val="000000"/>
          <w:lang w:val="en-US" w:eastAsia="zh-CN"/>
        </w:rPr>
        <w:t>4</w:t>
      </w:r>
    </w:p>
    <w:p>
      <w:pPr>
        <w:pStyle w:val="3"/>
        <w:rPr>
          <w:color w:val="000000"/>
        </w:rPr>
      </w:pPr>
      <w:r>
        <w:rPr>
          <w:rFonts w:ascii="仿宋_GB2312" w:hAnsi="宋体" w:eastAsia="仿宋_GB2312"/>
          <w:bCs/>
          <w:caps/>
          <w:color w:val="000000"/>
          <w:kern w:val="2"/>
          <w:sz w:val="24"/>
          <w:szCs w:val="24"/>
        </w:rPr>
        <w:fldChar w:fldCharType="end"/>
      </w:r>
      <w:r>
        <w:rPr>
          <w:rFonts w:ascii="仿宋_GB2312" w:hAnsi="宋体" w:eastAsia="仿宋_GB2312"/>
          <w:color w:val="000000"/>
          <w:szCs w:val="21"/>
        </w:rPr>
        <w:br w:type="page"/>
      </w:r>
      <w:bookmarkStart w:id="0" w:name="_Toc464482300"/>
      <w:r>
        <w:rPr>
          <w:color w:val="000000"/>
        </w:rPr>
        <w:t xml:space="preserve">第一章 </w:t>
      </w:r>
      <w:r>
        <w:rPr>
          <w:color w:val="000000"/>
          <w:szCs w:val="22"/>
        </w:rPr>
        <w:t>竞争性磋商公告</w:t>
      </w:r>
      <w:bookmarkEnd w:id="0"/>
    </w:p>
    <w:p>
      <w:pPr>
        <w:widowControl/>
        <w:adjustRightInd w:val="0"/>
        <w:snapToGrid w:val="0"/>
        <w:spacing w:line="360" w:lineRule="auto"/>
        <w:jc w:val="left"/>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rPr>
        <w:t>一、采购人：</w:t>
      </w:r>
      <w:r>
        <w:rPr>
          <w:rFonts w:ascii="仿宋_GB2312" w:hAnsi="仿宋" w:eastAsia="仿宋_GB2312" w:cs="仿宋"/>
          <w:bCs/>
          <w:sz w:val="24"/>
          <w:szCs w:val="24"/>
        </w:rPr>
        <w:t>泰安市中心医院</w:t>
      </w:r>
    </w:p>
    <w:p>
      <w:pPr>
        <w:widowControl/>
        <w:adjustRightInd w:val="0"/>
        <w:snapToGrid w:val="0"/>
        <w:spacing w:line="360" w:lineRule="auto"/>
        <w:ind w:firstLine="480" w:firstLineChars="200"/>
        <w:jc w:val="left"/>
        <w:rPr>
          <w:rFonts w:hint="default" w:ascii="仿宋_GB2312" w:hAnsi="仿宋" w:eastAsia="仿宋_GB2312" w:cs="仿宋"/>
          <w:bCs/>
          <w:sz w:val="24"/>
          <w:szCs w:val="24"/>
        </w:rPr>
      </w:pPr>
      <w:r>
        <w:rPr>
          <w:rFonts w:ascii="仿宋_GB2312" w:hAnsi="仿宋" w:eastAsia="仿宋_GB2312" w:cs="仿宋"/>
          <w:bCs/>
          <w:sz w:val="24"/>
          <w:szCs w:val="24"/>
        </w:rPr>
        <w:t>地    址：山东省泰安市龙潭路24号</w:t>
      </w:r>
    </w:p>
    <w:p>
      <w:pPr>
        <w:widowControl/>
        <w:adjustRightInd w:val="0"/>
        <w:snapToGrid w:val="0"/>
        <w:spacing w:line="360" w:lineRule="auto"/>
        <w:ind w:firstLine="480" w:firstLineChars="200"/>
        <w:jc w:val="left"/>
        <w:rPr>
          <w:rFonts w:hint="default" w:ascii="仿宋_GB2312" w:hAnsi="仿宋" w:eastAsia="仿宋_GB2312" w:cs="仿宋"/>
          <w:bCs/>
          <w:sz w:val="24"/>
          <w:szCs w:val="24"/>
          <w:lang w:val="zh-CN"/>
        </w:rPr>
      </w:pPr>
      <w:r>
        <w:rPr>
          <w:rFonts w:ascii="仿宋_GB2312" w:hAnsi="仿宋" w:eastAsia="仿宋_GB2312" w:cs="仿宋"/>
          <w:bCs/>
          <w:sz w:val="24"/>
          <w:szCs w:val="24"/>
          <w:lang w:val="zh-CN"/>
        </w:rPr>
        <w:t>采购代理机构：</w:t>
      </w:r>
      <w:r>
        <w:rPr>
          <w:rFonts w:hint="eastAsia" w:ascii="仿宋_GB2312" w:hAnsi="仿宋" w:eastAsia="仿宋_GB2312" w:cs="仿宋"/>
          <w:bCs/>
          <w:sz w:val="24"/>
          <w:szCs w:val="24"/>
          <w:lang w:val="zh-CN"/>
        </w:rPr>
        <w:t>山东东岳联合招标代理有限公司</w:t>
      </w:r>
    </w:p>
    <w:p>
      <w:pPr>
        <w:widowControl/>
        <w:adjustRightInd w:val="0"/>
        <w:snapToGrid w:val="0"/>
        <w:spacing w:line="360" w:lineRule="auto"/>
        <w:ind w:firstLine="480" w:firstLineChars="200"/>
        <w:jc w:val="left"/>
        <w:rPr>
          <w:rFonts w:hint="default" w:ascii="仿宋_GB2312" w:hAnsi="仿宋" w:eastAsia="仿宋_GB2312" w:cs="仿宋"/>
          <w:bCs/>
          <w:sz w:val="24"/>
          <w:szCs w:val="24"/>
          <w:lang w:val="zh-CN"/>
        </w:rPr>
      </w:pPr>
      <w:r>
        <w:rPr>
          <w:rFonts w:ascii="仿宋_GB2312" w:hAnsi="仿宋" w:eastAsia="仿宋_GB2312" w:cs="仿宋"/>
          <w:bCs/>
          <w:sz w:val="24"/>
          <w:szCs w:val="24"/>
          <w:lang w:val="zh-CN"/>
        </w:rPr>
        <w:t>地    址：</w:t>
      </w:r>
      <w:r>
        <w:rPr>
          <w:rFonts w:hint="eastAsia" w:ascii="仿宋_GB2312" w:hAnsi="仿宋" w:eastAsia="仿宋_GB2312" w:cs="仿宋"/>
          <w:bCs/>
          <w:sz w:val="24"/>
          <w:szCs w:val="24"/>
          <w:lang w:val="zh-CN"/>
        </w:rPr>
        <w:t>泰安市岱宗大街338-1号</w:t>
      </w:r>
    </w:p>
    <w:p>
      <w:pPr>
        <w:widowControl/>
        <w:adjustRightInd w:val="0"/>
        <w:snapToGrid w:val="0"/>
        <w:spacing w:line="360" w:lineRule="auto"/>
        <w:ind w:firstLine="480" w:firstLineChars="200"/>
        <w:jc w:val="left"/>
        <w:rPr>
          <w:rFonts w:ascii="仿宋_GB2312" w:hAnsi="仿宋" w:eastAsia="仿宋_GB2312" w:cs="仿宋"/>
          <w:bCs/>
          <w:sz w:val="24"/>
          <w:szCs w:val="24"/>
          <w:lang w:val="zh-CN"/>
        </w:rPr>
      </w:pPr>
      <w:r>
        <w:rPr>
          <w:rFonts w:ascii="仿宋_GB2312" w:hAnsi="仿宋" w:eastAsia="仿宋_GB2312" w:cs="仿宋"/>
          <w:bCs/>
          <w:sz w:val="24"/>
          <w:szCs w:val="24"/>
          <w:lang w:val="zh-CN"/>
        </w:rPr>
        <w:t>联系方式：</w:t>
      </w:r>
      <w:r>
        <w:rPr>
          <w:rFonts w:hint="eastAsia" w:ascii="仿宋_GB2312" w:hAnsi="仿宋" w:eastAsia="仿宋_GB2312" w:cs="仿宋"/>
          <w:bCs/>
          <w:sz w:val="24"/>
          <w:szCs w:val="24"/>
          <w:lang w:val="zh-CN"/>
        </w:rPr>
        <w:t>18553802011</w:t>
      </w:r>
      <w:r>
        <w:rPr>
          <w:rFonts w:ascii="仿宋_GB2312" w:hAnsi="仿宋" w:eastAsia="仿宋_GB2312" w:cs="仿宋"/>
          <w:bCs/>
          <w:sz w:val="24"/>
          <w:szCs w:val="24"/>
          <w:lang w:val="zh-CN"/>
        </w:rPr>
        <w:t xml:space="preserve">  </w:t>
      </w:r>
    </w:p>
    <w:p>
      <w:pPr>
        <w:widowControl/>
        <w:adjustRightInd w:val="0"/>
        <w:snapToGrid w:val="0"/>
        <w:spacing w:line="360" w:lineRule="auto"/>
        <w:ind w:firstLine="480" w:firstLineChars="200"/>
        <w:jc w:val="left"/>
        <w:rPr>
          <w:rFonts w:hint="default" w:ascii="仿宋_GB2312" w:hAnsi="仿宋" w:eastAsia="仿宋_GB2312" w:cs="仿宋"/>
          <w:bCs/>
          <w:sz w:val="24"/>
          <w:szCs w:val="24"/>
          <w:lang w:val="zh-CN"/>
        </w:rPr>
      </w:pPr>
      <w:r>
        <w:rPr>
          <w:rFonts w:ascii="仿宋_GB2312" w:hAnsi="仿宋" w:eastAsia="仿宋_GB2312" w:cs="仿宋"/>
          <w:bCs/>
          <w:sz w:val="24"/>
          <w:szCs w:val="24"/>
          <w:lang w:val="zh-CN"/>
        </w:rPr>
        <w:t>邮箱：</w:t>
      </w:r>
      <w:r>
        <w:rPr>
          <w:rFonts w:hint="eastAsia" w:ascii="仿宋_GB2312" w:hAnsi="仿宋" w:eastAsia="仿宋_GB2312" w:cs="仿宋"/>
          <w:bCs/>
          <w:sz w:val="24"/>
          <w:szCs w:val="24"/>
          <w:lang w:val="zh-CN"/>
        </w:rPr>
        <w:fldChar w:fldCharType="begin"/>
      </w:r>
      <w:r>
        <w:rPr>
          <w:rFonts w:hint="eastAsia" w:ascii="仿宋_GB2312" w:hAnsi="仿宋" w:eastAsia="仿宋_GB2312" w:cs="仿宋"/>
          <w:bCs/>
          <w:sz w:val="24"/>
          <w:szCs w:val="24"/>
          <w:lang w:val="zh-CN"/>
        </w:rPr>
        <w:instrText xml:space="preserve"> HYPERLINK "mailto:jhjs2007@163.com" </w:instrText>
      </w:r>
      <w:r>
        <w:rPr>
          <w:rFonts w:hint="eastAsia" w:ascii="仿宋_GB2312" w:hAnsi="仿宋" w:eastAsia="仿宋_GB2312" w:cs="仿宋"/>
          <w:bCs/>
          <w:sz w:val="24"/>
          <w:szCs w:val="24"/>
          <w:lang w:val="zh-CN"/>
        </w:rPr>
        <w:fldChar w:fldCharType="separate"/>
      </w:r>
      <w:r>
        <w:rPr>
          <w:rFonts w:hint="eastAsia" w:ascii="仿宋_GB2312" w:hAnsi="仿宋" w:eastAsia="仿宋_GB2312" w:cs="仿宋"/>
          <w:bCs/>
          <w:sz w:val="24"/>
          <w:szCs w:val="24"/>
          <w:lang w:val="en-US" w:eastAsia="zh-CN"/>
        </w:rPr>
        <w:t>dylhzb</w:t>
      </w:r>
      <w:r>
        <w:rPr>
          <w:rFonts w:hint="eastAsia" w:ascii="仿宋_GB2312" w:hAnsi="仿宋" w:eastAsia="仿宋_GB2312" w:cs="仿宋"/>
          <w:bCs/>
          <w:sz w:val="24"/>
          <w:szCs w:val="24"/>
          <w:lang w:val="zh-CN"/>
        </w:rPr>
        <w:t>@163.com</w:t>
      </w:r>
      <w:r>
        <w:rPr>
          <w:rFonts w:hint="eastAsia" w:ascii="仿宋_GB2312" w:hAnsi="仿宋" w:eastAsia="仿宋_GB2312" w:cs="仿宋"/>
          <w:bCs/>
          <w:sz w:val="24"/>
          <w:szCs w:val="24"/>
          <w:lang w:val="zh-CN"/>
        </w:rPr>
        <w:fldChar w:fldCharType="end"/>
      </w:r>
    </w:p>
    <w:p>
      <w:pPr>
        <w:widowControl/>
        <w:adjustRightInd w:val="0"/>
        <w:snapToGrid w:val="0"/>
        <w:spacing w:line="360" w:lineRule="auto"/>
        <w:jc w:val="left"/>
        <w:rPr>
          <w:rFonts w:hint="default" w:ascii="仿宋_GB2312" w:hAnsi="仿宋_GB2312" w:eastAsia="仿宋_GB2312" w:cs="仿宋_GB2312"/>
          <w:kern w:val="0"/>
          <w:sz w:val="24"/>
          <w:szCs w:val="24"/>
        </w:rPr>
      </w:pPr>
      <w:r>
        <w:rPr>
          <w:rFonts w:ascii="仿宋_GB2312" w:hAnsi="仿宋" w:eastAsia="仿宋_GB2312" w:cs="仿宋"/>
          <w:bCs/>
          <w:sz w:val="24"/>
          <w:szCs w:val="24"/>
        </w:rPr>
        <w:t>二、采购项目名称：泰安市中心医</w:t>
      </w:r>
      <w:r>
        <w:rPr>
          <w:rFonts w:ascii="仿宋_GB2312" w:hAnsi="仿宋_GB2312" w:eastAsia="仿宋_GB2312" w:cs="仿宋_GB2312"/>
          <w:kern w:val="0"/>
          <w:sz w:val="24"/>
          <w:szCs w:val="24"/>
        </w:rPr>
        <w:t>院</w:t>
      </w:r>
      <w:r>
        <w:rPr>
          <w:rFonts w:hint="eastAsia" w:ascii="仿宋_GB2312" w:hAnsi="仿宋_GB2312" w:eastAsia="仿宋_GB2312" w:cs="仿宋_GB2312"/>
          <w:kern w:val="0"/>
          <w:sz w:val="24"/>
          <w:szCs w:val="24"/>
          <w:lang w:eastAsia="zh-CN"/>
        </w:rPr>
        <w:t>护士鞋</w:t>
      </w:r>
      <w:r>
        <w:rPr>
          <w:rFonts w:ascii="仿宋_GB2312" w:hAnsi="仿宋_GB2312" w:eastAsia="仿宋_GB2312" w:cs="仿宋_GB2312"/>
          <w:kern w:val="0"/>
          <w:sz w:val="24"/>
          <w:szCs w:val="24"/>
        </w:rPr>
        <w:t>采购项目</w:t>
      </w:r>
    </w:p>
    <w:p>
      <w:pPr>
        <w:widowControl/>
        <w:adjustRightInd w:val="0"/>
        <w:snapToGrid w:val="0"/>
        <w:spacing w:line="360" w:lineRule="auto"/>
        <w:ind w:firstLine="480" w:firstLineChars="200"/>
        <w:jc w:val="left"/>
        <w:rPr>
          <w:rFonts w:hint="default" w:ascii="仿宋_GB2312" w:hAnsi="仿宋_GB2312" w:eastAsia="仿宋_GB2312" w:cs="仿宋_GB2312"/>
          <w:sz w:val="24"/>
          <w:szCs w:val="24"/>
        </w:rPr>
      </w:pPr>
      <w:r>
        <w:rPr>
          <w:rFonts w:ascii="仿宋_GB2312" w:hAnsi="仿宋_GB2312" w:eastAsia="仿宋_GB2312" w:cs="仿宋_GB2312"/>
          <w:sz w:val="24"/>
          <w:szCs w:val="24"/>
        </w:rPr>
        <w:t>采购项目编号</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2020-Q-06</w:t>
      </w:r>
    </w:p>
    <w:p>
      <w:pPr>
        <w:widowControl/>
        <w:adjustRightInd w:val="0"/>
        <w:snapToGrid w:val="0"/>
        <w:spacing w:line="360" w:lineRule="auto"/>
        <w:ind w:firstLine="480" w:firstLineChars="200"/>
        <w:jc w:val="left"/>
        <w:rPr>
          <w:rFonts w:hint="default" w:ascii="仿宋_GB2312" w:hAnsi="仿宋_GB2312" w:eastAsia="仿宋_GB2312" w:cs="仿宋_GB2312"/>
          <w:kern w:val="0"/>
          <w:sz w:val="24"/>
          <w:szCs w:val="24"/>
          <w:lang w:val="zh-CN"/>
        </w:rPr>
      </w:pPr>
      <w:r>
        <w:rPr>
          <w:rFonts w:ascii="仿宋_GB2312" w:hAnsi="仿宋_GB2312" w:eastAsia="仿宋_GB2312" w:cs="仿宋_GB2312"/>
          <w:kern w:val="0"/>
          <w:sz w:val="24"/>
          <w:szCs w:val="24"/>
        </w:rPr>
        <w:t>采购项目分包情况：</w:t>
      </w:r>
      <w:r>
        <w:rPr>
          <w:rFonts w:ascii="仿宋_GB2312" w:hAnsi="仿宋_GB2312" w:eastAsia="仿宋_GB2312" w:cs="仿宋_GB2312"/>
          <w:kern w:val="0"/>
          <w:sz w:val="24"/>
          <w:szCs w:val="24"/>
          <w:lang w:val="zh-CN"/>
        </w:rPr>
        <w:t xml:space="preserve"> </w:t>
      </w:r>
    </w:p>
    <w:tbl>
      <w:tblPr>
        <w:tblStyle w:val="49"/>
        <w:tblW w:w="1020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4"/>
        <w:gridCol w:w="1924"/>
        <w:gridCol w:w="957"/>
        <w:gridCol w:w="5096"/>
        <w:gridCol w:w="16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2"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rPr>
              <w:t>标包</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rPr>
              <w:t>货物服务名称</w:t>
            </w:r>
          </w:p>
        </w:tc>
        <w:tc>
          <w:tcPr>
            <w:tcW w:w="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rPr>
              <w:t>数量</w:t>
            </w:r>
          </w:p>
        </w:tc>
        <w:tc>
          <w:tcPr>
            <w:tcW w:w="50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rPr>
              <w:t>供应商资格要求</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rPr>
              <w:t>本包预算金额（最高限价，单位：万元）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26"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kern w:val="0"/>
                <w:sz w:val="21"/>
                <w:szCs w:val="21"/>
              </w:rPr>
            </w:pPr>
            <w:r>
              <w:rPr>
                <w:rFonts w:ascii="仿宋_GB2312" w:hAnsi="仿宋_GB2312" w:eastAsia="仿宋_GB2312" w:cs="仿宋_GB2312"/>
                <w:kern w:val="0"/>
                <w:sz w:val="21"/>
                <w:szCs w:val="21"/>
              </w:rPr>
              <w:t>A</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kern w:val="0"/>
                <w:sz w:val="21"/>
                <w:szCs w:val="21"/>
              </w:rPr>
            </w:pPr>
            <w:r>
              <w:rPr>
                <w:rFonts w:ascii="仿宋_GB2312" w:hAnsi="仿宋" w:eastAsia="仿宋_GB2312" w:cs="仿宋"/>
                <w:bCs/>
                <w:sz w:val="24"/>
                <w:szCs w:val="24"/>
              </w:rPr>
              <w:t>泰安市中心医</w:t>
            </w:r>
            <w:r>
              <w:rPr>
                <w:rFonts w:ascii="仿宋_GB2312" w:hAnsi="仿宋_GB2312" w:eastAsia="仿宋_GB2312" w:cs="仿宋_GB2312"/>
                <w:kern w:val="0"/>
                <w:sz w:val="24"/>
                <w:szCs w:val="24"/>
              </w:rPr>
              <w:t>院</w:t>
            </w:r>
            <w:r>
              <w:rPr>
                <w:rFonts w:hint="eastAsia" w:ascii="仿宋_GB2312" w:hAnsi="仿宋_GB2312" w:eastAsia="仿宋_GB2312" w:cs="仿宋_GB2312"/>
                <w:kern w:val="0"/>
                <w:sz w:val="24"/>
                <w:szCs w:val="24"/>
                <w:lang w:eastAsia="zh-CN"/>
              </w:rPr>
              <w:t>护士鞋</w:t>
            </w:r>
            <w:r>
              <w:rPr>
                <w:rFonts w:ascii="仿宋_GB2312" w:hAnsi="仿宋_GB2312" w:eastAsia="仿宋_GB2312" w:cs="仿宋_GB2312"/>
                <w:kern w:val="0"/>
                <w:sz w:val="24"/>
                <w:szCs w:val="24"/>
              </w:rPr>
              <w:t>采购项目</w:t>
            </w:r>
          </w:p>
        </w:tc>
        <w:tc>
          <w:tcPr>
            <w:tcW w:w="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仿宋_GB2312" w:eastAsia="仿宋_GB2312" w:cs="仿宋_GB2312"/>
                <w:kern w:val="0"/>
                <w:sz w:val="21"/>
                <w:szCs w:val="21"/>
              </w:rPr>
            </w:pPr>
            <w:r>
              <w:rPr>
                <w:rFonts w:ascii="仿宋_GB2312" w:hAnsi="仿宋_GB2312" w:eastAsia="仿宋_GB2312" w:cs="仿宋_GB2312"/>
                <w:kern w:val="0"/>
                <w:sz w:val="21"/>
                <w:szCs w:val="21"/>
              </w:rPr>
              <w:t>1</w:t>
            </w:r>
          </w:p>
        </w:tc>
        <w:tc>
          <w:tcPr>
            <w:tcW w:w="5096" w:type="dxa"/>
            <w:tcBorders>
              <w:top w:val="single" w:color="auto" w:sz="4" w:space="0"/>
              <w:left w:val="single" w:color="auto" w:sz="4" w:space="0"/>
              <w:right w:val="single" w:color="auto" w:sz="4" w:space="0"/>
            </w:tcBorders>
            <w:vAlign w:val="center"/>
          </w:tcPr>
          <w:p>
            <w:pPr>
              <w:rPr>
                <w:rFonts w:hint="default" w:ascii="仿宋_GB2312" w:hAnsi="仿宋_GB2312" w:eastAsia="仿宋_GB2312" w:cs="仿宋_GB2312"/>
                <w:kern w:val="0"/>
                <w:sz w:val="21"/>
                <w:szCs w:val="21"/>
                <w:lang w:val="zh-CN"/>
              </w:rPr>
            </w:pPr>
            <w:r>
              <w:rPr>
                <w:rFonts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eastAsia="zh-CN"/>
              </w:rPr>
              <w:t>）</w:t>
            </w:r>
            <w:r>
              <w:rPr>
                <w:rFonts w:ascii="仿宋_GB2312" w:hAnsi="仿宋_GB2312" w:eastAsia="仿宋_GB2312" w:cs="仿宋_GB2312"/>
                <w:kern w:val="0"/>
                <w:sz w:val="21"/>
                <w:szCs w:val="21"/>
                <w:lang w:val="zh-CN"/>
              </w:rPr>
              <w:t>须在中华人民共和国境内注册的独立法人或其他组织，具有本次采购货物的经营范围，并在人员、设备、资金方面有相应的供货及安装能力；</w:t>
            </w:r>
          </w:p>
          <w:p>
            <w:pPr>
              <w:rPr>
                <w:rFonts w:hint="default" w:ascii="仿宋_GB2312" w:hAnsi="仿宋_GB2312" w:eastAsia="仿宋_GB2312" w:cs="仿宋_GB2312"/>
                <w:kern w:val="0"/>
                <w:sz w:val="21"/>
                <w:szCs w:val="21"/>
                <w:lang w:val="zh-CN"/>
              </w:rPr>
            </w:pP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val="zh-CN"/>
              </w:rPr>
              <w:t>）</w:t>
            </w:r>
            <w:r>
              <w:rPr>
                <w:rFonts w:ascii="仿宋_GB2312" w:hAnsi="仿宋_GB2312" w:eastAsia="仿宋_GB2312" w:cs="仿宋_GB2312"/>
                <w:kern w:val="0"/>
                <w:sz w:val="21"/>
                <w:szCs w:val="21"/>
                <w:lang w:val="zh-CN"/>
              </w:rPr>
              <w:t>本项目不接受联合体报价。</w:t>
            </w:r>
          </w:p>
        </w:tc>
        <w:tc>
          <w:tcPr>
            <w:tcW w:w="1635" w:type="dxa"/>
            <w:tcBorders>
              <w:top w:val="single" w:color="auto" w:sz="4" w:space="0"/>
              <w:left w:val="single" w:color="auto" w:sz="4" w:space="0"/>
              <w:right w:val="single" w:color="auto" w:sz="4" w:space="0"/>
            </w:tcBorders>
            <w:vAlign w:val="center"/>
          </w:tcPr>
          <w:p>
            <w:pPr>
              <w:jc w:val="center"/>
              <w:rPr>
                <w:rFonts w:hint="default"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12</w:t>
            </w:r>
            <w:r>
              <w:rPr>
                <w:rFonts w:ascii="仿宋_GB2312" w:hAnsi="仿宋_GB2312" w:eastAsia="仿宋_GB2312" w:cs="仿宋_GB2312"/>
                <w:kern w:val="0"/>
                <w:sz w:val="21"/>
                <w:szCs w:val="21"/>
              </w:rPr>
              <w:t>.00</w:t>
            </w:r>
          </w:p>
        </w:tc>
      </w:tr>
    </w:tbl>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rPr>
        <w:t>三、获取磋商文件</w:t>
      </w:r>
    </w:p>
    <w:p>
      <w:pPr>
        <w:widowControl/>
        <w:adjustRightInd w:val="0"/>
        <w:snapToGrid w:val="0"/>
        <w:spacing w:line="360" w:lineRule="auto"/>
        <w:ind w:firstLine="480" w:firstLineChars="200"/>
        <w:jc w:val="left"/>
        <w:rPr>
          <w:rFonts w:hint="eastAsia" w:ascii="仿宋_GB2312" w:hAnsi="仿宋_GB2312" w:eastAsia="仿宋_GB2312" w:cs="仿宋_GB2312"/>
          <w:kern w:val="0"/>
          <w:sz w:val="24"/>
          <w:szCs w:val="24"/>
        </w:rPr>
      </w:pPr>
      <w:r>
        <w:rPr>
          <w:rFonts w:ascii="仿宋_GB2312" w:hAnsi="仿宋_GB2312" w:eastAsia="仿宋_GB2312" w:cs="仿宋_GB2312"/>
          <w:kern w:val="0"/>
          <w:sz w:val="24"/>
          <w:szCs w:val="24"/>
        </w:rPr>
        <w:t>1.时间：2020年5月</w:t>
      </w:r>
      <w:r>
        <w:rPr>
          <w:rFonts w:hint="eastAsia" w:ascii="仿宋_GB2312" w:hAnsi="仿宋_GB2312" w:eastAsia="仿宋_GB2312" w:cs="仿宋_GB2312"/>
          <w:kern w:val="0"/>
          <w:sz w:val="24"/>
          <w:szCs w:val="24"/>
          <w:lang w:val="en-US" w:eastAsia="zh-CN"/>
        </w:rPr>
        <w:t>29</w:t>
      </w:r>
      <w:r>
        <w:rPr>
          <w:rFonts w:ascii="仿宋_GB2312" w:hAnsi="仿宋_GB2312" w:eastAsia="仿宋_GB2312" w:cs="仿宋_GB2312"/>
          <w:kern w:val="0"/>
          <w:sz w:val="24"/>
          <w:szCs w:val="24"/>
        </w:rPr>
        <w:t>日8时30分至2020年</w:t>
      </w:r>
      <w:r>
        <w:rPr>
          <w:rFonts w:hint="eastAsia" w:ascii="仿宋_GB2312" w:hAnsi="仿宋_GB2312" w:eastAsia="仿宋_GB2312" w:cs="仿宋_GB2312"/>
          <w:kern w:val="0"/>
          <w:sz w:val="24"/>
          <w:szCs w:val="24"/>
          <w:lang w:val="en-US" w:eastAsia="zh-CN"/>
        </w:rPr>
        <w:t>6</w:t>
      </w:r>
      <w:r>
        <w:rPr>
          <w:rFonts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lang w:val="en-US" w:eastAsia="zh-CN"/>
        </w:rPr>
        <w:t>4</w:t>
      </w:r>
      <w:r>
        <w:rPr>
          <w:rFonts w:ascii="仿宋_GB2312" w:hAnsi="仿宋_GB2312" w:eastAsia="仿宋_GB2312" w:cs="仿宋_GB2312"/>
          <w:kern w:val="0"/>
          <w:sz w:val="24"/>
          <w:szCs w:val="24"/>
        </w:rPr>
        <w:t>日16时30分（北京时间，法定节假日除外）</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2.地点：</w:t>
      </w:r>
      <w:r>
        <w:rPr>
          <w:rFonts w:hint="eastAsia" w:ascii="仿宋_GB2312" w:hAnsi="仿宋" w:eastAsia="仿宋_GB2312" w:cs="仿宋"/>
          <w:bCs/>
          <w:sz w:val="24"/>
          <w:szCs w:val="24"/>
          <w:lang w:val="zh-CN"/>
        </w:rPr>
        <w:t>山东东岳联合招标代理有限公司</w:t>
      </w:r>
      <w:r>
        <w:rPr>
          <w:rFonts w:hint="eastAsia" w:ascii="仿宋_GB2312" w:hAnsi="仿宋_GB2312" w:eastAsia="仿宋_GB2312" w:cs="仿宋_GB2312"/>
          <w:kern w:val="0"/>
          <w:sz w:val="24"/>
          <w:szCs w:val="24"/>
        </w:rPr>
        <w:t>（</w:t>
      </w:r>
      <w:r>
        <w:rPr>
          <w:rFonts w:hint="eastAsia" w:ascii="仿宋_GB2312" w:hAnsi="仿宋" w:eastAsia="仿宋_GB2312" w:cs="仿宋"/>
          <w:bCs/>
          <w:sz w:val="24"/>
          <w:szCs w:val="24"/>
          <w:lang w:val="zh-CN"/>
        </w:rPr>
        <w:t>泰安市岱宗大街338-1号</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3.方式：来人购买，购买时须携带三证合一的营业执照副本、</w:t>
      </w:r>
      <w:r>
        <w:rPr>
          <w:rFonts w:hint="eastAsia" w:ascii="仿宋_GB2312" w:hAnsi="仿宋_GB2312" w:eastAsia="仿宋_GB2312" w:cs="仿宋_GB2312"/>
          <w:kern w:val="0"/>
          <w:sz w:val="24"/>
          <w:szCs w:val="24"/>
          <w:lang w:eastAsia="zh-CN"/>
        </w:rPr>
        <w:t>产品质量合格证</w:t>
      </w:r>
      <w:r>
        <w:rPr>
          <w:rFonts w:hint="eastAsia" w:ascii="仿宋_GB2312" w:hAnsi="仿宋_GB2312" w:eastAsia="仿宋_GB2312" w:cs="仿宋_GB2312"/>
          <w:kern w:val="0"/>
          <w:sz w:val="24"/>
          <w:szCs w:val="24"/>
        </w:rPr>
        <w:t>、法定代表人授权委托书、授权委托人身份证（如为法定代表人提供法定代表人身份证明）等证件的原件及加盖供应商公章的复印件一套到</w:t>
      </w:r>
      <w:r>
        <w:rPr>
          <w:rFonts w:hint="eastAsia" w:ascii="仿宋_GB2312" w:hAnsi="仿宋" w:eastAsia="仿宋_GB2312" w:cs="仿宋"/>
          <w:bCs/>
          <w:sz w:val="24"/>
          <w:szCs w:val="24"/>
          <w:lang w:val="zh-CN"/>
        </w:rPr>
        <w:t>山东东岳联合招标代理有限公司</w:t>
      </w:r>
      <w:r>
        <w:rPr>
          <w:rFonts w:hint="eastAsia" w:ascii="仿宋_GB2312" w:hAnsi="仿宋_GB2312" w:eastAsia="仿宋_GB2312" w:cs="仿宋_GB2312"/>
          <w:kern w:val="0"/>
          <w:sz w:val="24"/>
          <w:szCs w:val="24"/>
        </w:rPr>
        <w:t>领取竞争性磋商文件。</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4.售价：人民币300元整，售后不退。</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rPr>
        <w:t>四、公告期限：2019年</w:t>
      </w:r>
      <w:r>
        <w:rPr>
          <w:rFonts w:hint="eastAsia" w:ascii="仿宋_GB2312" w:hAnsi="仿宋_GB2312" w:eastAsia="仿宋_GB2312" w:cs="仿宋_GB2312"/>
          <w:kern w:val="0"/>
          <w:sz w:val="24"/>
          <w:szCs w:val="24"/>
          <w:lang w:val="en-US" w:eastAsia="zh-CN"/>
        </w:rPr>
        <w:t>5</w:t>
      </w:r>
      <w:r>
        <w:rPr>
          <w:rFonts w:ascii="仿宋_GB2312" w:hAnsi="仿宋_GB2312" w:eastAsia="仿宋_GB2312" w:cs="仿宋_GB2312"/>
          <w:kern w:val="0"/>
          <w:sz w:val="24"/>
          <w:szCs w:val="24"/>
        </w:rPr>
        <w:t>月2</w:t>
      </w:r>
      <w:r>
        <w:rPr>
          <w:rFonts w:hint="eastAsia" w:ascii="仿宋_GB2312" w:hAnsi="仿宋_GB2312" w:eastAsia="仿宋_GB2312" w:cs="仿宋_GB2312"/>
          <w:kern w:val="0"/>
          <w:sz w:val="24"/>
          <w:szCs w:val="24"/>
          <w:lang w:val="en-US" w:eastAsia="zh-CN"/>
        </w:rPr>
        <w:t>9</w:t>
      </w:r>
      <w:r>
        <w:rPr>
          <w:rFonts w:ascii="仿宋_GB2312" w:hAnsi="仿宋_GB2312" w:eastAsia="仿宋_GB2312" w:cs="仿宋_GB2312"/>
          <w:kern w:val="0"/>
          <w:sz w:val="24"/>
          <w:szCs w:val="24"/>
        </w:rPr>
        <w:t>日至2020年</w:t>
      </w:r>
      <w:r>
        <w:rPr>
          <w:rFonts w:hint="eastAsia" w:ascii="仿宋_GB2312" w:hAnsi="仿宋_GB2312" w:eastAsia="仿宋_GB2312" w:cs="仿宋_GB2312"/>
          <w:kern w:val="0"/>
          <w:sz w:val="24"/>
          <w:szCs w:val="24"/>
          <w:lang w:val="en-US" w:eastAsia="zh-CN"/>
        </w:rPr>
        <w:t>6</w:t>
      </w:r>
      <w:r>
        <w:rPr>
          <w:rFonts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lang w:val="en-US" w:eastAsia="zh-CN"/>
        </w:rPr>
        <w:t>4</w:t>
      </w:r>
      <w:r>
        <w:rPr>
          <w:rFonts w:ascii="仿宋_GB2312" w:hAnsi="仿宋_GB2312" w:eastAsia="仿宋_GB2312" w:cs="仿宋_GB2312"/>
          <w:kern w:val="0"/>
          <w:sz w:val="24"/>
          <w:szCs w:val="24"/>
        </w:rPr>
        <w:t>日</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rPr>
        <w:t>五、递交响应文件时间及地点</w:t>
      </w:r>
    </w:p>
    <w:p>
      <w:pPr>
        <w:keepNext w:val="0"/>
        <w:keepLines w:val="0"/>
        <w:pageBreakBefore w:val="0"/>
        <w:tabs>
          <w:tab w:val="left" w:pos="8460"/>
        </w:tabs>
        <w:kinsoku/>
        <w:wordWrap/>
        <w:overflowPunct/>
        <w:topLinePunct w:val="0"/>
        <w:autoSpaceDE w:val="0"/>
        <w:autoSpaceDN w:val="0"/>
        <w:bidi w:val="0"/>
        <w:spacing w:line="480" w:lineRule="exact"/>
        <w:ind w:firstLine="480"/>
        <w:textAlignment w:val="auto"/>
        <w:outlineLvl w:val="9"/>
        <w:rPr>
          <w:rFonts w:hint="default" w:ascii="仿宋_GB2312" w:hAnsi="仿宋_GB2312" w:eastAsia="仿宋_GB2312" w:cs="仿宋_GB2312"/>
          <w:sz w:val="24"/>
          <w:szCs w:val="24"/>
          <w:lang w:val="zh-CN"/>
        </w:rPr>
      </w:pPr>
      <w:r>
        <w:rPr>
          <w:rFonts w:ascii="仿宋_GB2312" w:hAnsi="仿宋" w:eastAsia="仿宋_GB2312"/>
          <w:sz w:val="24"/>
          <w:szCs w:val="24"/>
          <w:lang w:val="zh-CN"/>
        </w:rPr>
        <w:t>1.时间</w:t>
      </w:r>
      <w:r>
        <w:rPr>
          <w:rFonts w:hint="eastAsia" w:ascii="仿宋_GB2312" w:hAnsi="仿宋" w:eastAsia="仿宋_GB2312"/>
          <w:sz w:val="24"/>
          <w:szCs w:val="24"/>
          <w:lang w:val="zh-CN"/>
        </w:rPr>
        <w:t>：</w:t>
      </w:r>
      <w:r>
        <w:rPr>
          <w:rFonts w:ascii="仿宋_GB2312" w:hAnsi="仿宋" w:eastAsia="仿宋_GB2312"/>
          <w:sz w:val="24"/>
          <w:szCs w:val="24"/>
          <w:lang w:val="zh-CN"/>
        </w:rPr>
        <w:t>2020年</w:t>
      </w:r>
      <w:r>
        <w:rPr>
          <w:rFonts w:hint="eastAsia" w:ascii="仿宋_GB2312" w:hAnsi="仿宋" w:eastAsia="仿宋_GB2312"/>
          <w:sz w:val="24"/>
          <w:szCs w:val="24"/>
          <w:lang w:val="en-US" w:eastAsia="zh-CN"/>
        </w:rPr>
        <w:t>6</w:t>
      </w:r>
      <w:r>
        <w:rPr>
          <w:rFonts w:ascii="仿宋_GB2312" w:hAnsi="仿宋" w:eastAsia="仿宋_GB2312"/>
          <w:sz w:val="24"/>
          <w:szCs w:val="24"/>
          <w:lang w:val="zh-CN"/>
        </w:rPr>
        <w:t>月</w:t>
      </w:r>
      <w:r>
        <w:rPr>
          <w:rFonts w:hint="eastAsia" w:ascii="仿宋_GB2312" w:hAnsi="仿宋" w:eastAsia="仿宋_GB2312"/>
          <w:sz w:val="24"/>
          <w:szCs w:val="24"/>
          <w:lang w:val="en-US" w:eastAsia="zh-CN"/>
        </w:rPr>
        <w:t>10</w:t>
      </w:r>
      <w:r>
        <w:rPr>
          <w:rFonts w:ascii="仿宋_GB2312" w:hAnsi="仿宋" w:eastAsia="仿宋_GB2312"/>
          <w:sz w:val="24"/>
          <w:szCs w:val="24"/>
          <w:lang w:val="zh-CN"/>
        </w:rPr>
        <w:t>日8时</w:t>
      </w:r>
      <w:r>
        <w:rPr>
          <w:rFonts w:ascii="仿宋_GB2312" w:hAnsi="仿宋_GB2312" w:eastAsia="仿宋_GB2312" w:cs="仿宋_GB2312"/>
          <w:kern w:val="0"/>
          <w:sz w:val="24"/>
          <w:szCs w:val="24"/>
        </w:rPr>
        <w:t>30分至9时30分（北京时间）</w:t>
      </w:r>
      <w:r>
        <w:rPr>
          <w:rFonts w:ascii="仿宋_GB2312" w:hAnsi="仿宋_GB2312" w:eastAsia="仿宋_GB2312" w:cs="仿宋_GB2312"/>
          <w:kern w:val="0"/>
          <w:sz w:val="24"/>
          <w:szCs w:val="24"/>
          <w:lang w:val="zh-CN"/>
        </w:rPr>
        <w:t>）</w:t>
      </w:r>
      <w:r>
        <w:rPr>
          <w:rFonts w:ascii="仿宋_GB2312" w:hAnsi="仿宋_GB2312" w:eastAsia="仿宋_GB2312" w:cs="仿宋_GB2312"/>
          <w:sz w:val="24"/>
          <w:szCs w:val="24"/>
          <w:lang w:val="zh-CN"/>
        </w:rPr>
        <w:t>；</w:t>
      </w:r>
    </w:p>
    <w:p>
      <w:pPr>
        <w:keepNext w:val="0"/>
        <w:keepLines w:val="0"/>
        <w:pageBreakBefore w:val="0"/>
        <w:tabs>
          <w:tab w:val="left" w:pos="8460"/>
        </w:tabs>
        <w:kinsoku/>
        <w:wordWrap/>
        <w:overflowPunct/>
        <w:topLinePunct w:val="0"/>
        <w:autoSpaceDE w:val="0"/>
        <w:autoSpaceDN w:val="0"/>
        <w:bidi w:val="0"/>
        <w:spacing w:line="480" w:lineRule="exact"/>
        <w:ind w:firstLine="480"/>
        <w:textAlignment w:val="auto"/>
        <w:outlineLvl w:val="9"/>
        <w:rPr>
          <w:rFonts w:hint="default" w:ascii="仿宋_GB2312" w:hAnsi="仿宋_GB2312" w:eastAsia="仿宋_GB2312" w:cs="仿宋_GB2312"/>
          <w:sz w:val="24"/>
          <w:szCs w:val="24"/>
          <w:lang w:val="zh-CN"/>
        </w:rPr>
      </w:pPr>
      <w:r>
        <w:rPr>
          <w:rFonts w:ascii="仿宋_GB2312" w:hAnsi="仿宋_GB2312" w:eastAsia="仿宋_GB2312" w:cs="仿宋_GB2312"/>
          <w:sz w:val="24"/>
          <w:szCs w:val="24"/>
          <w:lang w:val="zh-CN"/>
        </w:rPr>
        <w:t>2.地点：泰安市中心医院党校院区</w:t>
      </w:r>
      <w:r>
        <w:rPr>
          <w:rFonts w:ascii="仿宋_GB2312" w:hAnsi="仿宋" w:eastAsia="仿宋_GB2312"/>
          <w:sz w:val="24"/>
          <w:szCs w:val="24"/>
          <w:lang w:val="zh-CN"/>
        </w:rPr>
        <w:t>办公楼北楼306会议室（泰安市龙潭路24号）</w:t>
      </w:r>
      <w:r>
        <w:rPr>
          <w:rFonts w:ascii="仿宋_GB2312" w:hAnsi="仿宋_GB2312" w:eastAsia="仿宋_GB2312" w:cs="仿宋_GB2312"/>
          <w:sz w:val="24"/>
          <w:szCs w:val="24"/>
          <w:lang w:val="zh-CN"/>
        </w:rPr>
        <w:t>；</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rPr>
        <w:t>六、</w:t>
      </w:r>
      <w:r>
        <w:rPr>
          <w:rFonts w:hint="eastAsia" w:ascii="仿宋_GB2312" w:hAnsi="仿宋_GB2312" w:eastAsia="仿宋_GB2312" w:cs="仿宋_GB2312"/>
          <w:kern w:val="0"/>
          <w:sz w:val="24"/>
          <w:szCs w:val="24"/>
          <w:lang w:eastAsia="zh-CN"/>
        </w:rPr>
        <w:t>磋商</w:t>
      </w:r>
      <w:r>
        <w:rPr>
          <w:rFonts w:ascii="仿宋_GB2312" w:hAnsi="仿宋_GB2312" w:eastAsia="仿宋_GB2312" w:cs="仿宋_GB2312"/>
          <w:kern w:val="0"/>
          <w:sz w:val="24"/>
          <w:szCs w:val="24"/>
        </w:rPr>
        <w:t>时间及地点</w:t>
      </w:r>
    </w:p>
    <w:p>
      <w:pPr>
        <w:keepNext w:val="0"/>
        <w:keepLines w:val="0"/>
        <w:pageBreakBefore w:val="0"/>
        <w:widowControl/>
        <w:kinsoku/>
        <w:wordWrap/>
        <w:overflowPunct/>
        <w:topLinePunct w:val="0"/>
        <w:bidi w:val="0"/>
        <w:adjustRightInd w:val="0"/>
        <w:snapToGrid w:val="0"/>
        <w:spacing w:line="480" w:lineRule="exact"/>
        <w:ind w:left="479" w:leftChars="228"/>
        <w:jc w:val="left"/>
        <w:textAlignment w:val="auto"/>
        <w:outlineLvl w:val="9"/>
        <w:rPr>
          <w:rFonts w:hint="eastAsia" w:ascii="仿宋_GB2312" w:hAnsi="仿宋_GB2312" w:eastAsia="仿宋_GB2312" w:cs="仿宋_GB2312"/>
          <w:kern w:val="0"/>
          <w:sz w:val="24"/>
          <w:szCs w:val="24"/>
          <w:lang w:eastAsia="zh-CN"/>
        </w:rPr>
      </w:pPr>
      <w:r>
        <w:rPr>
          <w:rFonts w:ascii="仿宋_GB2312" w:hAnsi="仿宋_GB2312" w:eastAsia="仿宋_GB2312" w:cs="仿宋_GB2312"/>
          <w:kern w:val="0"/>
          <w:sz w:val="24"/>
          <w:szCs w:val="24"/>
        </w:rPr>
        <w:t>1.时间：</w:t>
      </w:r>
      <w:r>
        <w:rPr>
          <w:rFonts w:hint="eastAsia" w:ascii="仿宋_GB2312" w:hAnsi="仿宋_GB2312" w:eastAsia="仿宋_GB2312" w:cs="仿宋_GB2312"/>
          <w:sz w:val="24"/>
          <w:szCs w:val="24"/>
          <w:lang w:val="zh-CN"/>
        </w:rPr>
        <w:t>响应文件及样品递交时间</w:t>
      </w:r>
      <w:r>
        <w:rPr>
          <w:rFonts w:ascii="仿宋_GB2312" w:hAnsi="仿宋" w:eastAsia="仿宋_GB2312"/>
          <w:sz w:val="24"/>
          <w:szCs w:val="24"/>
          <w:lang w:val="zh-CN"/>
        </w:rPr>
        <w:t>2020年</w:t>
      </w:r>
      <w:r>
        <w:rPr>
          <w:rFonts w:hint="eastAsia" w:ascii="仿宋_GB2312" w:hAnsi="仿宋" w:eastAsia="仿宋_GB2312"/>
          <w:sz w:val="24"/>
          <w:szCs w:val="24"/>
          <w:lang w:val="en-US" w:eastAsia="zh-CN"/>
        </w:rPr>
        <w:t>6</w:t>
      </w:r>
      <w:r>
        <w:rPr>
          <w:rFonts w:ascii="仿宋_GB2312" w:hAnsi="仿宋" w:eastAsia="仿宋_GB2312"/>
          <w:sz w:val="24"/>
          <w:szCs w:val="24"/>
          <w:lang w:val="zh-CN"/>
        </w:rPr>
        <w:t>月</w:t>
      </w:r>
      <w:r>
        <w:rPr>
          <w:rFonts w:hint="eastAsia" w:ascii="仿宋_GB2312" w:hAnsi="仿宋" w:eastAsia="仿宋_GB2312"/>
          <w:sz w:val="24"/>
          <w:szCs w:val="24"/>
          <w:lang w:val="en-US" w:eastAsia="zh-CN"/>
        </w:rPr>
        <w:t>10</w:t>
      </w:r>
      <w:r>
        <w:rPr>
          <w:rFonts w:ascii="仿宋_GB2312" w:hAnsi="仿宋" w:eastAsia="仿宋_GB2312"/>
          <w:sz w:val="24"/>
          <w:szCs w:val="24"/>
          <w:lang w:val="zh-CN"/>
        </w:rPr>
        <w:t>日</w:t>
      </w:r>
      <w:r>
        <w:rPr>
          <w:rFonts w:ascii="仿宋_GB2312" w:hAnsi="仿宋_GB2312" w:eastAsia="仿宋_GB2312" w:cs="仿宋_GB2312"/>
          <w:kern w:val="0"/>
          <w:sz w:val="24"/>
          <w:szCs w:val="24"/>
        </w:rPr>
        <w:t>9时30分</w:t>
      </w:r>
      <w:r>
        <w:rPr>
          <w:rFonts w:hint="eastAsia" w:ascii="仿宋_GB2312" w:hAnsi="仿宋_GB2312" w:eastAsia="仿宋_GB2312" w:cs="仿宋_GB2312"/>
          <w:kern w:val="0"/>
          <w:sz w:val="24"/>
          <w:szCs w:val="24"/>
          <w:lang w:eastAsia="zh-CN"/>
        </w:rPr>
        <w:t>；</w:t>
      </w:r>
    </w:p>
    <w:p>
      <w:pPr>
        <w:keepNext w:val="0"/>
        <w:keepLines w:val="0"/>
        <w:pageBreakBefore w:val="0"/>
        <w:tabs>
          <w:tab w:val="left" w:pos="8460"/>
        </w:tabs>
        <w:kinsoku/>
        <w:wordWrap/>
        <w:overflowPunct/>
        <w:topLinePunct w:val="0"/>
        <w:autoSpaceDE w:val="0"/>
        <w:autoSpaceDN w:val="0"/>
        <w:bidi w:val="0"/>
        <w:spacing w:line="480" w:lineRule="exact"/>
        <w:ind w:firstLine="480"/>
        <w:textAlignment w:val="auto"/>
        <w:outlineLvl w:val="9"/>
        <w:rPr>
          <w:rFonts w:hint="default" w:ascii="仿宋_GB2312" w:hAnsi="仿宋_GB2312" w:eastAsia="仿宋_GB2312" w:cs="仿宋_GB2312"/>
          <w:sz w:val="24"/>
          <w:szCs w:val="24"/>
          <w:lang w:val="zh-CN"/>
        </w:rPr>
      </w:pPr>
      <w:r>
        <w:rPr>
          <w:rFonts w:ascii="仿宋_GB2312" w:hAnsi="仿宋_GB2312" w:eastAsia="仿宋_GB2312" w:cs="仿宋_GB2312"/>
          <w:sz w:val="24"/>
          <w:szCs w:val="24"/>
        </w:rPr>
        <w:t>2.地点</w:t>
      </w:r>
      <w:r>
        <w:rPr>
          <w:rFonts w:ascii="仿宋_GB2312" w:hAnsi="仿宋_GB2312" w:eastAsia="仿宋_GB2312" w:cs="仿宋_GB2312"/>
          <w:sz w:val="24"/>
          <w:szCs w:val="24"/>
          <w:lang w:val="zh-CN"/>
        </w:rPr>
        <w:t>：泰安市中心医院党校院区</w:t>
      </w:r>
      <w:r>
        <w:rPr>
          <w:rFonts w:ascii="仿宋_GB2312" w:hAnsi="仿宋" w:eastAsia="仿宋_GB2312"/>
          <w:sz w:val="24"/>
          <w:szCs w:val="24"/>
          <w:lang w:val="zh-CN"/>
        </w:rPr>
        <w:t>办公楼北楼306会议室（泰安市龙潭路24号）</w:t>
      </w:r>
      <w:r>
        <w:rPr>
          <w:rFonts w:ascii="仿宋_GB2312" w:hAnsi="仿宋_GB2312" w:eastAsia="仿宋_GB2312" w:cs="仿宋_GB2312"/>
          <w:sz w:val="24"/>
          <w:szCs w:val="24"/>
          <w:lang w:val="zh-CN"/>
        </w:rPr>
        <w:t>；</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default"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七</w:t>
      </w:r>
      <w:r>
        <w:rPr>
          <w:rFonts w:ascii="仿宋_GB2312" w:hAnsi="仿宋_GB2312" w:eastAsia="仿宋_GB2312" w:cs="仿宋_GB2312"/>
          <w:kern w:val="0"/>
          <w:sz w:val="24"/>
          <w:szCs w:val="24"/>
        </w:rPr>
        <w:t>、采购项目的用途、数量、简要技术要求等：详见磋商文件。</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八</w:t>
      </w:r>
      <w:r>
        <w:rPr>
          <w:rFonts w:ascii="仿宋_GB2312" w:hAnsi="仿宋_GB2312" w:eastAsia="仿宋_GB2312" w:cs="仿宋_GB2312"/>
          <w:kern w:val="0"/>
          <w:sz w:val="24"/>
          <w:szCs w:val="24"/>
        </w:rPr>
        <w:t>、采购项目需要落实的采购政策：详见磋商文件。</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备注：疫情未结束期间，需要网上发邮件报名的投标人，将报名材料作为附件发至我办邮箱（</w:t>
      </w:r>
      <w:r>
        <w:rPr>
          <w:rFonts w:hint="eastAsia" w:ascii="仿宋_GB2312" w:hAnsi="仿宋_GB2312" w:eastAsia="仿宋_GB2312" w:cs="仿宋_GB2312"/>
          <w:kern w:val="0"/>
          <w:sz w:val="24"/>
          <w:szCs w:val="24"/>
          <w:lang w:val="en-US" w:eastAsia="zh-CN"/>
        </w:rPr>
        <w:t>dylhzb</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163</w:t>
      </w:r>
      <w:r>
        <w:rPr>
          <w:rFonts w:hint="eastAsia" w:ascii="仿宋_GB2312" w:hAnsi="仿宋_GB2312" w:eastAsia="仿宋_GB2312" w:cs="仿宋_GB2312"/>
          <w:kern w:val="0"/>
          <w:sz w:val="24"/>
          <w:szCs w:val="24"/>
          <w:lang w:eastAsia="zh-CN"/>
        </w:rPr>
        <w:t>.com）（邮件标题为：项目编号简称+公司简称+联系电话；因为标题书写不规范造成统计疏漏等相关后果由投标人自己承担）。</w:t>
      </w:r>
      <w:r>
        <w:rPr>
          <w:rFonts w:hint="eastAsia" w:ascii="仿宋_GB2312" w:hAnsi="仿宋_GB2312" w:eastAsia="仿宋_GB2312" w:cs="仿宋_GB2312"/>
          <w:kern w:val="0"/>
          <w:sz w:val="24"/>
          <w:szCs w:val="24"/>
        </w:rPr>
        <w:t>若对</w:t>
      </w:r>
      <w:r>
        <w:rPr>
          <w:rFonts w:hint="eastAsia" w:ascii="仿宋_GB2312" w:hAnsi="仿宋_GB2312" w:eastAsia="仿宋_GB2312" w:cs="仿宋_GB2312"/>
          <w:kern w:val="0"/>
          <w:sz w:val="24"/>
          <w:szCs w:val="24"/>
          <w:lang w:eastAsia="zh-CN"/>
        </w:rPr>
        <w:t>次</w:t>
      </w:r>
      <w:r>
        <w:rPr>
          <w:rFonts w:hint="eastAsia" w:ascii="仿宋_GB2312" w:hAnsi="仿宋_GB2312" w:eastAsia="仿宋_GB2312" w:cs="仿宋_GB2312"/>
          <w:kern w:val="0"/>
          <w:sz w:val="24"/>
          <w:szCs w:val="24"/>
        </w:rPr>
        <w:t>本招标文件内容有疑问，请以邮件的形式联系。</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投标人在报名时须提供以下资料：</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营业执照、</w:t>
      </w:r>
      <w:r>
        <w:rPr>
          <w:rFonts w:hint="eastAsia" w:ascii="仿宋_GB2312" w:hAnsi="仿宋_GB2312" w:eastAsia="仿宋_GB2312" w:cs="仿宋_GB2312"/>
          <w:kern w:val="0"/>
          <w:sz w:val="24"/>
          <w:szCs w:val="24"/>
        </w:rPr>
        <w:t>法定代表人证明书或其授权委托书（原件）；</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（2）法定代表人身份证复印件及受托报名人身份证；</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 xml:space="preserve">）报名单位认为可以提供的其它资料。 </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经查验资料不符合要求的投标人，将谢绝其报名投标。</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本项目采取资格后审。上述资料的审核将在开标后由评标委员会负责执行，资格后审不合格的投标人，其投标被否决。</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经检查资料符合要求的投标人，招标人认可其报名成功</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并</w:t>
      </w:r>
      <w:r>
        <w:rPr>
          <w:rFonts w:hint="eastAsia" w:ascii="仿宋_GB2312" w:hAnsi="仿宋_GB2312" w:eastAsia="仿宋_GB2312" w:cs="仿宋_GB2312"/>
          <w:kern w:val="0"/>
          <w:sz w:val="24"/>
          <w:szCs w:val="24"/>
          <w:lang w:eastAsia="zh-CN"/>
        </w:rPr>
        <w:t>将招标文件发至投标人提交报名材料的邮箱</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CN"/>
        </w:rPr>
        <w:t>招标人</w:t>
      </w:r>
      <w:r>
        <w:rPr>
          <w:rFonts w:hint="eastAsia" w:ascii="仿宋_GB2312" w:hAnsi="仿宋_GB2312" w:eastAsia="仿宋_GB2312" w:cs="仿宋_GB2312"/>
          <w:kern w:val="0"/>
          <w:sz w:val="24"/>
          <w:szCs w:val="24"/>
        </w:rPr>
        <w:t>不承担投标人未及时收到及查阅</w:t>
      </w:r>
      <w:r>
        <w:rPr>
          <w:rFonts w:hint="eastAsia" w:ascii="仿宋_GB2312" w:hAnsi="仿宋_GB2312" w:eastAsia="仿宋_GB2312" w:cs="仿宋_GB2312"/>
          <w:kern w:val="0"/>
          <w:sz w:val="24"/>
          <w:szCs w:val="24"/>
          <w:lang w:eastAsia="zh-CN"/>
        </w:rPr>
        <w:t>招标文件</w:t>
      </w:r>
      <w:r>
        <w:rPr>
          <w:rFonts w:hint="eastAsia" w:ascii="仿宋_GB2312" w:hAnsi="仿宋_GB2312" w:eastAsia="仿宋_GB2312" w:cs="仿宋_GB2312"/>
          <w:kern w:val="0"/>
          <w:sz w:val="24"/>
          <w:szCs w:val="24"/>
        </w:rPr>
        <w:t>的责任。</w:t>
      </w: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bidi w:val="0"/>
        <w:adjustRightInd w:val="0"/>
        <w:snapToGrid w:val="0"/>
        <w:spacing w:line="480" w:lineRule="exact"/>
        <w:jc w:val="left"/>
        <w:textAlignment w:val="auto"/>
        <w:outlineLvl w:val="9"/>
        <w:rPr>
          <w:rFonts w:hint="default" w:ascii="仿宋_GB2312" w:hAnsi="仿宋_GB2312" w:eastAsia="仿宋_GB2312" w:cs="仿宋_GB2312"/>
          <w:kern w:val="0"/>
          <w:sz w:val="24"/>
          <w:szCs w:val="24"/>
        </w:rPr>
      </w:pPr>
    </w:p>
    <w:p>
      <w:pPr>
        <w:adjustRightInd w:val="0"/>
        <w:snapToGrid w:val="0"/>
        <w:spacing w:line="360" w:lineRule="auto"/>
        <w:ind w:left="5183" w:leftChars="2125" w:hanging="720" w:hangingChars="300"/>
        <w:jc w:val="left"/>
        <w:rPr>
          <w:rFonts w:hint="default" w:ascii="宋体" w:hAnsi="宋体" w:cs="宋体"/>
          <w:kern w:val="0"/>
          <w:sz w:val="24"/>
          <w:szCs w:val="24"/>
        </w:rPr>
      </w:pPr>
      <w:bookmarkStart w:id="1" w:name="_Toc464482301"/>
    </w:p>
    <w:p>
      <w:pPr>
        <w:adjustRightInd w:val="0"/>
        <w:snapToGrid w:val="0"/>
        <w:spacing w:line="360" w:lineRule="auto"/>
        <w:ind w:left="5183" w:leftChars="2125" w:hanging="720" w:hangingChars="300"/>
        <w:jc w:val="left"/>
        <w:rPr>
          <w:rFonts w:hint="default" w:ascii="宋体" w:hAnsi="宋体" w:cs="宋体"/>
          <w:kern w:val="0"/>
          <w:sz w:val="24"/>
          <w:szCs w:val="24"/>
        </w:rPr>
      </w:pPr>
    </w:p>
    <w:p>
      <w:pPr>
        <w:adjustRightInd w:val="0"/>
        <w:snapToGrid w:val="0"/>
        <w:spacing w:line="360" w:lineRule="auto"/>
        <w:ind w:left="5183" w:leftChars="2125" w:hanging="720" w:hangingChars="300"/>
        <w:jc w:val="left"/>
        <w:rPr>
          <w:rFonts w:hint="default" w:ascii="宋体" w:hAnsi="宋体" w:cs="宋体"/>
          <w:kern w:val="0"/>
          <w:sz w:val="24"/>
          <w:szCs w:val="24"/>
        </w:rPr>
      </w:pPr>
    </w:p>
    <w:p>
      <w:pPr>
        <w:adjustRightInd w:val="0"/>
        <w:snapToGrid w:val="0"/>
        <w:spacing w:line="360" w:lineRule="auto"/>
        <w:ind w:left="5183" w:leftChars="2125" w:hanging="720" w:hangingChars="300"/>
        <w:jc w:val="left"/>
        <w:rPr>
          <w:rFonts w:hint="default" w:ascii="宋体" w:hAnsi="宋体" w:cs="宋体"/>
          <w:kern w:val="0"/>
          <w:sz w:val="24"/>
          <w:szCs w:val="24"/>
        </w:rPr>
      </w:pPr>
    </w:p>
    <w:p>
      <w:pPr>
        <w:adjustRightInd w:val="0"/>
        <w:snapToGrid w:val="0"/>
        <w:spacing w:line="360" w:lineRule="auto"/>
        <w:ind w:left="5183" w:leftChars="2125" w:hanging="720" w:hangingChars="300"/>
        <w:jc w:val="left"/>
        <w:rPr>
          <w:rFonts w:hint="default" w:ascii="宋体" w:hAnsi="宋体" w:cs="宋体"/>
          <w:kern w:val="0"/>
          <w:sz w:val="24"/>
          <w:szCs w:val="24"/>
        </w:rPr>
      </w:pPr>
    </w:p>
    <w:p>
      <w:pPr>
        <w:adjustRightInd w:val="0"/>
        <w:snapToGrid w:val="0"/>
        <w:spacing w:line="360" w:lineRule="auto"/>
        <w:ind w:firstLine="2640" w:firstLineChars="1100"/>
        <w:jc w:val="left"/>
        <w:rPr>
          <w:rFonts w:hint="default" w:ascii="宋体" w:hAnsi="宋体" w:cs="宋体"/>
          <w:kern w:val="0"/>
          <w:sz w:val="24"/>
          <w:szCs w:val="24"/>
        </w:rPr>
      </w:pPr>
    </w:p>
    <w:p>
      <w:pPr>
        <w:adjustRightInd w:val="0"/>
        <w:snapToGrid w:val="0"/>
        <w:spacing w:line="360" w:lineRule="auto"/>
        <w:ind w:firstLine="2640" w:firstLineChars="1100"/>
        <w:jc w:val="left"/>
        <w:rPr>
          <w:rFonts w:hint="default" w:ascii="宋体" w:hAnsi="宋体" w:cs="宋体"/>
          <w:kern w:val="0"/>
          <w:sz w:val="24"/>
          <w:szCs w:val="24"/>
        </w:rPr>
      </w:pPr>
    </w:p>
    <w:p>
      <w:pPr>
        <w:adjustRightInd w:val="0"/>
        <w:snapToGrid w:val="0"/>
        <w:spacing w:line="360" w:lineRule="auto"/>
        <w:ind w:firstLine="2640" w:firstLineChars="1100"/>
        <w:jc w:val="left"/>
        <w:rPr>
          <w:rFonts w:hint="default" w:ascii="宋体" w:hAnsi="宋体" w:cs="宋体"/>
          <w:kern w:val="0"/>
          <w:sz w:val="24"/>
          <w:szCs w:val="24"/>
        </w:rPr>
      </w:pPr>
    </w:p>
    <w:p>
      <w:pPr>
        <w:adjustRightInd w:val="0"/>
        <w:snapToGrid w:val="0"/>
        <w:spacing w:line="360" w:lineRule="auto"/>
        <w:ind w:firstLine="2640" w:firstLineChars="1100"/>
        <w:jc w:val="left"/>
        <w:rPr>
          <w:rFonts w:hint="default" w:ascii="宋体" w:hAnsi="宋体" w:cs="宋体"/>
          <w:kern w:val="0"/>
          <w:sz w:val="24"/>
          <w:szCs w:val="24"/>
        </w:rPr>
      </w:pPr>
    </w:p>
    <w:p>
      <w:pPr>
        <w:adjustRightInd w:val="0"/>
        <w:snapToGrid w:val="0"/>
        <w:spacing w:line="360" w:lineRule="auto"/>
        <w:ind w:firstLine="2640" w:firstLineChars="1100"/>
        <w:jc w:val="left"/>
        <w:rPr>
          <w:rFonts w:hint="default" w:ascii="宋体" w:hAnsi="宋体" w:cs="宋体"/>
          <w:kern w:val="0"/>
          <w:sz w:val="24"/>
          <w:szCs w:val="24"/>
        </w:rPr>
      </w:pPr>
    </w:p>
    <w:p>
      <w:pPr>
        <w:adjustRightInd w:val="0"/>
        <w:snapToGrid w:val="0"/>
        <w:spacing w:line="360" w:lineRule="auto"/>
        <w:jc w:val="left"/>
        <w:rPr>
          <w:rFonts w:hint="default" w:ascii="宋体" w:hAnsi="宋体" w:cs="宋体"/>
          <w:kern w:val="0"/>
          <w:sz w:val="24"/>
          <w:szCs w:val="24"/>
        </w:rPr>
      </w:pPr>
    </w:p>
    <w:p>
      <w:pPr>
        <w:adjustRightInd w:val="0"/>
        <w:snapToGrid w:val="0"/>
        <w:spacing w:line="360" w:lineRule="auto"/>
        <w:ind w:firstLine="3300" w:firstLineChars="1100"/>
        <w:jc w:val="left"/>
        <w:rPr>
          <w:rFonts w:hAnsi="仿宋"/>
          <w:color w:val="000000"/>
        </w:rPr>
      </w:pPr>
      <w:r>
        <w:rPr>
          <w:rFonts w:hint="default" w:eastAsia="黑体"/>
          <w:color w:val="000000"/>
          <w:kern w:val="44"/>
          <w:sz w:val="30"/>
          <w:szCs w:val="22"/>
        </w:rPr>
        <w:t>第二章  供应商须知</w:t>
      </w:r>
      <w:bookmarkEnd w:id="1"/>
    </w:p>
    <w:p>
      <w:pPr>
        <w:jc w:val="center"/>
        <w:rPr>
          <w:color w:val="000000"/>
        </w:rPr>
      </w:pPr>
    </w:p>
    <w:p>
      <w:pPr>
        <w:autoSpaceDE w:val="0"/>
        <w:autoSpaceDN w:val="0"/>
        <w:spacing w:line="360" w:lineRule="auto"/>
        <w:outlineLvl w:val="1"/>
        <w:rPr>
          <w:rFonts w:ascii="楷体_GB2312" w:hAnsi="楷体" w:eastAsia="楷体_GB2312"/>
          <w:color w:val="000000"/>
          <w:sz w:val="28"/>
          <w:szCs w:val="28"/>
          <w:lang w:val="zh-CN"/>
        </w:rPr>
      </w:pPr>
      <w:bookmarkStart w:id="2" w:name="_Toc464482302"/>
      <w:r>
        <w:rPr>
          <w:rFonts w:ascii="楷体_GB2312" w:hAnsi="楷体" w:eastAsia="楷体_GB2312"/>
          <w:color w:val="000000"/>
          <w:sz w:val="28"/>
          <w:szCs w:val="28"/>
          <w:lang w:val="zh-CN"/>
        </w:rPr>
        <w:t>2.1 总则</w:t>
      </w:r>
      <w:bookmarkEnd w:id="2"/>
    </w:p>
    <w:p>
      <w:pPr>
        <w:keepNext/>
        <w:keepLines/>
        <w:autoSpaceDE w:val="0"/>
        <w:autoSpaceDN w:val="0"/>
        <w:adjustRightInd w:val="0"/>
        <w:spacing w:line="360" w:lineRule="auto"/>
        <w:ind w:firstLine="480" w:firstLineChars="200"/>
        <w:rPr>
          <w:rFonts w:ascii="仿宋_GB2312" w:hAnsi="仿宋" w:eastAsia="仿宋_GB2312"/>
          <w:color w:val="000000"/>
          <w:sz w:val="24"/>
        </w:rPr>
      </w:pPr>
      <w:r>
        <w:rPr>
          <w:rFonts w:ascii="仿宋_GB2312" w:hAnsi="仿宋" w:eastAsia="仿宋_GB2312"/>
          <w:color w:val="000000"/>
          <w:sz w:val="24"/>
          <w:lang w:val="zh-CN"/>
        </w:rPr>
        <w:t>供应商应仔细阅读本磋商文件的所有内容（包括答疑、补充、澄清以及修改等），按照磋商文件要求以及格式编制响应文件，并保证其真实性，否则一切后果自负。</w:t>
      </w:r>
    </w:p>
    <w:p>
      <w:pPr>
        <w:adjustRightInd w:val="0"/>
        <w:spacing w:line="360" w:lineRule="auto"/>
        <w:ind w:firstLine="480" w:firstLineChars="200"/>
        <w:rPr>
          <w:rFonts w:ascii="仿宋" w:hAnsi="仿宋" w:eastAsia="仿宋" w:cs="Arial"/>
          <w:color w:val="000000"/>
          <w:sz w:val="24"/>
          <w:lang w:val="en-GB"/>
        </w:rPr>
      </w:pPr>
      <w:r>
        <w:rPr>
          <w:rFonts w:ascii="仿宋_GB2312" w:hAnsi="仿宋" w:eastAsia="仿宋_GB2312"/>
          <w:color w:val="000000"/>
          <w:sz w:val="24"/>
          <w:lang w:val="zh-CN"/>
        </w:rPr>
        <w:t>本次采购方式为竞争性磋商采购，指磋商小组与符合资格条件的供应商就采购货物、工程和服务事宜进行磋商，供应商按照磋商文件的要求提交响应文件和最终报价，磋商小组确定成交供应商的采购方式。</w:t>
      </w:r>
    </w:p>
    <w:p>
      <w:pPr>
        <w:adjustRightInd w:val="0"/>
        <w:spacing w:line="360" w:lineRule="auto"/>
        <w:ind w:firstLine="480" w:firstLineChars="200"/>
        <w:rPr>
          <w:rFonts w:ascii="仿宋" w:hAnsi="仿宋" w:eastAsia="仿宋"/>
          <w:color w:val="000000"/>
          <w:sz w:val="24"/>
          <w:lang w:val="en-GB"/>
        </w:rPr>
      </w:pPr>
      <w:r>
        <w:rPr>
          <w:rFonts w:ascii="仿宋_GB2312" w:hAnsi="仿宋" w:eastAsia="仿宋_GB2312"/>
          <w:color w:val="000000"/>
          <w:sz w:val="24"/>
          <w:lang w:val="en-GB"/>
        </w:rPr>
        <w:t>本磋商文件所称服务</w:t>
      </w:r>
      <w:r>
        <w:rPr>
          <w:rFonts w:ascii="仿宋_GB2312" w:hAnsi="仿宋" w:eastAsia="仿宋_GB2312"/>
          <w:color w:val="000000"/>
          <w:sz w:val="24"/>
          <w:lang w:val="zh-CN"/>
        </w:rPr>
        <w:t>，是指除货物和工程以外的其他政府采购对象，包括各类专业服务、信息网络开发服务、金融保险服务、运输服务，以及维修与维护服务等。</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2.1.1 前附表</w:t>
      </w:r>
    </w:p>
    <w:tbl>
      <w:tblPr>
        <w:tblStyle w:val="49"/>
        <w:tblW w:w="9522" w:type="dxa"/>
        <w:tblInd w:w="0" w:type="dxa"/>
        <w:tblLayout w:type="fixed"/>
        <w:tblCellMar>
          <w:top w:w="0" w:type="dxa"/>
          <w:left w:w="108" w:type="dxa"/>
          <w:bottom w:w="0" w:type="dxa"/>
          <w:right w:w="108" w:type="dxa"/>
        </w:tblCellMar>
      </w:tblPr>
      <w:tblGrid>
        <w:gridCol w:w="647"/>
        <w:gridCol w:w="2357"/>
        <w:gridCol w:w="6518"/>
      </w:tblGrid>
      <w:tr>
        <w:tblPrEx>
          <w:tblLayout w:type="fixed"/>
          <w:tblCellMar>
            <w:top w:w="0" w:type="dxa"/>
            <w:left w:w="108" w:type="dxa"/>
            <w:bottom w:w="0" w:type="dxa"/>
            <w:right w:w="108" w:type="dxa"/>
          </w:tblCellMar>
        </w:tblPrEx>
        <w:trPr>
          <w:trHeight w:val="618" w:hRule="atLeast"/>
        </w:trPr>
        <w:tc>
          <w:tcPr>
            <w:tcW w:w="647"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序号</w:t>
            </w:r>
          </w:p>
        </w:tc>
        <w:tc>
          <w:tcPr>
            <w:tcW w:w="2357"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条款名称</w:t>
            </w:r>
          </w:p>
        </w:tc>
        <w:tc>
          <w:tcPr>
            <w:tcW w:w="6518"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内容及要求</w:t>
            </w:r>
          </w:p>
        </w:tc>
      </w:tr>
      <w:tr>
        <w:tblPrEx>
          <w:tblLayout w:type="fixed"/>
          <w:tblCellMar>
            <w:top w:w="0" w:type="dxa"/>
            <w:left w:w="108" w:type="dxa"/>
            <w:bottom w:w="0" w:type="dxa"/>
            <w:right w:w="108" w:type="dxa"/>
          </w:tblCellMar>
        </w:tblPrEx>
        <w:trPr>
          <w:trHeight w:val="565"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1</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采购人</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 xml:space="preserve">泰安市中心医院 </w:t>
            </w:r>
          </w:p>
        </w:tc>
      </w:tr>
      <w:tr>
        <w:tblPrEx>
          <w:tblLayout w:type="fixed"/>
          <w:tblCellMar>
            <w:top w:w="0" w:type="dxa"/>
            <w:left w:w="108" w:type="dxa"/>
            <w:bottom w:w="0" w:type="dxa"/>
            <w:right w:w="108" w:type="dxa"/>
          </w:tblCellMar>
        </w:tblPrEx>
        <w:trPr>
          <w:trHeight w:val="459"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2</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采购代理机构</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hint="eastAsia" w:ascii="仿宋_GB2312" w:hAnsi="仿宋_GB2312" w:eastAsia="仿宋_GB2312" w:cs="仿宋_GB2312"/>
                <w:kern w:val="0"/>
                <w:sz w:val="24"/>
                <w:szCs w:val="24"/>
                <w:lang w:val="zh-CN"/>
              </w:rPr>
              <w:t>山东东岳联合招标代理有限公司</w:t>
            </w:r>
          </w:p>
        </w:tc>
      </w:tr>
      <w:tr>
        <w:tblPrEx>
          <w:tblLayout w:type="fixed"/>
          <w:tblCellMar>
            <w:top w:w="0" w:type="dxa"/>
            <w:left w:w="108" w:type="dxa"/>
            <w:bottom w:w="0" w:type="dxa"/>
            <w:right w:w="108" w:type="dxa"/>
          </w:tblCellMar>
        </w:tblPrEx>
        <w:trPr>
          <w:trHeight w:val="438"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3</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项目名称</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s="仿宋"/>
                <w:bCs/>
                <w:sz w:val="24"/>
                <w:szCs w:val="24"/>
              </w:rPr>
              <w:t>泰安市中心医</w:t>
            </w:r>
            <w:r>
              <w:rPr>
                <w:rFonts w:ascii="仿宋_GB2312" w:hAnsi="仿宋_GB2312" w:eastAsia="仿宋_GB2312" w:cs="仿宋_GB2312"/>
                <w:kern w:val="0"/>
                <w:sz w:val="24"/>
                <w:szCs w:val="24"/>
              </w:rPr>
              <w:t>院</w:t>
            </w:r>
            <w:r>
              <w:rPr>
                <w:rFonts w:hint="eastAsia" w:ascii="仿宋_GB2312" w:hAnsi="仿宋_GB2312" w:eastAsia="仿宋_GB2312" w:cs="仿宋_GB2312"/>
                <w:kern w:val="0"/>
                <w:sz w:val="24"/>
                <w:szCs w:val="24"/>
                <w:lang w:eastAsia="zh-CN"/>
              </w:rPr>
              <w:t>护士鞋</w:t>
            </w:r>
            <w:r>
              <w:rPr>
                <w:rFonts w:ascii="仿宋_GB2312" w:hAnsi="仿宋_GB2312" w:eastAsia="仿宋_GB2312" w:cs="仿宋_GB2312"/>
                <w:kern w:val="0"/>
                <w:sz w:val="24"/>
                <w:szCs w:val="24"/>
              </w:rPr>
              <w:t>采购项目</w:t>
            </w:r>
          </w:p>
        </w:tc>
      </w:tr>
      <w:tr>
        <w:tblPrEx>
          <w:tblLayout w:type="fixed"/>
          <w:tblCellMar>
            <w:top w:w="0" w:type="dxa"/>
            <w:left w:w="108" w:type="dxa"/>
            <w:bottom w:w="0" w:type="dxa"/>
            <w:right w:w="108" w:type="dxa"/>
          </w:tblCellMar>
        </w:tblPrEx>
        <w:trPr>
          <w:trHeight w:val="419"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rPr>
              <w:t>4</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项目内容</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仿宋_GB2312" w:hAnsi="仿宋" w:eastAsia="仿宋_GB2312"/>
                <w:sz w:val="24"/>
                <w:szCs w:val="22"/>
                <w:lang w:val="zh-CN"/>
              </w:rPr>
            </w:pPr>
            <w:r>
              <w:rPr>
                <w:rFonts w:hint="eastAsia" w:ascii="仿宋_GB2312" w:hAnsi="仿宋" w:eastAsia="仿宋_GB2312"/>
                <w:sz w:val="24"/>
                <w:szCs w:val="22"/>
                <w:lang w:val="zh-CN"/>
              </w:rPr>
              <w:t>医院护士鞋</w:t>
            </w:r>
            <w:r>
              <w:rPr>
                <w:rFonts w:ascii="仿宋_GB2312" w:hAnsi="仿宋" w:eastAsia="仿宋_GB2312"/>
                <w:sz w:val="24"/>
                <w:szCs w:val="22"/>
                <w:lang w:val="zh-CN"/>
              </w:rPr>
              <w:t>。</w:t>
            </w:r>
          </w:p>
        </w:tc>
      </w:tr>
      <w:tr>
        <w:tblPrEx>
          <w:tblLayout w:type="fixed"/>
          <w:tblCellMar>
            <w:top w:w="0" w:type="dxa"/>
            <w:left w:w="108" w:type="dxa"/>
            <w:bottom w:w="0" w:type="dxa"/>
            <w:right w:w="108" w:type="dxa"/>
          </w:tblCellMar>
        </w:tblPrEx>
        <w:trPr>
          <w:trHeight w:val="90"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rPr>
              <w:t>5</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预算控制价</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eastAsia="仿宋_GB2312"/>
                <w:sz w:val="24"/>
                <w:szCs w:val="24"/>
              </w:rPr>
            </w:pPr>
            <w:r>
              <w:rPr>
                <w:rFonts w:ascii="仿宋_GB2312" w:eastAsia="仿宋_GB2312"/>
                <w:sz w:val="24"/>
                <w:szCs w:val="24"/>
              </w:rPr>
              <w:t>本项目招标控</w:t>
            </w:r>
            <w:r>
              <w:rPr>
                <w:rFonts w:ascii="仿宋_GB2312" w:hAnsi="仿宋" w:eastAsia="仿宋_GB2312"/>
                <w:sz w:val="24"/>
                <w:szCs w:val="24"/>
                <w:lang w:val="zh-CN"/>
              </w:rPr>
              <w:t>制价为</w:t>
            </w:r>
            <w:r>
              <w:rPr>
                <w:rFonts w:hint="eastAsia" w:ascii="仿宋_GB2312" w:hAnsi="仿宋" w:eastAsia="仿宋_GB2312"/>
                <w:sz w:val="24"/>
                <w:szCs w:val="24"/>
                <w:lang w:val="en-US" w:eastAsia="zh-CN"/>
              </w:rPr>
              <w:t>12</w:t>
            </w:r>
            <w:r>
              <w:rPr>
                <w:rFonts w:ascii="仿宋_GB2312" w:hAnsi="仿宋" w:eastAsia="仿宋_GB2312"/>
                <w:sz w:val="24"/>
                <w:szCs w:val="24"/>
                <w:lang w:val="zh-CN"/>
              </w:rPr>
              <w:t>.00万元。</w:t>
            </w:r>
          </w:p>
          <w:p>
            <w:pPr>
              <w:autoSpaceDE w:val="0"/>
              <w:autoSpaceDN w:val="0"/>
              <w:rPr>
                <w:rFonts w:ascii="仿宋_GB2312" w:hAnsi="仿宋" w:eastAsia="仿宋_GB2312"/>
                <w:color w:val="000000"/>
                <w:sz w:val="24"/>
                <w:szCs w:val="24"/>
                <w:lang w:val="zh-CN"/>
              </w:rPr>
            </w:pPr>
            <w:r>
              <w:rPr>
                <w:rFonts w:ascii="仿宋_GB2312" w:hAnsi="仿宋" w:eastAsia="仿宋_GB2312"/>
                <w:sz w:val="24"/>
                <w:szCs w:val="24"/>
                <w:lang w:val="zh-CN"/>
              </w:rPr>
              <w:t>投标报价（即开标报价）不得有选择性报价和附有条件的报价，且不得高于招标控制价，否则其投标无效。</w:t>
            </w:r>
          </w:p>
        </w:tc>
      </w:tr>
      <w:tr>
        <w:tblPrEx>
          <w:tblLayout w:type="fixed"/>
          <w:tblCellMar>
            <w:top w:w="0" w:type="dxa"/>
            <w:left w:w="108" w:type="dxa"/>
            <w:bottom w:w="0" w:type="dxa"/>
            <w:right w:w="108" w:type="dxa"/>
          </w:tblCellMar>
        </w:tblPrEx>
        <w:trPr>
          <w:trHeight w:val="546"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rPr>
              <w:t>6</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供应商资格要求</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6.1须在中华人民共和国境内注册的独立法人或其他组织，具有本次采购货物的经营范围，并在人员、设备、资金方面有相应的供货及安装能力；</w:t>
            </w:r>
          </w:p>
          <w:p>
            <w:pPr>
              <w:autoSpaceDE w:val="0"/>
              <w:autoSpaceDN w:val="0"/>
              <w:rPr>
                <w:rFonts w:hint="default" w:ascii="仿宋_GB2312" w:hAnsi="仿宋" w:eastAsia="仿宋_GB2312"/>
                <w:color w:val="000000"/>
                <w:sz w:val="24"/>
                <w:szCs w:val="24"/>
              </w:rPr>
            </w:pPr>
            <w:r>
              <w:rPr>
                <w:rFonts w:ascii="仿宋_GB2312" w:hAnsi="仿宋" w:eastAsia="仿宋_GB2312"/>
                <w:color w:val="000000"/>
                <w:sz w:val="24"/>
                <w:szCs w:val="24"/>
                <w:lang w:val="zh-CN"/>
              </w:rPr>
              <w:t>6.</w:t>
            </w:r>
            <w:r>
              <w:rPr>
                <w:rFonts w:hint="eastAsia" w:ascii="仿宋_GB2312" w:hAnsi="仿宋" w:eastAsia="仿宋_GB2312"/>
                <w:color w:val="000000"/>
                <w:sz w:val="24"/>
                <w:szCs w:val="24"/>
                <w:lang w:val="en-US" w:eastAsia="zh-CN"/>
              </w:rPr>
              <w:t>2</w:t>
            </w:r>
            <w:r>
              <w:rPr>
                <w:rFonts w:ascii="仿宋_GB2312" w:hAnsi="仿宋" w:eastAsia="仿宋_GB2312"/>
                <w:color w:val="000000"/>
                <w:sz w:val="24"/>
                <w:szCs w:val="24"/>
                <w:lang w:val="zh-CN"/>
              </w:rPr>
              <w:t>本项目不接受联合体报价。</w:t>
            </w:r>
          </w:p>
        </w:tc>
      </w:tr>
      <w:tr>
        <w:tblPrEx>
          <w:tblLayout w:type="fixed"/>
          <w:tblCellMar>
            <w:top w:w="0" w:type="dxa"/>
            <w:left w:w="108" w:type="dxa"/>
            <w:bottom w:w="0" w:type="dxa"/>
            <w:right w:w="108" w:type="dxa"/>
          </w:tblCellMar>
        </w:tblPrEx>
        <w:trPr>
          <w:trHeight w:val="45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rPr>
              <w:t>7</w:t>
            </w:r>
          </w:p>
        </w:tc>
        <w:tc>
          <w:tcPr>
            <w:tcW w:w="235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宋体" w:eastAsia="仿宋_GB2312"/>
                <w:color w:val="000000"/>
                <w:sz w:val="24"/>
                <w:szCs w:val="22"/>
              </w:rPr>
            </w:pPr>
            <w:r>
              <w:rPr>
                <w:rFonts w:ascii="仿宋_GB2312" w:hAnsi="宋体" w:eastAsia="仿宋_GB2312"/>
                <w:color w:val="000000"/>
                <w:sz w:val="24"/>
                <w:szCs w:val="22"/>
              </w:rPr>
              <w:t>供应商资质资格要求的证明材料和情况说明</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开标时，供应商应提供以下资格审查资料</w:t>
            </w:r>
            <w:r>
              <w:rPr>
                <w:rFonts w:hint="eastAsia" w:ascii="仿宋_GB2312" w:hAnsi="仿宋" w:eastAsia="仿宋_GB2312"/>
                <w:b/>
                <w:bCs/>
                <w:color w:val="000000"/>
                <w:sz w:val="24"/>
                <w:szCs w:val="24"/>
                <w:u w:val="single"/>
                <w:lang w:val="zh-CN"/>
              </w:rPr>
              <w:t>原件</w:t>
            </w:r>
            <w:r>
              <w:rPr>
                <w:rFonts w:ascii="仿宋_GB2312" w:hAnsi="仿宋" w:eastAsia="仿宋_GB2312"/>
                <w:color w:val="000000"/>
                <w:sz w:val="24"/>
                <w:szCs w:val="24"/>
                <w:lang w:val="zh-CN"/>
              </w:rPr>
              <w:t>并将复印件附在投标文件中。如没有按要求及时、完整、准确的提交，其投标一律按无效投标处理，由此造成的一切后果和损失均由供应商自行承担。</w:t>
            </w:r>
          </w:p>
          <w:p>
            <w:pPr>
              <w:autoSpaceDE w:val="0"/>
              <w:autoSpaceDN w:val="0"/>
              <w:rPr>
                <w:rFonts w:hint="default" w:ascii="仿宋_GB2312" w:hAnsi="仿宋" w:eastAsia="仿宋_GB2312"/>
                <w:color w:val="000000"/>
                <w:sz w:val="24"/>
                <w:szCs w:val="24"/>
                <w:lang w:val="zh-CN"/>
              </w:rPr>
            </w:pPr>
            <w:r>
              <w:rPr>
                <w:rFonts w:ascii="仿宋_GB2312" w:hAnsi="仿宋" w:eastAsia="仿宋_GB2312"/>
                <w:color w:val="000000"/>
                <w:sz w:val="24"/>
                <w:szCs w:val="24"/>
                <w:lang w:val="zh-CN"/>
              </w:rPr>
              <w:t>1.营业执照副本；（须提供原件或加盖公章的复印件）</w:t>
            </w:r>
          </w:p>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2.参加投标的如为法定代表人，则须提供法定代表人身份证；如为授权委托人，则须提供授权委托人身份证、法定代表人授权委托书；（须提供原件）</w:t>
            </w:r>
          </w:p>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3.</w:t>
            </w:r>
            <w:r>
              <w:rPr>
                <w:rFonts w:ascii="仿宋_GB2312" w:hAnsi="仿宋" w:eastAsia="仿宋_GB2312" w:cs="Times New Roman"/>
                <w:color w:val="000000"/>
                <w:sz w:val="24"/>
                <w:szCs w:val="24"/>
                <w:lang w:val="zh-CN"/>
              </w:rPr>
              <w:t>提供产品质量检验合格证；</w:t>
            </w:r>
          </w:p>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4.磋商文件要求的其他证明材</w:t>
            </w:r>
            <w:r>
              <w:rPr>
                <w:rFonts w:ascii="仿宋_GB2312" w:hAnsi="仿宋" w:eastAsia="仿宋_GB2312"/>
                <w:sz w:val="24"/>
                <w:szCs w:val="24"/>
                <w:lang w:val="zh-CN"/>
              </w:rPr>
              <w:t>料或供应商应提供的其他证明材料</w:t>
            </w:r>
            <w:r>
              <w:rPr>
                <w:rFonts w:ascii="仿宋_GB2312" w:hAnsi="仿宋" w:eastAsia="仿宋_GB2312"/>
                <w:color w:val="000000"/>
                <w:sz w:val="24"/>
                <w:szCs w:val="24"/>
                <w:lang w:val="zh-CN"/>
              </w:rPr>
              <w:t>。</w:t>
            </w:r>
          </w:p>
        </w:tc>
      </w:tr>
      <w:tr>
        <w:tblPrEx>
          <w:tblLayout w:type="fixed"/>
          <w:tblCellMar>
            <w:top w:w="0" w:type="dxa"/>
            <w:left w:w="108" w:type="dxa"/>
            <w:bottom w:w="0" w:type="dxa"/>
            <w:right w:w="108" w:type="dxa"/>
          </w:tblCellMar>
        </w:tblPrEx>
        <w:trPr>
          <w:trHeight w:val="45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rPr>
              <w:t>8</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踏勘现场</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eastAsia="仿宋_GB2312"/>
                <w:color w:val="000000"/>
                <w:sz w:val="24"/>
                <w:szCs w:val="24"/>
              </w:rPr>
              <w:fldChar w:fldCharType="begin"/>
            </w:r>
            <w:r>
              <w:rPr>
                <w:rFonts w:ascii="仿宋_GB2312" w:hAnsi="仿宋" w:eastAsia="仿宋_GB2312"/>
                <w:color w:val="000000"/>
                <w:sz w:val="24"/>
                <w:szCs w:val="24"/>
              </w:rPr>
              <w:instrText xml:space="preserve"> eq \o\ac(□,√)</w:instrText>
            </w:r>
            <w:r>
              <w:rPr>
                <w:rFonts w:ascii="仿宋_GB2312" w:hAnsi="仿宋" w:eastAsia="仿宋_GB2312"/>
                <w:color w:val="000000"/>
                <w:sz w:val="24"/>
                <w:szCs w:val="24"/>
              </w:rPr>
              <w:fldChar w:fldCharType="end"/>
            </w:r>
            <w:r>
              <w:rPr>
                <w:rFonts w:ascii="仿宋_GB2312" w:hAnsi="仿宋" w:eastAsia="仿宋_GB2312"/>
                <w:color w:val="000000"/>
                <w:sz w:val="24"/>
                <w:szCs w:val="24"/>
                <w:lang w:val="zh-CN"/>
              </w:rPr>
              <w:t>不组织，自行踏勘。</w:t>
            </w:r>
          </w:p>
        </w:tc>
      </w:tr>
      <w:tr>
        <w:tblPrEx>
          <w:tblLayout w:type="fixed"/>
          <w:tblCellMar>
            <w:top w:w="0" w:type="dxa"/>
            <w:left w:w="108" w:type="dxa"/>
            <w:bottom w:w="0" w:type="dxa"/>
            <w:right w:w="108" w:type="dxa"/>
          </w:tblCellMar>
        </w:tblPrEx>
        <w:trPr>
          <w:trHeight w:val="45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rPr>
              <w:t>9</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提出磋商文件答疑时间</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2020年</w:t>
            </w:r>
            <w:r>
              <w:rPr>
                <w:rFonts w:hint="eastAsia" w:ascii="仿宋_GB2312" w:hAnsi="仿宋" w:eastAsia="仿宋_GB2312"/>
                <w:color w:val="000000"/>
                <w:sz w:val="24"/>
                <w:szCs w:val="24"/>
                <w:lang w:val="en-US" w:eastAsia="zh-CN"/>
              </w:rPr>
              <w:t>6</w:t>
            </w:r>
            <w:r>
              <w:rPr>
                <w:rFonts w:ascii="仿宋_GB2312" w:hAnsi="仿宋" w:eastAsia="仿宋_GB2312"/>
                <w:color w:val="000000"/>
                <w:sz w:val="24"/>
                <w:szCs w:val="24"/>
                <w:lang w:val="zh-CN"/>
              </w:rPr>
              <w:t>月</w:t>
            </w:r>
            <w:r>
              <w:rPr>
                <w:rFonts w:hint="eastAsia" w:ascii="仿宋_GB2312" w:hAnsi="仿宋" w:eastAsia="仿宋_GB2312"/>
                <w:color w:val="000000"/>
                <w:sz w:val="24"/>
                <w:szCs w:val="24"/>
                <w:lang w:val="en-US" w:eastAsia="zh-CN"/>
              </w:rPr>
              <w:t>4</w:t>
            </w:r>
            <w:r>
              <w:rPr>
                <w:rFonts w:ascii="仿宋_GB2312" w:hAnsi="仿宋" w:eastAsia="仿宋_GB2312"/>
                <w:color w:val="000000"/>
                <w:sz w:val="24"/>
                <w:szCs w:val="24"/>
                <w:lang w:val="zh-CN"/>
              </w:rPr>
              <w:t>日10时00分。</w:t>
            </w:r>
          </w:p>
        </w:tc>
      </w:tr>
      <w:tr>
        <w:tblPrEx>
          <w:tblLayout w:type="fixed"/>
          <w:tblCellMar>
            <w:top w:w="0" w:type="dxa"/>
            <w:left w:w="108" w:type="dxa"/>
            <w:bottom w:w="0" w:type="dxa"/>
            <w:right w:w="108" w:type="dxa"/>
          </w:tblCellMar>
        </w:tblPrEx>
        <w:trPr>
          <w:trHeight w:val="45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rPr>
            </w:pPr>
            <w:r>
              <w:rPr>
                <w:rFonts w:ascii="仿宋_GB2312" w:hAnsi="仿宋" w:eastAsia="仿宋_GB2312"/>
                <w:color w:val="000000"/>
                <w:sz w:val="24"/>
                <w:szCs w:val="24"/>
              </w:rPr>
              <w:t>10</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磋商文件答疑、澄清、修改截止时间</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2020年</w:t>
            </w:r>
            <w:r>
              <w:rPr>
                <w:rFonts w:hint="eastAsia" w:ascii="仿宋_GB2312" w:hAnsi="仿宋" w:eastAsia="仿宋_GB2312"/>
                <w:color w:val="000000"/>
                <w:sz w:val="24"/>
                <w:szCs w:val="24"/>
                <w:lang w:val="en-US" w:eastAsia="zh-CN"/>
              </w:rPr>
              <w:t>6</w:t>
            </w:r>
            <w:r>
              <w:rPr>
                <w:rFonts w:ascii="仿宋_GB2312" w:hAnsi="仿宋" w:eastAsia="仿宋_GB2312"/>
                <w:color w:val="000000"/>
                <w:sz w:val="24"/>
                <w:szCs w:val="24"/>
                <w:lang w:val="zh-CN"/>
              </w:rPr>
              <w:t>月</w:t>
            </w:r>
            <w:r>
              <w:rPr>
                <w:rFonts w:hint="eastAsia" w:ascii="仿宋_GB2312" w:hAnsi="仿宋" w:eastAsia="仿宋_GB2312"/>
                <w:color w:val="000000"/>
                <w:sz w:val="24"/>
                <w:szCs w:val="24"/>
                <w:lang w:val="en-US" w:eastAsia="zh-CN"/>
              </w:rPr>
              <w:t>4</w:t>
            </w:r>
            <w:r>
              <w:rPr>
                <w:rFonts w:ascii="仿宋_GB2312" w:hAnsi="仿宋" w:eastAsia="仿宋_GB2312"/>
                <w:color w:val="000000"/>
                <w:sz w:val="24"/>
                <w:szCs w:val="24"/>
                <w:lang w:val="zh-CN"/>
              </w:rPr>
              <w:t>日16时00分。</w:t>
            </w:r>
          </w:p>
        </w:tc>
      </w:tr>
      <w:tr>
        <w:tblPrEx>
          <w:tblLayout w:type="fixed"/>
          <w:tblCellMar>
            <w:top w:w="0" w:type="dxa"/>
            <w:left w:w="108" w:type="dxa"/>
            <w:bottom w:w="0" w:type="dxa"/>
            <w:right w:w="108" w:type="dxa"/>
          </w:tblCellMar>
        </w:tblPrEx>
        <w:trPr>
          <w:trHeight w:val="45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11</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供应商确认收到磋商文件澄清、修改、补充的时间</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自澄清、修改、补充公告发布时间起48小时内。</w:t>
            </w:r>
          </w:p>
        </w:tc>
      </w:tr>
      <w:tr>
        <w:tblPrEx>
          <w:tblLayout w:type="fixed"/>
          <w:tblCellMar>
            <w:top w:w="0" w:type="dxa"/>
            <w:left w:w="108" w:type="dxa"/>
            <w:bottom w:w="0" w:type="dxa"/>
            <w:right w:w="108" w:type="dxa"/>
          </w:tblCellMar>
        </w:tblPrEx>
        <w:trPr>
          <w:trHeight w:val="45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12</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投标有效期</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自递交响应文件截止之日起90日历天。</w:t>
            </w:r>
          </w:p>
        </w:tc>
      </w:tr>
      <w:tr>
        <w:tblPrEx>
          <w:tblLayout w:type="fixed"/>
          <w:tblCellMar>
            <w:top w:w="0" w:type="dxa"/>
            <w:left w:w="108" w:type="dxa"/>
            <w:bottom w:w="0" w:type="dxa"/>
            <w:right w:w="108" w:type="dxa"/>
          </w:tblCellMar>
        </w:tblPrEx>
        <w:trPr>
          <w:trHeight w:val="45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14</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报价范围</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为含税全包价，包括与提供服务相关的人工、保险、人员工资、税费、招标代理费、验收及知识产权等一切费用。</w:t>
            </w:r>
          </w:p>
        </w:tc>
      </w:tr>
      <w:tr>
        <w:tblPrEx>
          <w:tblLayout w:type="fixed"/>
          <w:tblCellMar>
            <w:top w:w="0" w:type="dxa"/>
            <w:left w:w="108" w:type="dxa"/>
            <w:bottom w:w="0" w:type="dxa"/>
            <w:right w:w="108" w:type="dxa"/>
          </w:tblCellMar>
        </w:tblPrEx>
        <w:trPr>
          <w:trHeight w:val="45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15</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是否允许递交备选报价方案</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eastAsia="仿宋_GB2312"/>
                <w:color w:val="000000"/>
                <w:sz w:val="24"/>
                <w:szCs w:val="24"/>
              </w:rPr>
              <w:fldChar w:fldCharType="begin"/>
            </w:r>
            <w:r>
              <w:rPr>
                <w:rFonts w:ascii="仿宋_GB2312" w:hAnsi="仿宋" w:eastAsia="仿宋_GB2312"/>
                <w:color w:val="000000"/>
                <w:sz w:val="24"/>
                <w:szCs w:val="24"/>
              </w:rPr>
              <w:instrText xml:space="preserve"> eq \o\ac(□,√)</w:instrText>
            </w:r>
            <w:r>
              <w:rPr>
                <w:rFonts w:ascii="仿宋_GB2312" w:hAnsi="仿宋" w:eastAsia="仿宋_GB2312"/>
                <w:color w:val="000000"/>
                <w:sz w:val="24"/>
                <w:szCs w:val="24"/>
              </w:rPr>
              <w:fldChar w:fldCharType="end"/>
            </w:r>
            <w:r>
              <w:rPr>
                <w:rFonts w:ascii="仿宋_GB2312" w:hAnsi="仿宋" w:eastAsia="仿宋_GB2312"/>
                <w:color w:val="000000"/>
                <w:sz w:val="24"/>
                <w:szCs w:val="24"/>
                <w:lang w:val="zh-CN"/>
              </w:rPr>
              <w:t>不允许。</w:t>
            </w:r>
          </w:p>
        </w:tc>
      </w:tr>
      <w:tr>
        <w:tblPrEx>
          <w:tblLayout w:type="fixed"/>
          <w:tblCellMar>
            <w:top w:w="0" w:type="dxa"/>
            <w:left w:w="108" w:type="dxa"/>
            <w:bottom w:w="0" w:type="dxa"/>
            <w:right w:w="108" w:type="dxa"/>
          </w:tblCellMar>
        </w:tblPrEx>
        <w:trPr>
          <w:trHeight w:val="45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16</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响应文件电子 版</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内容：报价文件、商务文件和技术文件；</w:t>
            </w:r>
          </w:p>
          <w:p>
            <w:pPr>
              <w:autoSpaceDE w:val="0"/>
              <w:autoSpaceDN w:val="0"/>
              <w:adjustRightInd w:val="0"/>
              <w:rPr>
                <w:rFonts w:ascii="仿宋_GB2312" w:hAnsi="仿宋" w:eastAsia="仿宋_GB2312"/>
                <w:color w:val="000000"/>
                <w:sz w:val="24"/>
                <w:szCs w:val="24"/>
                <w:lang w:val="zh-CN"/>
              </w:rPr>
            </w:pPr>
            <w:r>
              <w:rPr>
                <w:rFonts w:ascii="仿宋_GB2312" w:hAnsi="仿宋" w:eastAsia="仿宋_GB2312"/>
                <w:color w:val="000000"/>
                <w:sz w:val="24"/>
                <w:szCs w:val="24"/>
                <w:lang w:val="zh-CN"/>
              </w:rPr>
              <w:t>份数：1份；</w:t>
            </w:r>
          </w:p>
          <w:p>
            <w:pPr>
              <w:autoSpaceDE w:val="0"/>
              <w:autoSpaceDN w:val="0"/>
              <w:adjustRightInd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格式：PDF、DOC或XLS；</w:t>
            </w:r>
          </w:p>
          <w:p>
            <w:pPr>
              <w:autoSpaceDE w:val="0"/>
              <w:autoSpaceDN w:val="0"/>
              <w:adjustRightInd w:val="0"/>
              <w:rPr>
                <w:rFonts w:ascii="仿宋_GB2312" w:hAnsi="仿宋" w:eastAsia="仿宋_GB2312"/>
                <w:color w:val="000000"/>
                <w:sz w:val="24"/>
                <w:szCs w:val="24"/>
                <w:lang w:val="zh-CN"/>
              </w:rPr>
            </w:pPr>
            <w:r>
              <w:rPr>
                <w:rFonts w:ascii="仿宋_GB2312" w:hAnsi="仿宋" w:eastAsia="仿宋_GB2312"/>
                <w:color w:val="000000"/>
                <w:sz w:val="24"/>
                <w:szCs w:val="24"/>
                <w:lang w:val="zh-CN"/>
              </w:rPr>
              <w:t>介质：U盘或光盘；</w:t>
            </w:r>
          </w:p>
          <w:p>
            <w:pPr>
              <w:autoSpaceDE w:val="0"/>
              <w:autoSpaceDN w:val="0"/>
              <w:adjustRightInd w:val="0"/>
              <w:rPr>
                <w:rFonts w:ascii="仿宋_GB2312" w:hAnsi="仿宋" w:eastAsia="仿宋_GB2312"/>
                <w:color w:val="000000"/>
                <w:sz w:val="24"/>
                <w:szCs w:val="24"/>
                <w:lang w:val="zh-CN"/>
              </w:rPr>
            </w:pPr>
            <w:r>
              <w:rPr>
                <w:rFonts w:ascii="仿宋_GB2312" w:hAnsi="仿宋" w:eastAsia="仿宋_GB2312"/>
                <w:color w:val="000000"/>
                <w:sz w:val="24"/>
                <w:szCs w:val="24"/>
                <w:lang w:val="zh-CN"/>
              </w:rPr>
              <w:t>递交：电子版响应文件与响应文件同时递交。</w:t>
            </w:r>
          </w:p>
        </w:tc>
      </w:tr>
      <w:tr>
        <w:tblPrEx>
          <w:tblLayout w:type="fixed"/>
          <w:tblCellMar>
            <w:top w:w="0" w:type="dxa"/>
            <w:left w:w="108" w:type="dxa"/>
            <w:bottom w:w="0" w:type="dxa"/>
            <w:right w:w="108" w:type="dxa"/>
          </w:tblCellMar>
        </w:tblPrEx>
        <w:trPr>
          <w:trHeight w:val="381"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17</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是否接受联合体报价</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eastAsia="仿宋_GB2312"/>
                <w:color w:val="000000"/>
                <w:sz w:val="24"/>
                <w:szCs w:val="24"/>
              </w:rPr>
              <w:fldChar w:fldCharType="begin"/>
            </w:r>
            <w:r>
              <w:rPr>
                <w:rFonts w:ascii="仿宋_GB2312" w:hAnsi="仿宋" w:eastAsia="仿宋_GB2312"/>
                <w:color w:val="000000"/>
                <w:sz w:val="24"/>
                <w:szCs w:val="24"/>
              </w:rPr>
              <w:instrText xml:space="preserve"> eq \o\ac(□,√)</w:instrText>
            </w:r>
            <w:r>
              <w:rPr>
                <w:rFonts w:ascii="仿宋_GB2312" w:hAnsi="仿宋" w:eastAsia="仿宋_GB2312"/>
                <w:color w:val="000000"/>
                <w:sz w:val="24"/>
                <w:szCs w:val="24"/>
              </w:rPr>
              <w:fldChar w:fldCharType="end"/>
            </w:r>
            <w:r>
              <w:rPr>
                <w:rFonts w:ascii="仿宋_GB2312" w:hAnsi="仿宋" w:eastAsia="仿宋_GB2312"/>
                <w:color w:val="000000"/>
                <w:sz w:val="24"/>
                <w:szCs w:val="24"/>
                <w:lang w:val="zh-CN"/>
              </w:rPr>
              <w:t>不接受。</w:t>
            </w:r>
          </w:p>
        </w:tc>
      </w:tr>
      <w:tr>
        <w:tblPrEx>
          <w:tblLayout w:type="fixed"/>
          <w:tblCellMar>
            <w:top w:w="0" w:type="dxa"/>
            <w:left w:w="108" w:type="dxa"/>
            <w:bottom w:w="0" w:type="dxa"/>
            <w:right w:w="108" w:type="dxa"/>
          </w:tblCellMar>
        </w:tblPrEx>
        <w:trPr>
          <w:trHeight w:val="411"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18</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响应文件装订</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1、响应文件包含报价部分、技术部分和商务部分三部分；</w:t>
            </w:r>
          </w:p>
          <w:p>
            <w:pPr>
              <w:autoSpaceDE w:val="0"/>
              <w:autoSpaceDN w:val="0"/>
              <w:rPr>
                <w:rFonts w:ascii="仿宋_GB2312" w:hAnsi="仿宋" w:eastAsia="仿宋_GB2312"/>
                <w:color w:val="000000"/>
                <w:kern w:val="0"/>
                <w:sz w:val="24"/>
                <w:szCs w:val="24"/>
                <w:lang w:val="zh-CN"/>
              </w:rPr>
            </w:pPr>
            <w:r>
              <w:rPr>
                <w:rFonts w:ascii="仿宋_GB2312" w:hAnsi="仿宋" w:eastAsia="仿宋_GB2312"/>
                <w:color w:val="000000"/>
                <w:sz w:val="24"/>
                <w:szCs w:val="24"/>
                <w:lang w:val="zh-CN"/>
              </w:rPr>
              <w:t>2、将大小不一的文件材料折叠整理成A4纸面大小，左、下侧分别对齐，胶装成册（须含供应商递交的所有文件资料，如图纸等），否则其报价无效。</w:t>
            </w:r>
          </w:p>
        </w:tc>
      </w:tr>
      <w:tr>
        <w:tblPrEx>
          <w:tblLayout w:type="fixed"/>
          <w:tblCellMar>
            <w:top w:w="0" w:type="dxa"/>
            <w:left w:w="108" w:type="dxa"/>
            <w:bottom w:w="0" w:type="dxa"/>
            <w:right w:w="108" w:type="dxa"/>
          </w:tblCellMar>
        </w:tblPrEx>
        <w:trPr>
          <w:trHeight w:val="627"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19</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响应文件份数</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正本一套，副本四套。</w:t>
            </w:r>
          </w:p>
        </w:tc>
      </w:tr>
      <w:tr>
        <w:tblPrEx>
          <w:tblLayout w:type="fixed"/>
          <w:tblCellMar>
            <w:top w:w="0" w:type="dxa"/>
            <w:left w:w="108" w:type="dxa"/>
            <w:bottom w:w="0" w:type="dxa"/>
            <w:right w:w="108" w:type="dxa"/>
          </w:tblCellMar>
        </w:tblPrEx>
        <w:trPr>
          <w:trHeight w:val="88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20</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递交响应文件时间、截止时间、地点及地址</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_GB2312" w:eastAsia="仿宋_GB2312" w:cs="仿宋_GB2312"/>
                <w:kern w:val="0"/>
                <w:sz w:val="24"/>
                <w:szCs w:val="24"/>
              </w:rPr>
            </w:pPr>
            <w:r>
              <w:rPr>
                <w:rFonts w:ascii="仿宋_GB2312" w:hAnsi="仿宋" w:eastAsia="仿宋_GB2312"/>
                <w:sz w:val="24"/>
                <w:szCs w:val="24"/>
                <w:lang w:val="zh-CN"/>
              </w:rPr>
              <w:t>2020年</w:t>
            </w:r>
            <w:r>
              <w:rPr>
                <w:rFonts w:hint="eastAsia" w:ascii="仿宋_GB2312" w:hAnsi="仿宋" w:eastAsia="仿宋_GB2312"/>
                <w:sz w:val="24"/>
                <w:szCs w:val="24"/>
                <w:lang w:val="en-US" w:eastAsia="zh-CN"/>
              </w:rPr>
              <w:t>6</w:t>
            </w:r>
            <w:r>
              <w:rPr>
                <w:rFonts w:ascii="仿宋_GB2312" w:hAnsi="仿宋" w:eastAsia="仿宋_GB2312"/>
                <w:sz w:val="24"/>
                <w:szCs w:val="24"/>
                <w:lang w:val="zh-CN"/>
              </w:rPr>
              <w:t>月</w:t>
            </w:r>
            <w:r>
              <w:rPr>
                <w:rFonts w:hint="eastAsia" w:ascii="仿宋_GB2312" w:hAnsi="仿宋" w:eastAsia="仿宋_GB2312"/>
                <w:sz w:val="24"/>
                <w:szCs w:val="24"/>
                <w:lang w:val="en-US" w:eastAsia="zh-CN"/>
              </w:rPr>
              <w:t>10</w:t>
            </w:r>
            <w:r>
              <w:rPr>
                <w:rFonts w:ascii="仿宋_GB2312" w:hAnsi="仿宋" w:eastAsia="仿宋_GB2312"/>
                <w:sz w:val="24"/>
                <w:szCs w:val="24"/>
                <w:lang w:val="zh-CN"/>
              </w:rPr>
              <w:t>日8时</w:t>
            </w:r>
            <w:r>
              <w:rPr>
                <w:rFonts w:ascii="仿宋_GB2312" w:hAnsi="仿宋_GB2312" w:eastAsia="仿宋_GB2312" w:cs="仿宋_GB2312"/>
                <w:kern w:val="0"/>
                <w:sz w:val="24"/>
                <w:szCs w:val="24"/>
              </w:rPr>
              <w:t>30分至9时30分</w:t>
            </w:r>
          </w:p>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地点：泰安市中心医院党校院区办公楼北楼306会议室。</w:t>
            </w:r>
          </w:p>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地址：泰安市龙潭路24号。</w:t>
            </w:r>
          </w:p>
        </w:tc>
      </w:tr>
      <w:tr>
        <w:tblPrEx>
          <w:tblLayout w:type="fixed"/>
          <w:tblCellMar>
            <w:top w:w="0" w:type="dxa"/>
            <w:left w:w="108" w:type="dxa"/>
            <w:bottom w:w="0" w:type="dxa"/>
            <w:right w:w="108" w:type="dxa"/>
          </w:tblCellMar>
        </w:tblPrEx>
        <w:trPr>
          <w:trHeight w:val="647"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21</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响应文件是否退还</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不退还。</w:t>
            </w:r>
          </w:p>
        </w:tc>
      </w:tr>
      <w:tr>
        <w:tblPrEx>
          <w:tblLayout w:type="fixed"/>
          <w:tblCellMar>
            <w:top w:w="0" w:type="dxa"/>
            <w:left w:w="108" w:type="dxa"/>
            <w:bottom w:w="0" w:type="dxa"/>
            <w:right w:w="108" w:type="dxa"/>
          </w:tblCellMar>
        </w:tblPrEx>
        <w:trPr>
          <w:trHeight w:val="74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22</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磋商时间、地点</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_GB2312" w:eastAsia="仿宋_GB2312" w:cs="仿宋_GB2312"/>
                <w:kern w:val="0"/>
                <w:sz w:val="24"/>
                <w:szCs w:val="24"/>
              </w:rPr>
            </w:pPr>
            <w:r>
              <w:rPr>
                <w:rFonts w:hint="eastAsia" w:ascii="仿宋_GB2312" w:hAnsi="仿宋" w:eastAsia="仿宋_GB2312"/>
                <w:sz w:val="24"/>
                <w:szCs w:val="24"/>
                <w:lang w:val="zh-CN"/>
              </w:rPr>
              <w:t>响应文件及样品递交时间</w:t>
            </w:r>
            <w:r>
              <w:rPr>
                <w:rFonts w:ascii="仿宋_GB2312" w:hAnsi="仿宋" w:eastAsia="仿宋_GB2312"/>
                <w:sz w:val="24"/>
                <w:szCs w:val="24"/>
                <w:lang w:val="zh-CN"/>
              </w:rPr>
              <w:t>2020年</w:t>
            </w:r>
            <w:r>
              <w:rPr>
                <w:rFonts w:hint="eastAsia" w:ascii="仿宋_GB2312" w:hAnsi="仿宋" w:eastAsia="仿宋_GB2312"/>
                <w:sz w:val="24"/>
                <w:szCs w:val="24"/>
                <w:lang w:val="en-US" w:eastAsia="zh-CN"/>
              </w:rPr>
              <w:t>6</w:t>
            </w:r>
            <w:r>
              <w:rPr>
                <w:rFonts w:ascii="仿宋_GB2312" w:hAnsi="仿宋" w:eastAsia="仿宋_GB2312"/>
                <w:sz w:val="24"/>
                <w:szCs w:val="24"/>
                <w:lang w:val="zh-CN"/>
              </w:rPr>
              <w:t>月</w:t>
            </w:r>
            <w:r>
              <w:rPr>
                <w:rFonts w:hint="eastAsia" w:ascii="仿宋_GB2312" w:hAnsi="仿宋" w:eastAsia="仿宋_GB2312"/>
                <w:sz w:val="24"/>
                <w:szCs w:val="24"/>
                <w:lang w:val="en-US" w:eastAsia="zh-CN"/>
              </w:rPr>
              <w:t>10</w:t>
            </w:r>
            <w:r>
              <w:rPr>
                <w:rFonts w:ascii="仿宋_GB2312" w:hAnsi="仿宋" w:eastAsia="仿宋_GB2312"/>
                <w:sz w:val="24"/>
                <w:szCs w:val="24"/>
                <w:lang w:val="zh-CN"/>
              </w:rPr>
              <w:t>日</w:t>
            </w:r>
            <w:r>
              <w:rPr>
                <w:rFonts w:ascii="仿宋_GB2312" w:hAnsi="仿宋_GB2312" w:eastAsia="仿宋_GB2312" w:cs="仿宋_GB2312"/>
                <w:kern w:val="0"/>
                <w:sz w:val="24"/>
                <w:szCs w:val="24"/>
              </w:rPr>
              <w:t>9时30分</w:t>
            </w:r>
          </w:p>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地点：</w:t>
            </w:r>
            <w:r>
              <w:rPr>
                <w:rFonts w:ascii="仿宋_GB2312" w:hAnsi="仿宋_GB2312" w:eastAsia="仿宋_GB2312" w:cs="仿宋_GB2312"/>
                <w:sz w:val="24"/>
                <w:szCs w:val="24"/>
                <w:lang w:val="zh-CN"/>
              </w:rPr>
              <w:t>泰安市中心医院党校院区</w:t>
            </w:r>
            <w:r>
              <w:rPr>
                <w:rFonts w:ascii="仿宋_GB2312" w:hAnsi="仿宋" w:eastAsia="仿宋_GB2312"/>
                <w:sz w:val="24"/>
                <w:szCs w:val="24"/>
                <w:lang w:val="zh-CN"/>
              </w:rPr>
              <w:t>办公楼北楼306会议室</w:t>
            </w:r>
            <w:r>
              <w:rPr>
                <w:rFonts w:ascii="仿宋_GB2312" w:hAnsi="仿宋" w:eastAsia="仿宋_GB2312"/>
                <w:color w:val="000000"/>
                <w:sz w:val="24"/>
                <w:szCs w:val="24"/>
                <w:lang w:val="zh-CN"/>
              </w:rPr>
              <w:t>。</w:t>
            </w:r>
          </w:p>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地址：</w:t>
            </w:r>
            <w:r>
              <w:rPr>
                <w:rFonts w:ascii="仿宋_GB2312" w:hAnsi="仿宋" w:eastAsia="仿宋_GB2312"/>
                <w:sz w:val="24"/>
                <w:szCs w:val="24"/>
                <w:lang w:val="zh-CN"/>
              </w:rPr>
              <w:t>泰安市龙潭路24号</w:t>
            </w:r>
            <w:r>
              <w:rPr>
                <w:rFonts w:ascii="仿宋_GB2312" w:hAnsi="仿宋" w:eastAsia="仿宋_GB2312"/>
                <w:color w:val="000000"/>
                <w:sz w:val="24"/>
                <w:szCs w:val="24"/>
                <w:lang w:val="zh-CN"/>
              </w:rPr>
              <w:t>。</w:t>
            </w:r>
          </w:p>
        </w:tc>
      </w:tr>
      <w:tr>
        <w:tblPrEx>
          <w:tblLayout w:type="fixed"/>
          <w:tblCellMar>
            <w:top w:w="0" w:type="dxa"/>
            <w:left w:w="108" w:type="dxa"/>
            <w:bottom w:w="0" w:type="dxa"/>
            <w:right w:w="108" w:type="dxa"/>
          </w:tblCellMar>
        </w:tblPrEx>
        <w:trPr>
          <w:trHeight w:val="453"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23</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响应文件密封性检查</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由供应商或者其推选的代表检查所有响应文件的密封情况。</w:t>
            </w:r>
          </w:p>
        </w:tc>
      </w:tr>
      <w:tr>
        <w:tblPrEx>
          <w:tblLayout w:type="fixed"/>
          <w:tblCellMar>
            <w:top w:w="0" w:type="dxa"/>
            <w:left w:w="108" w:type="dxa"/>
            <w:bottom w:w="0" w:type="dxa"/>
            <w:right w:w="108" w:type="dxa"/>
          </w:tblCellMar>
        </w:tblPrEx>
        <w:trPr>
          <w:trHeight w:val="543"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24</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唱价顺序</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按照供应商递交响应文件的逆顺序进行。</w:t>
            </w:r>
          </w:p>
        </w:tc>
      </w:tr>
      <w:tr>
        <w:tblPrEx>
          <w:tblLayout w:type="fixed"/>
          <w:tblCellMar>
            <w:top w:w="0" w:type="dxa"/>
            <w:left w:w="108" w:type="dxa"/>
            <w:bottom w:w="0" w:type="dxa"/>
            <w:right w:w="108" w:type="dxa"/>
          </w:tblCellMar>
        </w:tblPrEx>
        <w:trPr>
          <w:trHeight w:val="513"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25</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磋商小组</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磋商小组构成：</w:t>
            </w:r>
            <w:r>
              <w:rPr>
                <w:rFonts w:ascii="仿宋_GB2312" w:hAnsi="仿宋" w:eastAsia="仿宋_GB2312"/>
                <w:color w:val="000000"/>
                <w:sz w:val="24"/>
                <w:szCs w:val="24"/>
              </w:rPr>
              <w:t>3</w:t>
            </w:r>
            <w:r>
              <w:rPr>
                <w:rFonts w:ascii="仿宋_GB2312" w:hAnsi="仿宋" w:eastAsia="仿宋_GB2312"/>
                <w:color w:val="000000"/>
                <w:sz w:val="24"/>
                <w:szCs w:val="24"/>
                <w:lang w:val="zh-CN"/>
              </w:rPr>
              <w:t>人，其中采购人代表</w:t>
            </w:r>
            <w:r>
              <w:rPr>
                <w:rFonts w:ascii="仿宋_GB2312" w:hAnsi="仿宋" w:eastAsia="仿宋_GB2312"/>
                <w:color w:val="000000"/>
                <w:sz w:val="24"/>
                <w:szCs w:val="24"/>
              </w:rPr>
              <w:t>1</w:t>
            </w:r>
            <w:r>
              <w:rPr>
                <w:rFonts w:ascii="仿宋_GB2312" w:hAnsi="仿宋" w:eastAsia="仿宋_GB2312"/>
                <w:color w:val="000000"/>
                <w:sz w:val="24"/>
                <w:szCs w:val="24"/>
                <w:lang w:val="zh-CN"/>
              </w:rPr>
              <w:t>人，专家</w:t>
            </w:r>
            <w:r>
              <w:rPr>
                <w:rFonts w:ascii="仿宋_GB2312" w:hAnsi="仿宋" w:eastAsia="仿宋_GB2312"/>
                <w:color w:val="000000"/>
                <w:sz w:val="24"/>
                <w:szCs w:val="24"/>
              </w:rPr>
              <w:t>2</w:t>
            </w:r>
            <w:r>
              <w:rPr>
                <w:rFonts w:ascii="仿宋_GB2312" w:hAnsi="仿宋" w:eastAsia="仿宋_GB2312"/>
                <w:color w:val="000000"/>
                <w:sz w:val="24"/>
                <w:szCs w:val="24"/>
                <w:lang w:val="zh-CN"/>
              </w:rPr>
              <w:t>人。</w:t>
            </w:r>
          </w:p>
        </w:tc>
      </w:tr>
      <w:tr>
        <w:tblPrEx>
          <w:tblLayout w:type="fixed"/>
          <w:tblCellMar>
            <w:top w:w="0" w:type="dxa"/>
            <w:left w:w="108" w:type="dxa"/>
            <w:bottom w:w="0" w:type="dxa"/>
            <w:right w:w="108" w:type="dxa"/>
          </w:tblCellMar>
        </w:tblPrEx>
        <w:trPr>
          <w:trHeight w:val="558"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26</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评审办法</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rPr>
              <w:t>综合评分法</w:t>
            </w:r>
          </w:p>
        </w:tc>
      </w:tr>
      <w:tr>
        <w:tblPrEx>
          <w:tblLayout w:type="fixed"/>
          <w:tblCellMar>
            <w:top w:w="0" w:type="dxa"/>
            <w:left w:w="108" w:type="dxa"/>
            <w:bottom w:w="0" w:type="dxa"/>
            <w:right w:w="108" w:type="dxa"/>
          </w:tblCellMar>
        </w:tblPrEx>
        <w:trPr>
          <w:trHeight w:val="530"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27</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报价轮次</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rPr>
            </w:pPr>
            <w:r>
              <w:rPr>
                <w:rFonts w:ascii="仿宋_GB2312" w:hAnsi="仿宋" w:eastAsia="仿宋_GB2312"/>
                <w:color w:val="000000"/>
                <w:sz w:val="24"/>
                <w:szCs w:val="24"/>
              </w:rPr>
              <w:t>本次磋商共二轮报价,第二轮报价总价值不得低于第一轮报价。</w:t>
            </w:r>
          </w:p>
        </w:tc>
      </w:tr>
      <w:tr>
        <w:tblPrEx>
          <w:tblLayout w:type="fixed"/>
          <w:tblCellMar>
            <w:top w:w="0" w:type="dxa"/>
            <w:left w:w="108" w:type="dxa"/>
            <w:bottom w:w="0" w:type="dxa"/>
            <w:right w:w="108" w:type="dxa"/>
          </w:tblCellMar>
        </w:tblPrEx>
        <w:trPr>
          <w:trHeight w:val="679"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28</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技术部分是否采用“暗标”</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eastAsia="仿宋_GB2312"/>
                <w:color w:val="000000"/>
                <w:sz w:val="24"/>
                <w:szCs w:val="24"/>
              </w:rPr>
            </w:pPr>
            <w:r>
              <w:rPr>
                <w:rFonts w:ascii="仿宋_GB2312" w:eastAsia="仿宋_GB2312"/>
                <w:color w:val="000000"/>
                <w:sz w:val="24"/>
                <w:szCs w:val="24"/>
              </w:rPr>
              <w:t>否</w:t>
            </w:r>
          </w:p>
        </w:tc>
      </w:tr>
      <w:tr>
        <w:tblPrEx>
          <w:tblLayout w:type="fixed"/>
          <w:tblCellMar>
            <w:top w:w="0" w:type="dxa"/>
            <w:left w:w="108" w:type="dxa"/>
            <w:bottom w:w="0" w:type="dxa"/>
            <w:right w:w="108" w:type="dxa"/>
          </w:tblCellMar>
        </w:tblPrEx>
        <w:trPr>
          <w:trHeight w:val="553"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2</w:t>
            </w:r>
            <w:r>
              <w:rPr>
                <w:rFonts w:ascii="仿宋_GB2312" w:hAnsi="仿宋" w:eastAsia="仿宋_GB2312"/>
                <w:color w:val="000000"/>
                <w:sz w:val="24"/>
                <w:szCs w:val="24"/>
              </w:rPr>
              <w:t>9</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成交供应商确定</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推荐成交候选供应商，成交供应商家数由评审小组确定。</w:t>
            </w:r>
          </w:p>
        </w:tc>
      </w:tr>
      <w:tr>
        <w:tblPrEx>
          <w:tblLayout w:type="fixed"/>
          <w:tblCellMar>
            <w:top w:w="0" w:type="dxa"/>
            <w:left w:w="108" w:type="dxa"/>
            <w:bottom w:w="0" w:type="dxa"/>
            <w:right w:w="108" w:type="dxa"/>
          </w:tblCellMar>
        </w:tblPrEx>
        <w:trPr>
          <w:trHeight w:val="690"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highlight w:val="none"/>
                <w:lang w:val="zh-CN"/>
              </w:rPr>
            </w:pPr>
            <w:r>
              <w:rPr>
                <w:rFonts w:ascii="仿宋_GB2312" w:hAnsi="仿宋" w:eastAsia="仿宋_GB2312"/>
                <w:color w:val="000000"/>
                <w:sz w:val="24"/>
                <w:szCs w:val="24"/>
                <w:highlight w:val="none"/>
                <w:lang w:val="zh-CN"/>
              </w:rPr>
              <w:t>30</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highlight w:val="none"/>
                <w:lang w:val="zh-CN"/>
              </w:rPr>
            </w:pPr>
            <w:r>
              <w:rPr>
                <w:rFonts w:ascii="仿宋_GB2312" w:hAnsi="仿宋" w:eastAsia="仿宋_GB2312"/>
                <w:color w:val="000000"/>
                <w:sz w:val="24"/>
                <w:szCs w:val="24"/>
                <w:highlight w:val="none"/>
                <w:lang w:val="zh-CN"/>
              </w:rPr>
              <w:t>付款方式</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highlight w:val="none"/>
                <w:lang w:val="zh-CN"/>
              </w:rPr>
            </w:pPr>
            <w:r>
              <w:rPr>
                <w:rFonts w:hint="eastAsia" w:ascii="仿宋_GB2312" w:hAnsi="仿宋" w:eastAsia="仿宋_GB2312"/>
                <w:color w:val="000000"/>
                <w:sz w:val="24"/>
                <w:szCs w:val="24"/>
                <w:highlight w:val="none"/>
                <w:lang w:val="en-US" w:eastAsia="zh-CN"/>
              </w:rPr>
              <w:t>乙方送货至甲方指定地点并经甲方验收合格后支付合同款的90%，包修期后无质量问题付清10%。</w:t>
            </w:r>
            <w:r>
              <w:rPr>
                <w:rFonts w:ascii="仿宋_GB2312" w:hAnsi="仿宋" w:eastAsia="仿宋_GB2312"/>
                <w:color w:val="000000"/>
                <w:sz w:val="24"/>
                <w:szCs w:val="24"/>
                <w:highlight w:val="none"/>
                <w:lang w:val="zh-CN"/>
              </w:rPr>
              <w:t>。</w:t>
            </w:r>
          </w:p>
        </w:tc>
      </w:tr>
      <w:tr>
        <w:tblPrEx>
          <w:tblLayout w:type="fixed"/>
          <w:tblCellMar>
            <w:top w:w="0" w:type="dxa"/>
            <w:left w:w="108" w:type="dxa"/>
            <w:bottom w:w="0" w:type="dxa"/>
            <w:right w:w="108" w:type="dxa"/>
          </w:tblCellMar>
        </w:tblPrEx>
        <w:trPr>
          <w:trHeight w:val="714" w:hRule="atLeast"/>
        </w:trPr>
        <w:tc>
          <w:tcPr>
            <w:tcW w:w="6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3</w:t>
            </w:r>
            <w:r>
              <w:rPr>
                <w:rFonts w:ascii="仿宋_GB2312" w:hAnsi="仿宋" w:eastAsia="仿宋_GB2312"/>
                <w:color w:val="000000"/>
                <w:sz w:val="24"/>
                <w:szCs w:val="24"/>
              </w:rPr>
              <w:t>0</w:t>
            </w:r>
          </w:p>
        </w:tc>
        <w:tc>
          <w:tcPr>
            <w:tcW w:w="235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仿宋" w:eastAsia="仿宋_GB2312"/>
                <w:color w:val="000000"/>
                <w:sz w:val="24"/>
                <w:szCs w:val="24"/>
                <w:lang w:val="zh-CN"/>
              </w:rPr>
            </w:pPr>
            <w:r>
              <w:rPr>
                <w:rFonts w:ascii="仿宋_GB2312" w:hAnsi="仿宋" w:eastAsia="仿宋_GB2312"/>
                <w:color w:val="000000"/>
                <w:sz w:val="24"/>
                <w:szCs w:val="24"/>
                <w:lang w:val="zh-CN"/>
              </w:rPr>
              <w:t>监督</w:t>
            </w:r>
          </w:p>
        </w:tc>
        <w:tc>
          <w:tcPr>
            <w:tcW w:w="651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 w:val="24"/>
                <w:szCs w:val="24"/>
                <w:lang w:val="zh-CN"/>
              </w:rPr>
            </w:pPr>
            <w:r>
              <w:rPr>
                <w:rFonts w:ascii="仿宋_GB2312" w:hAnsi="仿宋" w:eastAsia="仿宋_GB2312"/>
                <w:color w:val="000000"/>
                <w:sz w:val="24"/>
                <w:szCs w:val="24"/>
                <w:lang w:val="zh-CN"/>
              </w:rPr>
              <w:t>本项目的采购活动以及相关当事人应当接受监督部门依法实施的监督。</w:t>
            </w:r>
          </w:p>
        </w:tc>
      </w:tr>
    </w:tbl>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2.1.2 当事人</w:t>
      </w:r>
    </w:p>
    <w:p>
      <w:pPr>
        <w:tabs>
          <w:tab w:val="left" w:pos="7088"/>
        </w:tabs>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2.1.2.1采购人：系泰安市中心医院。</w:t>
      </w:r>
    </w:p>
    <w:p>
      <w:pPr>
        <w:autoSpaceDE w:val="0"/>
        <w:autoSpaceDN w:val="0"/>
        <w:spacing w:line="360" w:lineRule="auto"/>
        <w:ind w:firstLine="482"/>
        <w:rPr>
          <w:rFonts w:ascii="仿宋_GB2312" w:hAnsi="仿宋" w:eastAsia="仿宋_GB2312"/>
          <w:color w:val="000000"/>
          <w:sz w:val="24"/>
          <w:lang w:val="zh-CN"/>
        </w:rPr>
      </w:pPr>
      <w:r>
        <w:rPr>
          <w:rFonts w:ascii="仿宋_GB2312" w:hAnsi="仿宋" w:eastAsia="仿宋_GB2312"/>
          <w:color w:val="000000"/>
          <w:sz w:val="24"/>
          <w:lang w:val="zh-CN"/>
        </w:rPr>
        <w:t>2.1.2.2供应商：是指</w:t>
      </w:r>
      <w:r>
        <w:rPr>
          <w:rFonts w:ascii="仿宋_GB2312" w:hAnsi="仿宋" w:eastAsia="仿宋_GB2312"/>
          <w:color w:val="000000"/>
          <w:sz w:val="24"/>
        </w:rPr>
        <w:t>响应采购要求且符合磋商文件规定的资格条件和参加磋商的法人、其他组织或者自然人。</w:t>
      </w:r>
    </w:p>
    <w:p>
      <w:pPr>
        <w:autoSpaceDE w:val="0"/>
        <w:autoSpaceDN w:val="0"/>
        <w:spacing w:line="360" w:lineRule="auto"/>
        <w:ind w:firstLine="482"/>
        <w:rPr>
          <w:rFonts w:ascii="仿宋_GB2312" w:hAnsi="仿宋" w:eastAsia="仿宋_GB2312"/>
          <w:color w:val="000000"/>
          <w:sz w:val="24"/>
          <w:lang w:val="zh-CN"/>
        </w:rPr>
      </w:pPr>
      <w:r>
        <w:rPr>
          <w:rFonts w:ascii="仿宋_GB2312" w:hAnsi="仿宋" w:eastAsia="仿宋_GB2312"/>
          <w:color w:val="000000"/>
          <w:sz w:val="24"/>
          <w:lang w:val="zh-CN"/>
        </w:rPr>
        <w:t>2.1.2.3磋商小组：系指根据法律法规规定，由采购人代表和有关专家组成以确定成交供应商的临时组织。</w:t>
      </w:r>
    </w:p>
    <w:p>
      <w:pPr>
        <w:autoSpaceDE w:val="0"/>
        <w:autoSpaceDN w:val="0"/>
        <w:spacing w:line="360" w:lineRule="auto"/>
        <w:ind w:firstLine="482"/>
        <w:rPr>
          <w:rFonts w:ascii="仿宋_GB2312" w:hAnsi="仿宋" w:eastAsia="仿宋_GB2312"/>
          <w:color w:val="000000"/>
          <w:sz w:val="24"/>
          <w:lang w:val="zh-CN"/>
        </w:rPr>
      </w:pPr>
      <w:r>
        <w:rPr>
          <w:rFonts w:ascii="仿宋_GB2312" w:hAnsi="仿宋" w:eastAsia="仿宋_GB2312"/>
          <w:color w:val="000000"/>
          <w:sz w:val="24"/>
          <w:lang w:val="zh-CN"/>
        </w:rPr>
        <w:t>2.1.2.4成交供应商：系指经磋商确定的满足磋商文件实质性响应要求的，取得与采购人签订合同资格的供应商。</w:t>
      </w:r>
    </w:p>
    <w:p>
      <w:pPr>
        <w:autoSpaceDE w:val="0"/>
        <w:autoSpaceDN w:val="0"/>
        <w:spacing w:line="360" w:lineRule="auto"/>
        <w:ind w:firstLine="482"/>
        <w:rPr>
          <w:rFonts w:ascii="仿宋_GB2312" w:hAnsi="仿宋" w:eastAsia="仿宋_GB2312"/>
          <w:color w:val="000000"/>
          <w:sz w:val="24"/>
          <w:lang w:val="zh-CN"/>
        </w:rPr>
      </w:pPr>
      <w:r>
        <w:rPr>
          <w:rFonts w:ascii="仿宋_GB2312" w:hAnsi="仿宋" w:eastAsia="仿宋_GB2312"/>
          <w:color w:val="000000"/>
          <w:sz w:val="24"/>
          <w:lang w:val="zh-CN"/>
        </w:rPr>
        <w:t>2.1.2.5采购代理机构：系指</w:t>
      </w:r>
      <w:r>
        <w:rPr>
          <w:rFonts w:hint="eastAsia" w:ascii="仿宋_GB2312" w:hAnsi="仿宋_GB2312" w:eastAsia="仿宋_GB2312" w:cs="仿宋_GB2312"/>
          <w:kern w:val="0"/>
          <w:sz w:val="24"/>
          <w:szCs w:val="24"/>
          <w:lang w:val="zh-CN"/>
        </w:rPr>
        <w:t>山东东岳联合招标代理有限公司</w:t>
      </w:r>
      <w:r>
        <w:rPr>
          <w:rFonts w:ascii="仿宋_GB2312" w:hAnsi="仿宋" w:eastAsia="仿宋_GB2312"/>
          <w:color w:val="000000"/>
          <w:sz w:val="24"/>
          <w:lang w:val="zh-CN"/>
        </w:rPr>
        <w:t>。</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2.1.3 磋商依据及原则</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 xml:space="preserve">2.1.3.1《中华人民共和国政府采购法》； </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2.1.3.2《中华人民共和国政府采购法实施条例》；</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2.1.3.3《政府采购非招标采购方式管理办法》；</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2.1.3.4《山东省政府采购管理办法》；</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2.1.3.5《山东省政府采购非招标采购方式管理暂行办法》；</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2.1.3.6《中华人民共和国合同法》；</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2.1.3.7《政府采购质疑和投诉办法》</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2.1.3.8《政府采购竞争性磋商采购方式管理暂行办法》</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2.1.3.9 其他有关法律、行政法规及省市规范性文件规定。</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2.1.4 合格的供应商</w:t>
      </w:r>
    </w:p>
    <w:p>
      <w:pPr>
        <w:autoSpaceDE w:val="0"/>
        <w:autoSpaceDN w:val="0"/>
        <w:spacing w:line="360" w:lineRule="auto"/>
        <w:ind w:firstLine="482"/>
        <w:rPr>
          <w:rFonts w:ascii="仿宋_GB2312" w:hAnsi="仿宋" w:eastAsia="仿宋_GB2312"/>
          <w:color w:val="000000"/>
          <w:sz w:val="24"/>
          <w:lang w:val="zh-CN"/>
        </w:rPr>
      </w:pPr>
      <w:r>
        <w:rPr>
          <w:rFonts w:ascii="仿宋_GB2312" w:hAnsi="仿宋" w:eastAsia="仿宋_GB2312"/>
          <w:color w:val="000000"/>
          <w:sz w:val="24"/>
          <w:lang w:val="zh-CN"/>
        </w:rPr>
        <w:t>2.1.4.1符合本磋商文件规定的资格要求，并按照要求提供相关证明材料；</w:t>
      </w:r>
    </w:p>
    <w:p>
      <w:pPr>
        <w:autoSpaceDE w:val="0"/>
        <w:autoSpaceDN w:val="0"/>
        <w:spacing w:line="360" w:lineRule="auto"/>
        <w:ind w:firstLine="482"/>
        <w:rPr>
          <w:rFonts w:ascii="仿宋_GB2312" w:hAnsi="仿宋" w:eastAsia="仿宋_GB2312"/>
          <w:color w:val="000000"/>
          <w:sz w:val="24"/>
          <w:lang w:val="zh-CN"/>
        </w:rPr>
      </w:pPr>
      <w:r>
        <w:rPr>
          <w:rFonts w:ascii="仿宋_GB2312" w:hAnsi="仿宋" w:eastAsia="仿宋_GB2312"/>
          <w:color w:val="000000"/>
          <w:sz w:val="24"/>
          <w:lang w:val="zh-CN"/>
        </w:rPr>
        <w:t xml:space="preserve">2.1.4.2法定代表人为同一个人的两个以及两个以上法人，母公司、全资子公司以及其控股公司或者存在管理关系的不同单位，都不得在同一标段或者未划分标段的同一采购项目中同时报价； </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2.1.4.3供应商提供的证明材料内容必须真实、完整、有效。</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符合上述条件的供应商即为合格供应商，具有参与磋商的资格。</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2.1.5 保密</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 xml:space="preserve">参与磋商活动的当事人应对磋商文件和响应文件中的商业秘密、技术秘密和个人隐私等保密，违者应对由此造成的后果承担法律责任。 </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2.1.6 语言文字以及度量衡单位</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2.1.6.1所有文件使用的语言文字为中文。专用术语使用外文的，应附有中文注释；</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2.1.6.2所有计量均采用中华人民共和国法定的计量单位；</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2.1.6.3所有报价一律使用人民币，货币单位：元。</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2.1.7 踏勘现场</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2.1.7.1磋商文件规定组织踏勘现场的，采购人必须按照规定时间、地点组织供应商踏勘项目现场，以获取有关编制响应文件和签署合同所涉及现场的资料。供应商承担踏勘现场所发生的自身费用、责任和风险。</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2.1.7.2采购人向供应商提供的有关现场的资料和数据，是采购人现有的能被供应商利用的资料，采购人不对供应商由此而做出的推论、理解和结论负责。</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2.1.7.3供应商经采购人允许，可进入项目现场踏勘，但不得因此使采购人承担有关责任和蒙受损失。除采购人原因外，供应商应对踏勘现场而造成的人员伤亡、财产损失以及由此引起的连带责任和费用负责。</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2.1.8 答疑</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2.1.8.1供应商对磋商文件、踏勘现场有询问或者疑问，需采购人解答或者答疑时，应于投标人须知前附表规定时间前，以加盖供应商单位公章的书面文件提出，采用信函、传真或者直接送达的形式通知采购代理机构，同时将电子版文件以电子邮件的形式发送至代理公司指定邮箱。采购人将对供应商提出的所有询问或者疑问进行综合答复，统一发给所有招标文件收受人，解答或者答疑内容应在磋商文件规定范围内，不得对磋商文件实质性条款进行改动。</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2.1.8.2供应商未在规定时间内提出询问或者疑问，视为认同磋商文件以及答疑文件内的所有要求，供应商未按照磋商文件、解答或者答疑要求报价的，后果自负。</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2.1.9 偏离</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采购人允许响应文件偏离磋商文件某些非实质性要求的，偏离应当符合磋商文件规定的偏离范围、幅度和项数，否则其报价无效。</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2.1.10 其他条款</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2.1.10.1供应商成交后直至验收止，未经采购人同意，成交供应商不得以任何形式和理由转包或者分包，如出现上述情形，采购人向监督部门提出申请并经批准后，可取消其成交资格，并与其解除合同，由此引起的经济损失全部由成交供应商承担。</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2.1.10.2不论磋商过程和结果如何，供应商的响应文件均不退还。</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2.1.10.3除非有特殊要求，磋商文件不单独提供项目所在地的自然环境、气候条件、公用设施等情况，供应商被视为熟悉上述与履行合同有关的一切情况。</w:t>
      </w:r>
    </w:p>
    <w:p>
      <w:pPr>
        <w:pStyle w:val="4"/>
        <w:spacing w:before="0" w:after="0" w:line="360" w:lineRule="auto"/>
        <w:jc w:val="both"/>
        <w:rPr>
          <w:rFonts w:ascii="楷体_GB2312" w:eastAsia="楷体_GB2312"/>
          <w:color w:val="000000"/>
          <w:sz w:val="28"/>
          <w:szCs w:val="28"/>
          <w:lang w:val="zh-CN"/>
        </w:rPr>
      </w:pPr>
      <w:bookmarkStart w:id="3" w:name="_Toc464482303"/>
      <w:r>
        <w:rPr>
          <w:rFonts w:ascii="楷体_GB2312" w:eastAsia="楷体_GB2312"/>
          <w:color w:val="000000"/>
          <w:sz w:val="28"/>
          <w:szCs w:val="28"/>
          <w:lang w:val="zh-CN"/>
        </w:rPr>
        <w:t>2.2 磋商文件</w:t>
      </w:r>
      <w:bookmarkEnd w:id="3"/>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2.2.1 磋商文件的构成</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磋商文件主要由以下部分组成：</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2.2.1.1竞争性磋商公告；</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2.2.1.2供应商须知；</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（1）总则；</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（2）磋商文件；</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（3）报价、响应文件编制；</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（4）供应商应当提交的资格、资信证明文件；</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（5）响应文件递交截止时间、唱价时间以及地点；</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（6）唱价、磋商、确定成交供应商以及废标；</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（7）纪律和监督；</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（8）质疑与投诉；</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2.2.1.3评审办法；</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 xml:space="preserve">2.2.1.4合同条款和格式； </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2.2.1.5提供服务的期限；</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2.2.1.6项目技术和商务要求；</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2.2.1.7响应文件格式。</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采购人或者采购代理机构对磋商文件所作的答疑、澄清或者修改后作为磋商文件的组成部分。</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2.2.2 磋商文件的澄清或者修改</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2.2.2.1供应商获得磋商文件后，应仔细检查磋商文件是否齐全。如有残缺、遗漏或者不清楚的，应在获得磋商文件后三日内，以加盖供应商单位公章的书面文件提出，采用信函、传真或者直接送达的形式通知采购代理机构，同时将电子版文件以电子邮件的形式发送至代理公司指定邮箱，否则，由此引起的损失由供应商自负。供应商有义务对磋商文件的准确性进行复核，如发现有任何错误或者前后矛盾的，应在规定提交答疑的时间内提交给采购人或采购代理机构，否则，供应商应无条件接受磋商文件所有条款。</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2.2.2.2采购人、采购代理机构对已发出的磋商文件进行必要澄清</w:t>
      </w:r>
      <w:r>
        <w:rPr>
          <w:rFonts w:ascii="仿宋_GB2312" w:hAnsi="楷体" w:eastAsia="仿宋_GB2312"/>
          <w:color w:val="000000"/>
          <w:sz w:val="24"/>
          <w:szCs w:val="24"/>
          <w:lang w:val="zh-CN"/>
        </w:rPr>
        <w:t>或者</w:t>
      </w:r>
      <w:r>
        <w:rPr>
          <w:rFonts w:ascii="仿宋_GB2312" w:hAnsi="仿宋" w:eastAsia="仿宋_GB2312"/>
          <w:color w:val="000000"/>
          <w:sz w:val="24"/>
          <w:szCs w:val="24"/>
          <w:lang w:val="zh-CN"/>
        </w:rPr>
        <w:t>修改的，澄清或者修改的内容作为磋商文件的组成部分。澄清或者修改的内容可能影响响应文件编制的，采购人、采购代理机构应当在磋商文件要求递交响应文件截止之日五日前，发布澄清或者修改公告，并以书面形式通知所有磋商文件收受人，但不指明澄清或者修改问题的来源。磋商文件的澄清或者修改内容是在磋商文件规定范围内对磋商文件中表述不清部分进行进一步阐述或者描述，不得对磋商文件实质性条款进行增减或者改动。若澄清或者修改内容已构成对磋商文件实质性条款增减或者改动的，采购人应当重新组织磋商或者延长响应文件递交截止时间和磋商时间，否则采购人或者采购代理机构应承担相应的法律责任。</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2.2.2.3磋商文件的澄清或修改文件发布公告后，方可作为磋商文件组成部分并具有法律效力，任何口头答复、通知无效。磋商文件的澄清、修改在同一内容的表述上不一致时，以最后发出并经公告的为准。</w:t>
      </w:r>
    </w:p>
    <w:p>
      <w:pPr>
        <w:autoSpaceDE w:val="0"/>
        <w:autoSpaceDN w:val="0"/>
        <w:spacing w:line="360" w:lineRule="auto"/>
        <w:ind w:firstLine="480" w:firstLineChars="200"/>
        <w:rPr>
          <w:rFonts w:ascii="仿宋_GB2312" w:hAnsi="仿宋" w:eastAsia="仿宋_GB2312"/>
          <w:color w:val="000000"/>
          <w:sz w:val="24"/>
          <w:szCs w:val="24"/>
        </w:rPr>
      </w:pPr>
      <w:r>
        <w:rPr>
          <w:rFonts w:ascii="仿宋_GB2312" w:hAnsi="仿宋" w:eastAsia="仿宋_GB2312"/>
          <w:color w:val="000000"/>
          <w:sz w:val="24"/>
          <w:szCs w:val="24"/>
          <w:lang w:val="zh-CN"/>
        </w:rPr>
        <w:t>2.2.2.4供应商认为磋商文件存在歧视性条款或者不合理要求等需要澄清或者修改的，应在规定时间内一次性全部提出。</w:t>
      </w:r>
    </w:p>
    <w:p>
      <w:pPr>
        <w:autoSpaceDE w:val="0"/>
        <w:autoSpaceDN w:val="0"/>
        <w:spacing w:line="360" w:lineRule="auto"/>
        <w:ind w:firstLine="480" w:firstLineChars="200"/>
        <w:rPr>
          <w:rFonts w:ascii="仿宋_GB2312" w:hAnsi="仿宋" w:eastAsia="仿宋_GB2312"/>
          <w:color w:val="000000"/>
          <w:sz w:val="24"/>
          <w:szCs w:val="24"/>
        </w:rPr>
      </w:pPr>
      <w:r>
        <w:rPr>
          <w:rFonts w:ascii="仿宋_GB2312" w:hAnsi="仿宋" w:eastAsia="仿宋_GB2312"/>
          <w:color w:val="000000"/>
          <w:sz w:val="24"/>
          <w:szCs w:val="24"/>
          <w:lang w:val="zh-CN"/>
        </w:rPr>
        <w:t>2.2.2.5供应商自澄清或修改公告发布时间起48小时内，下载打印澄清或者修改公告，并通过信函、传真或者直接送达等形式通知采购代理机构。否则，即视为同意和接受该澄清或者修改内容。</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2.2.3 延长响应文件递交截止时间和唱价时间</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2.2.3.1采购人可以视采购具体情况，延长响应文件递交截止时间和唱价时间，但至少应当在磋商文件要求递交响应文件的截止时间三日前，发布变更或者更正公告，并书面通知所有获取磋商文件的供应商，不足三日的，应当顺延递交响应文件截止之日。</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2.2.3.2磋商文件的答疑、澄清或者修改内容较多时，采购人应重新组织采购或者延长递交响应文件截止时间和磋商时间，采购人延长递交响应文件截止时间和磋商时间的，至少应当在磋商文件要求递交响应文件的截止时间三日前，发布变更或者更正公告，并书面通知所有获取磋商文件的供应商，以给予供应商充足的时间编制响应文件。</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2.2.4 磋商文件的盖章要求</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磋商文件必须加盖采购人和采购代理机构单位公章。在磋商文件要求盖章处以及骑缝处加盖与采购人和采购代理机构名称一致的标准公章，不得使用其他形式（如带有“专用章”、“合同章”、“财务章”、“业务章”等）的印章，否则为不合格磋商文件。</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2.2.5 磋商文件的编制、装订要求</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2.2.5.1纸张以及打印要求：A4复印纸双面打印。</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2.2.5.2页面、字体字号和页码要求：页边距：上2.4厘米、下2.4厘米、左2.8厘米、右2.6厘米；字体字号：一级标题为黑体小三号；二级标题为楷体四号；正文为仿宋小四号字，行距为1.5倍行距，每页30行。</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页眉、页脚为宋体小五号字，页眉内容为项目名称，页脚内容为采购代理机构名称及联系电话；页码从目录编起，使用小五号宋体标注于页面底部居中位置，页码不在30行内。</w:t>
      </w:r>
    </w:p>
    <w:p>
      <w:pPr>
        <w:autoSpaceDE w:val="0"/>
        <w:autoSpaceDN w:val="0"/>
        <w:spacing w:line="360" w:lineRule="auto"/>
        <w:ind w:firstLine="480" w:firstLineChars="200"/>
        <w:rPr>
          <w:rFonts w:ascii="仿宋_GB2312" w:hAnsi="Arial" w:eastAsia="仿宋_GB2312"/>
          <w:color w:val="000000"/>
          <w:sz w:val="24"/>
          <w:szCs w:val="24"/>
        </w:rPr>
      </w:pPr>
      <w:r>
        <w:rPr>
          <w:rFonts w:ascii="仿宋_GB2312" w:hAnsi="仿宋" w:eastAsia="仿宋_GB2312"/>
          <w:color w:val="000000"/>
          <w:sz w:val="24"/>
          <w:szCs w:val="24"/>
          <w:lang w:val="zh-CN"/>
        </w:rPr>
        <w:t>2.2.5.3磋商文件装订要求：供应商报多个标段的，须分别制作竞争性磋商响应文件，每份磋商文件以A4纸张制作，并编制目录，胶装成册。</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磋商文件的答疑、澄清、修改内容按照生成时间的逆顺序装订后，盖章留存，并作为磋商文件的组成部分。</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2.2.6 不合格磋商文件</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2.2.6.1未按照规定要求编制、制作、装订以及盖章的磋商文件为不合格磋商文件。</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2.2.6.2不合格磋商文件不得发售。已经发售的，采购代理机构公告予以作废，以书面形式通知所有磋商文件收受人，并负责收回已发售的磋商文件且退还已收取的费用；在磋商文件要求递交响应文件截止时间三个工作日前，采购人和采购代理机构可重新补发合格的磋商文件，重新补发的合格磋商文件不得收费；重新补发的合格磋商文件距递交响应文件截止时间不足三个工作日的，采购人应延长递交响应文件截止时间，具体时间必须发布更正公告予以明确，否则予以废标，由采购人重新组织采购，由此产生的法律责任由采购人和采购代理机构承担。</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2.2.6.3对采购代理机构拒绝发售磋商文件或者发售不合格磋商文件的，供应商有权依法质疑和投诉，给供应商造成损失的由采购代理机构承担。</w:t>
      </w:r>
    </w:p>
    <w:p>
      <w:pPr>
        <w:pStyle w:val="4"/>
        <w:spacing w:before="0" w:after="0" w:line="360" w:lineRule="auto"/>
        <w:jc w:val="both"/>
        <w:rPr>
          <w:rFonts w:ascii="楷体_GB2312" w:eastAsia="楷体_GB2312"/>
          <w:color w:val="000000"/>
          <w:sz w:val="28"/>
          <w:szCs w:val="28"/>
          <w:lang w:val="zh-CN"/>
        </w:rPr>
      </w:pPr>
      <w:bookmarkStart w:id="4" w:name="_Toc464482304"/>
      <w:r>
        <w:rPr>
          <w:rFonts w:ascii="楷体_GB2312" w:eastAsia="楷体_GB2312"/>
          <w:color w:val="000000"/>
          <w:sz w:val="28"/>
          <w:szCs w:val="28"/>
          <w:lang w:val="zh-CN"/>
        </w:rPr>
        <w:t>2.3 报价、响应文件编制</w:t>
      </w:r>
      <w:bookmarkEnd w:id="4"/>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2.3.1 报价</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2.3.1.1报价的范围：为含税全包价，包括与提供服务相关的人工、保险、人员工资、税费、招标代理费、验收及知识产权等一切费用。</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2.3.1.2供应商可对磋商文件中的全部服务进行报价，否则报价无效。</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2.3.1.3报价不得有选择性报价和附有条件的报价，且不得等于或者高于预算控制价，否则其报价无效。</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2.3.1.4供应商不得以任何方式或者方法提供报价内容以外的任何附赠条款，否则报价无效。</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2.3.1.5供应商应按照磋商文件中报价部分要求的内容填写报价，并由法定代表人或其授权代表签署，否则报价无效。</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2.3.1.6供应商须按照响应文件格式要求填写，否则其报价无效。</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2.3.1.7唱价时，报价部分以正本为准。响应文件中《首轮报价一览表》中内容与报价明细表中的内容不一致的，以《首轮报价一览表》为准；大写金额和小写金额不一致的，以大写金额为准；总价金额与按照单价汇总金额不一致的，以单价金额计算结果为准；单价金额小数点有明显错位的，应以总价为准，并修正单价；对不同文字文本响应文件的解释发生异议的，以中文文本为准；</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按照以上原则对错误报价的修正，供应商应签字确认。供应商拒绝修正报价的，其报价无效。</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2.3.1.8公开报价时，采购代理机构对供应商的首轮报价进行唱价，若有多个报价或附有条件的报价，报价无效。</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2.3.1.9供应商的成交价格在合同执行中是固定不变的，不得以任何理由予以变更。任何包含价格调整要求的报价无效。</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2.3.2 响应文件的签署要求</w:t>
      </w:r>
    </w:p>
    <w:p>
      <w:pPr>
        <w:tabs>
          <w:tab w:val="left" w:pos="360"/>
        </w:tabs>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2.3.2.1响应文件</w:t>
      </w:r>
      <w:r>
        <w:rPr>
          <w:rFonts w:ascii="仿宋_GB2312" w:hAnsi="仿宋" w:eastAsia="仿宋_GB2312"/>
          <w:color w:val="000000"/>
          <w:sz w:val="24"/>
          <w:szCs w:val="24"/>
        </w:rPr>
        <w:t>用不褪色的材料书写</w:t>
      </w:r>
      <w:r>
        <w:rPr>
          <w:rFonts w:ascii="仿宋_GB2312" w:hAnsi="仿宋" w:eastAsia="仿宋_GB2312"/>
          <w:color w:val="000000"/>
          <w:sz w:val="24"/>
          <w:szCs w:val="24"/>
          <w:lang w:val="zh-CN"/>
        </w:rPr>
        <w:t>或者打印。磋商文件要求供应商法定代表人或其授权代表签字处，均须本人用黑色中性签字笔签署（包括姓和名）并加盖单位公章，不得用签名章、签字章等代替，也不得由他人代签，否则其报价无效。</w:t>
      </w:r>
    </w:p>
    <w:p>
      <w:pPr>
        <w:tabs>
          <w:tab w:val="left" w:pos="360"/>
        </w:tabs>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授权代表签字的，响应文件应附法定代表人授权委托书，否则其报价无效。</w:t>
      </w:r>
    </w:p>
    <w:p>
      <w:pPr>
        <w:spacing w:line="360" w:lineRule="auto"/>
        <w:ind w:firstLine="480" w:firstLineChars="200"/>
        <w:rPr>
          <w:rFonts w:ascii="仿宋_GB2312" w:hAnsi="仿宋" w:eastAsia="仿宋_GB2312"/>
          <w:color w:val="000000"/>
          <w:sz w:val="24"/>
          <w:szCs w:val="24"/>
        </w:rPr>
      </w:pPr>
      <w:r>
        <w:rPr>
          <w:rFonts w:ascii="仿宋_GB2312" w:hAnsi="仿宋" w:eastAsia="仿宋_GB2312"/>
          <w:color w:val="000000"/>
          <w:sz w:val="24"/>
          <w:szCs w:val="24"/>
          <w:lang w:val="zh-CN"/>
        </w:rPr>
        <w:t>2.3.2.</w:t>
      </w:r>
      <w:r>
        <w:rPr>
          <w:rFonts w:ascii="仿宋_GB2312" w:hAnsi="仿宋" w:eastAsia="仿宋_GB2312"/>
          <w:color w:val="000000"/>
          <w:sz w:val="24"/>
          <w:szCs w:val="24"/>
        </w:rPr>
        <w:t>2“报价函”、“法定代表人授权委托书”和“政府采购诚信承诺书”必须由法定代表人签署</w:t>
      </w:r>
      <w:r>
        <w:rPr>
          <w:rFonts w:ascii="仿宋_GB2312" w:hAnsi="仿宋" w:eastAsia="仿宋_GB2312"/>
          <w:color w:val="000000"/>
          <w:sz w:val="24"/>
          <w:szCs w:val="24"/>
          <w:lang w:val="zh-CN"/>
        </w:rPr>
        <w:t>，否则其报价无效</w:t>
      </w:r>
      <w:r>
        <w:rPr>
          <w:rFonts w:ascii="仿宋_GB2312" w:hAnsi="仿宋" w:eastAsia="仿宋_GB2312"/>
          <w:color w:val="000000"/>
          <w:sz w:val="24"/>
          <w:szCs w:val="24"/>
        </w:rPr>
        <w:t>。</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2.3.3 响应文件的盖章要求</w:t>
      </w:r>
    </w:p>
    <w:p>
      <w:pPr>
        <w:tabs>
          <w:tab w:val="left" w:pos="360"/>
        </w:tabs>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供应商在响应文件以及相关书面文件中的单位盖章（包括印章、公章等）均指与供应商名称全称相一致的标准公章，不得使用其他形式（如带有“专用章”、“合同章”、“财务章”、“业务章”等）的印章，否则其报价无效。</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2.3.4 响应文件的时间单位、有效期以及费用</w:t>
      </w:r>
    </w:p>
    <w:p>
      <w:pPr>
        <w:tabs>
          <w:tab w:val="left" w:pos="360"/>
        </w:tabs>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2.3.4.1除磋商文件中另有规定外，响应文件所使用的“天”、“日”均指日历天，时、分均为北京时间。</w:t>
      </w:r>
    </w:p>
    <w:p>
      <w:pPr>
        <w:tabs>
          <w:tab w:val="left" w:pos="360"/>
        </w:tabs>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2.3.4.2投标有效期为90日历天，即自递交响应文件截止之日起90日历天，响应文件以及其补充、承诺等部分均保持有效。在磋商文件规定的投标有效期满之前，如果出现特殊情况，采购人或者采购代理机构可在投标有效期内要求供应商延长投标有效期，要求与答复均以书面通知为准并作为磋商文件和响应文件的组成部分；</w:t>
      </w:r>
    </w:p>
    <w:p>
      <w:pPr>
        <w:tabs>
          <w:tab w:val="left" w:pos="360"/>
        </w:tabs>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2.3.4.3供应商应自行承担其准备和参加磋商活动发生的所有费用。不论磋商结果如何，采购人或者采购代理机构不承担任何费用。</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2.3.5 响应文件格式以及编制要求</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根据有关规定，响应文件按照以下要求、格式统一编制：</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2.3.5.1封面设置。响应文件材料封面设置包括：响应文件、项目名称、项目编号、供应商全称和日期。</w:t>
      </w:r>
    </w:p>
    <w:p>
      <w:pPr>
        <w:tabs>
          <w:tab w:val="left" w:pos="360"/>
        </w:tabs>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2.3.5.2响应文件内容。供应商应按照磋商文件的要求以及格式编写响应文件，响应文件应尽量避免加行、涂改、插字或删除，如果出现上述情况，改动之处应加盖单位公章且由供应商的法定代表人或其授权代表签字确认，否则其报价无效。</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2.3.5.3响应文件装订。纸质响应文件包含报价部分、商务部分和技术部分，胶装成册；响应文件以A4纸张制作，并编制目录，目录、内容标注连续页码；供应商同时对多个标段报价的，响应文件应按所报标段分别编制；否则，采购代理机构不予受理。</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2.3.5.4响应文件密封。响应文件按标段分别密封。</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2.3.5.5供应商编制响应文件时，若有偏离之处，请如实在服务响应表或者资信以及商务响应表中注明。</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2.3.5.6响应文件数量以及要求。包括一套电子版响应文件和</w:t>
      </w:r>
      <w:r>
        <w:rPr>
          <w:rFonts w:ascii="仿宋_GB2312" w:hAnsi="仿宋" w:eastAsia="仿宋_GB2312"/>
          <w:color w:val="000000"/>
          <w:sz w:val="24"/>
          <w:szCs w:val="24"/>
          <w:u w:val="single"/>
          <w:lang w:val="zh-CN"/>
        </w:rPr>
        <w:t>肆</w:t>
      </w:r>
      <w:r>
        <w:rPr>
          <w:rFonts w:ascii="仿宋_GB2312" w:hAnsi="仿宋" w:eastAsia="仿宋_GB2312"/>
          <w:color w:val="000000"/>
          <w:sz w:val="24"/>
          <w:szCs w:val="24"/>
          <w:lang w:val="zh-CN"/>
        </w:rPr>
        <w:t>套纸质响应文件。其中正本</w:t>
      </w:r>
      <w:r>
        <w:rPr>
          <w:rFonts w:ascii="仿宋_GB2312" w:hAnsi="仿宋" w:eastAsia="仿宋_GB2312"/>
          <w:color w:val="000000"/>
          <w:sz w:val="24"/>
          <w:szCs w:val="24"/>
          <w:u w:val="single"/>
          <w:lang w:val="zh-CN"/>
        </w:rPr>
        <w:t>一</w:t>
      </w:r>
      <w:r>
        <w:rPr>
          <w:rFonts w:ascii="仿宋_GB2312" w:hAnsi="仿宋" w:eastAsia="仿宋_GB2312"/>
          <w:color w:val="000000"/>
          <w:sz w:val="24"/>
          <w:szCs w:val="24"/>
          <w:lang w:val="zh-CN"/>
        </w:rPr>
        <w:t>套和副本</w:t>
      </w:r>
      <w:r>
        <w:rPr>
          <w:rFonts w:ascii="仿宋_GB2312" w:hAnsi="仿宋" w:eastAsia="仿宋_GB2312"/>
          <w:color w:val="000000"/>
          <w:sz w:val="24"/>
          <w:szCs w:val="24"/>
          <w:u w:val="single"/>
          <w:lang w:val="zh-CN"/>
        </w:rPr>
        <w:t>叁</w:t>
      </w:r>
      <w:r>
        <w:rPr>
          <w:rFonts w:ascii="仿宋_GB2312" w:hAnsi="仿宋" w:eastAsia="仿宋_GB2312"/>
          <w:color w:val="000000"/>
          <w:sz w:val="24"/>
          <w:szCs w:val="24"/>
          <w:lang w:val="zh-CN"/>
        </w:rPr>
        <w:t>套，每套纸质响应文件上明确注明“正本”或者“副本”字样；正本和副本不一致时，以正本为准。正本和副本按要求装订。</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未按磋商文件规定编制、签署、制作、装订和密封的响应文件，其报价无效。</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2.3.6 响应文件的组成</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供应商应按照磋商文件的要求以及格式编制响应文件并实质性响应，保证其所提交全部资料真实、准确以及完整，否则报价无效。</w:t>
      </w:r>
    </w:p>
    <w:p>
      <w:pPr>
        <w:keepNext/>
        <w:keepLines/>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2.3.6.1响应文件的组成</w:t>
      </w:r>
    </w:p>
    <w:p>
      <w:pPr>
        <w:autoSpaceDE w:val="0"/>
        <w:autoSpaceDN w:val="0"/>
        <w:adjustRightInd w:val="0"/>
        <w:spacing w:line="360" w:lineRule="auto"/>
        <w:ind w:firstLine="480" w:firstLineChars="200"/>
        <w:rPr>
          <w:rFonts w:hint="default" w:ascii="仿宋_GB2312" w:hAnsi="仿宋" w:eastAsia="仿宋_GB2312"/>
          <w:color w:val="000000"/>
          <w:sz w:val="24"/>
          <w:szCs w:val="24"/>
        </w:rPr>
      </w:pPr>
      <w:r>
        <w:rPr>
          <w:rFonts w:ascii="仿宋_GB2312" w:hAnsi="仿宋" w:eastAsia="仿宋_GB2312"/>
          <w:color w:val="000000"/>
          <w:sz w:val="24"/>
          <w:szCs w:val="24"/>
          <w:lang w:val="zh-CN"/>
        </w:rPr>
        <w:t>响应文件由报价部分、商务部分、技术部分三部分组成：</w:t>
      </w:r>
    </w:p>
    <w:p>
      <w:pPr>
        <w:autoSpaceDE w:val="0"/>
        <w:autoSpaceDN w:val="0"/>
        <w:adjustRightInd w:val="0"/>
        <w:spacing w:line="360" w:lineRule="auto"/>
        <w:ind w:firstLine="480" w:firstLineChars="200"/>
        <w:rPr>
          <w:rFonts w:hint="default" w:ascii="仿宋_GB2312" w:hAnsi="仿宋" w:eastAsia="仿宋_GB2312"/>
          <w:color w:val="000000"/>
          <w:sz w:val="24"/>
          <w:szCs w:val="24"/>
          <w:lang w:val="zh-CN"/>
        </w:rPr>
      </w:pPr>
      <w:r>
        <w:rPr>
          <w:rFonts w:ascii="仿宋_GB2312" w:hAnsi="仿宋" w:eastAsia="仿宋_GB2312"/>
          <w:color w:val="000000"/>
          <w:sz w:val="24"/>
          <w:szCs w:val="24"/>
          <w:lang w:val="zh-CN"/>
        </w:rPr>
        <w:t>2.3.6.2报价部分</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（1）首轮报价一览表；</w:t>
      </w:r>
    </w:p>
    <w:p>
      <w:pPr>
        <w:autoSpaceDE w:val="0"/>
        <w:autoSpaceDN w:val="0"/>
        <w:adjustRightInd w:val="0"/>
        <w:spacing w:line="360" w:lineRule="auto"/>
        <w:ind w:firstLine="480" w:firstLineChars="200"/>
        <w:rPr>
          <w:rFonts w:hint="default" w:ascii="仿宋_GB2312" w:hAnsi="仿宋" w:eastAsia="仿宋_GB2312"/>
          <w:color w:val="000000"/>
          <w:sz w:val="24"/>
          <w:szCs w:val="24"/>
          <w:lang w:val="zh-CN"/>
        </w:rPr>
      </w:pPr>
      <w:r>
        <w:rPr>
          <w:rFonts w:ascii="仿宋_GB2312" w:hAnsi="仿宋" w:eastAsia="仿宋_GB2312"/>
          <w:color w:val="000000"/>
          <w:sz w:val="24"/>
          <w:szCs w:val="24"/>
          <w:lang w:val="zh-CN"/>
        </w:rPr>
        <w:t>（</w:t>
      </w:r>
      <w:r>
        <w:rPr>
          <w:rFonts w:ascii="仿宋_GB2312" w:hAnsi="仿宋" w:eastAsia="仿宋_GB2312"/>
          <w:color w:val="000000"/>
          <w:sz w:val="24"/>
          <w:szCs w:val="24"/>
        </w:rPr>
        <w:t>2</w:t>
      </w:r>
      <w:r>
        <w:rPr>
          <w:rFonts w:ascii="仿宋_GB2312" w:hAnsi="仿宋" w:eastAsia="仿宋_GB2312"/>
          <w:color w:val="000000"/>
          <w:sz w:val="24"/>
          <w:szCs w:val="24"/>
          <w:lang w:val="zh-CN"/>
        </w:rPr>
        <w:t>）供应商针对报价需说明的其他文件。</w:t>
      </w:r>
    </w:p>
    <w:p>
      <w:pPr>
        <w:tabs>
          <w:tab w:val="center" w:pos="4662"/>
        </w:tabs>
        <w:autoSpaceDE w:val="0"/>
        <w:autoSpaceDN w:val="0"/>
        <w:adjustRightInd w:val="0"/>
        <w:snapToGrid w:val="0"/>
        <w:spacing w:line="360" w:lineRule="auto"/>
        <w:ind w:firstLine="480" w:firstLineChars="200"/>
        <w:rPr>
          <w:rFonts w:hint="default" w:ascii="仿宋_GB2312" w:hAnsi="仿宋" w:eastAsia="仿宋_GB2312"/>
          <w:color w:val="000000"/>
          <w:sz w:val="24"/>
          <w:szCs w:val="24"/>
          <w:lang w:val="zh-CN"/>
        </w:rPr>
      </w:pPr>
      <w:r>
        <w:rPr>
          <w:rFonts w:ascii="仿宋_GB2312" w:hAnsi="仿宋" w:eastAsia="仿宋_GB2312"/>
          <w:color w:val="000000"/>
          <w:sz w:val="24"/>
          <w:szCs w:val="24"/>
          <w:lang w:val="zh-CN"/>
        </w:rPr>
        <w:t>2.3.6.3商务部分</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w:t>
      </w:r>
      <w:r>
        <w:rPr>
          <w:rFonts w:ascii="仿宋_GB2312" w:hAnsi="仿宋" w:eastAsia="仿宋_GB2312"/>
          <w:color w:val="000000"/>
          <w:sz w:val="24"/>
          <w:szCs w:val="24"/>
        </w:rPr>
        <w:t>1</w:t>
      </w:r>
      <w:r>
        <w:rPr>
          <w:rFonts w:ascii="仿宋_GB2312" w:hAnsi="仿宋" w:eastAsia="仿宋_GB2312"/>
          <w:color w:val="000000"/>
          <w:sz w:val="24"/>
          <w:szCs w:val="24"/>
          <w:lang w:val="zh-CN"/>
        </w:rPr>
        <w:t>）政府采购诚信承诺书；</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w:t>
      </w:r>
      <w:r>
        <w:rPr>
          <w:rFonts w:ascii="仿宋_GB2312" w:hAnsi="仿宋" w:eastAsia="仿宋_GB2312"/>
          <w:color w:val="000000"/>
          <w:sz w:val="24"/>
          <w:szCs w:val="24"/>
        </w:rPr>
        <w:t>2</w:t>
      </w:r>
      <w:r>
        <w:rPr>
          <w:rFonts w:ascii="仿宋_GB2312" w:hAnsi="仿宋" w:eastAsia="仿宋_GB2312"/>
          <w:color w:val="000000"/>
          <w:sz w:val="24"/>
          <w:szCs w:val="24"/>
          <w:lang w:val="zh-CN"/>
        </w:rPr>
        <w:t>）报价函；</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w:t>
      </w:r>
      <w:r>
        <w:rPr>
          <w:rFonts w:ascii="仿宋_GB2312" w:hAnsi="仿宋" w:eastAsia="仿宋_GB2312"/>
          <w:color w:val="000000"/>
          <w:sz w:val="24"/>
          <w:szCs w:val="24"/>
        </w:rPr>
        <w:t>3</w:t>
      </w:r>
      <w:r>
        <w:rPr>
          <w:rFonts w:ascii="仿宋_GB2312" w:hAnsi="仿宋" w:eastAsia="仿宋_GB2312"/>
          <w:color w:val="000000"/>
          <w:sz w:val="24"/>
          <w:szCs w:val="24"/>
          <w:lang w:val="zh-CN"/>
        </w:rPr>
        <w:t>）法定代表人资格证明及其授权委托书；</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w:t>
      </w:r>
      <w:r>
        <w:rPr>
          <w:rFonts w:ascii="仿宋_GB2312" w:hAnsi="仿宋" w:eastAsia="仿宋_GB2312"/>
          <w:color w:val="000000"/>
          <w:sz w:val="24"/>
          <w:szCs w:val="24"/>
        </w:rPr>
        <w:t>4</w:t>
      </w:r>
      <w:r>
        <w:rPr>
          <w:rFonts w:ascii="仿宋_GB2312" w:hAnsi="仿宋" w:eastAsia="仿宋_GB2312"/>
          <w:color w:val="000000"/>
          <w:sz w:val="24"/>
          <w:szCs w:val="24"/>
          <w:lang w:val="zh-CN"/>
        </w:rPr>
        <w:t>）项目主要实施人员技术资格一览表；</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color w:val="000000"/>
          <w:sz w:val="24"/>
          <w:szCs w:val="24"/>
          <w:lang w:val="zh-CN"/>
        </w:rPr>
        <w:t>（</w:t>
      </w:r>
      <w:r>
        <w:rPr>
          <w:rFonts w:ascii="仿宋_GB2312" w:hAnsi="仿宋" w:eastAsia="仿宋_GB2312"/>
          <w:color w:val="000000"/>
          <w:sz w:val="24"/>
          <w:szCs w:val="24"/>
        </w:rPr>
        <w:t>5</w:t>
      </w:r>
      <w:r>
        <w:rPr>
          <w:rFonts w:ascii="仿宋_GB2312" w:hAnsi="仿宋" w:eastAsia="仿宋_GB2312"/>
          <w:color w:val="000000"/>
          <w:sz w:val="24"/>
          <w:szCs w:val="24"/>
          <w:lang w:val="zh-CN"/>
        </w:rPr>
        <w:t>）</w:t>
      </w:r>
      <w:r>
        <w:rPr>
          <w:rFonts w:ascii="仿宋_GB2312" w:hAnsi="仿宋" w:eastAsia="仿宋_GB2312"/>
          <w:sz w:val="24"/>
          <w:szCs w:val="24"/>
          <w:lang w:val="zh-CN"/>
        </w:rPr>
        <w:t>供应商同类项目实施情况一览表；</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w:t>
      </w:r>
      <w:r>
        <w:rPr>
          <w:rFonts w:ascii="仿宋_GB2312" w:hAnsi="仿宋" w:eastAsia="仿宋_GB2312"/>
          <w:color w:val="000000"/>
          <w:sz w:val="24"/>
          <w:szCs w:val="24"/>
        </w:rPr>
        <w:t>6</w:t>
      </w:r>
      <w:r>
        <w:rPr>
          <w:rFonts w:ascii="仿宋_GB2312" w:hAnsi="仿宋" w:eastAsia="仿宋_GB2312"/>
          <w:color w:val="000000"/>
          <w:sz w:val="24"/>
          <w:szCs w:val="24"/>
          <w:lang w:val="zh-CN"/>
        </w:rPr>
        <w:t>）资信以及商务响应表</w:t>
      </w:r>
      <w:r>
        <w:rPr>
          <w:rFonts w:ascii="仿宋_GB2312" w:hAnsi="仿宋" w:eastAsia="仿宋_GB2312"/>
          <w:sz w:val="24"/>
          <w:szCs w:val="24"/>
          <w:lang w:val="zh-CN"/>
        </w:rPr>
        <w:t>；</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sz w:val="24"/>
          <w:szCs w:val="24"/>
          <w:lang w:val="zh-CN"/>
        </w:rPr>
        <w:t>（7）供应商基本账户开户许可证；</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w:t>
      </w:r>
      <w:r>
        <w:rPr>
          <w:rFonts w:ascii="仿宋_GB2312" w:hAnsi="仿宋" w:eastAsia="仿宋_GB2312"/>
          <w:color w:val="000000"/>
          <w:sz w:val="24"/>
          <w:szCs w:val="24"/>
        </w:rPr>
        <w:t>8</w:t>
      </w:r>
      <w:r>
        <w:rPr>
          <w:rFonts w:ascii="仿宋_GB2312" w:hAnsi="仿宋" w:eastAsia="仿宋_GB2312"/>
          <w:color w:val="000000"/>
          <w:sz w:val="24"/>
          <w:szCs w:val="24"/>
          <w:lang w:val="zh-CN"/>
        </w:rPr>
        <w:t>）财务状况；</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（9）依法缴纳税收和社会保障资金的相关材料；</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（10）参加采购活动前三年内在经营活动中没有重大违法记录的声明；</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（1</w:t>
      </w:r>
      <w:r>
        <w:rPr>
          <w:rFonts w:ascii="仿宋_GB2312" w:hAnsi="仿宋" w:eastAsia="仿宋_GB2312"/>
          <w:color w:val="000000"/>
          <w:sz w:val="24"/>
          <w:szCs w:val="24"/>
        </w:rPr>
        <w:t>1</w:t>
      </w:r>
      <w:r>
        <w:rPr>
          <w:rFonts w:ascii="仿宋_GB2312" w:hAnsi="仿宋" w:eastAsia="仿宋_GB2312"/>
          <w:color w:val="000000"/>
          <w:sz w:val="24"/>
          <w:szCs w:val="24"/>
          <w:lang w:val="zh-CN"/>
        </w:rPr>
        <w:t>）商务文件要求的其他资料。</w:t>
      </w:r>
    </w:p>
    <w:p>
      <w:pPr>
        <w:autoSpaceDE w:val="0"/>
        <w:autoSpaceDN w:val="0"/>
        <w:adjustRightInd w:val="0"/>
        <w:spacing w:line="360" w:lineRule="auto"/>
        <w:ind w:firstLine="480" w:firstLineChars="200"/>
        <w:rPr>
          <w:rFonts w:hint="default" w:ascii="仿宋_GB2312" w:hAnsi="仿宋" w:eastAsia="仿宋_GB2312"/>
          <w:color w:val="000000"/>
          <w:sz w:val="24"/>
          <w:szCs w:val="24"/>
          <w:lang w:val="zh-CN"/>
        </w:rPr>
      </w:pPr>
      <w:r>
        <w:rPr>
          <w:rFonts w:ascii="仿宋_GB2312" w:hAnsi="仿宋" w:eastAsia="仿宋_GB2312"/>
          <w:color w:val="000000"/>
          <w:sz w:val="24"/>
          <w:szCs w:val="24"/>
          <w:lang w:val="zh-CN"/>
        </w:rPr>
        <w:t>2.3.6.4技术部分</w:t>
      </w:r>
    </w:p>
    <w:p>
      <w:pPr>
        <w:tabs>
          <w:tab w:val="center" w:pos="4662"/>
        </w:tabs>
        <w:autoSpaceDE w:val="0"/>
        <w:autoSpaceDN w:val="0"/>
        <w:adjustRightInd w:val="0"/>
        <w:snapToGrid w:val="0"/>
        <w:spacing w:line="360" w:lineRule="auto"/>
        <w:ind w:firstLine="480" w:firstLineChars="200"/>
        <w:rPr>
          <w:rFonts w:hint="default" w:ascii="仿宋_GB2312" w:hAnsi="仿宋" w:eastAsia="仿宋_GB2312"/>
          <w:sz w:val="24"/>
          <w:szCs w:val="24"/>
          <w:lang w:val="zh-CN"/>
        </w:rPr>
      </w:pPr>
      <w:r>
        <w:rPr>
          <w:rFonts w:ascii="仿宋_GB2312" w:hAnsi="仿宋" w:eastAsia="仿宋_GB2312"/>
          <w:sz w:val="24"/>
          <w:szCs w:val="24"/>
          <w:lang w:val="zh-CN"/>
        </w:rPr>
        <w:t>①服务方案；</w:t>
      </w:r>
    </w:p>
    <w:p>
      <w:pPr>
        <w:tabs>
          <w:tab w:val="center" w:pos="4662"/>
        </w:tabs>
        <w:autoSpaceDE w:val="0"/>
        <w:autoSpaceDN w:val="0"/>
        <w:adjustRightInd w:val="0"/>
        <w:snapToGrid w:val="0"/>
        <w:spacing w:line="360" w:lineRule="auto"/>
        <w:ind w:firstLine="480" w:firstLineChars="200"/>
        <w:rPr>
          <w:rFonts w:hint="default" w:ascii="仿宋_GB2312" w:hAnsi="仿宋" w:eastAsia="仿宋_GB2312"/>
          <w:sz w:val="24"/>
          <w:szCs w:val="24"/>
          <w:lang w:val="zh-CN"/>
        </w:rPr>
      </w:pPr>
      <w:r>
        <w:rPr>
          <w:rFonts w:ascii="仿宋_GB2312" w:hAnsi="仿宋" w:eastAsia="仿宋_GB2312"/>
          <w:sz w:val="24"/>
          <w:szCs w:val="24"/>
          <w:lang w:val="zh-CN"/>
        </w:rPr>
        <w:t>②</w:t>
      </w:r>
      <w:r>
        <w:rPr>
          <w:rFonts w:ascii="仿宋_GB2312" w:hAnsi="仿宋" w:eastAsia="仿宋_GB2312"/>
          <w:sz w:val="24"/>
          <w:szCs w:val="24"/>
        </w:rPr>
        <w:t>供货方案</w:t>
      </w:r>
      <w:r>
        <w:rPr>
          <w:rFonts w:ascii="仿宋_GB2312" w:hAnsi="仿宋" w:eastAsia="仿宋_GB2312"/>
          <w:sz w:val="24"/>
          <w:szCs w:val="24"/>
          <w:lang w:val="zh-CN"/>
        </w:rPr>
        <w:t>；</w:t>
      </w:r>
    </w:p>
    <w:p>
      <w:pPr>
        <w:tabs>
          <w:tab w:val="center" w:pos="4662"/>
        </w:tabs>
        <w:autoSpaceDE w:val="0"/>
        <w:autoSpaceDN w:val="0"/>
        <w:adjustRightInd w:val="0"/>
        <w:snapToGrid w:val="0"/>
        <w:spacing w:line="360" w:lineRule="auto"/>
        <w:ind w:firstLine="480" w:firstLineChars="200"/>
        <w:rPr>
          <w:rFonts w:hint="default" w:ascii="仿宋_GB2312" w:hAnsi="仿宋" w:eastAsia="仿宋_GB2312"/>
          <w:sz w:val="24"/>
          <w:szCs w:val="24"/>
          <w:lang w:val="zh-CN"/>
        </w:rPr>
      </w:pPr>
      <w:r>
        <w:rPr>
          <w:rFonts w:ascii="仿宋_GB2312" w:hAnsi="仿宋" w:eastAsia="仿宋_GB2312"/>
          <w:sz w:val="24"/>
          <w:szCs w:val="24"/>
          <w:lang w:val="zh-CN"/>
        </w:rPr>
        <w:t>③售后服务、优惠条件及其他承诺；</w:t>
      </w:r>
    </w:p>
    <w:p>
      <w:pPr>
        <w:pStyle w:val="4"/>
        <w:spacing w:before="0" w:after="0" w:line="360" w:lineRule="auto"/>
        <w:jc w:val="both"/>
        <w:rPr>
          <w:rFonts w:ascii="楷体_GB2312" w:eastAsia="楷体_GB2312"/>
          <w:color w:val="000000"/>
          <w:sz w:val="28"/>
          <w:szCs w:val="28"/>
          <w:lang w:val="zh-CN"/>
        </w:rPr>
      </w:pPr>
      <w:bookmarkStart w:id="5" w:name="_Toc20849"/>
      <w:r>
        <w:rPr>
          <w:rFonts w:ascii="楷体_GB2312" w:eastAsia="楷体_GB2312"/>
          <w:color w:val="000000"/>
          <w:sz w:val="28"/>
          <w:szCs w:val="28"/>
          <w:lang w:val="zh-CN"/>
        </w:rPr>
        <w:t>2.4 供应商应当提交的资格、资信证明文件</w:t>
      </w:r>
      <w:bookmarkEnd w:id="5"/>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2.4.1 供应商按照磋商文件制作要求提供相应的商务资格、技术支持等证明材料。供应商的资格证明材料必须真实、有效、完整，其中的字体、印章要清晰，否则其投标无效。</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2.4.2磋商文件中所要求的相关证明资料必须在递交响应文件截止时间前一并装袋密封，与响应文件同时递交，逾期无效。磋商文件中所要求的相关证明资料应附在响应文件的相应位置，否则，按未提供证明资料处理。</w:t>
      </w:r>
    </w:p>
    <w:p>
      <w:pPr>
        <w:tabs>
          <w:tab w:val="center" w:pos="4662"/>
        </w:tabs>
        <w:autoSpaceDE w:val="0"/>
        <w:autoSpaceDN w:val="0"/>
        <w:adjustRightInd w:val="0"/>
        <w:snapToGri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2.4.3相关证件原件在年检期间或者无法提供的，可提供由发证机关出具证明材料原件，否则其投标无效。</w:t>
      </w:r>
    </w:p>
    <w:p>
      <w:pPr>
        <w:pStyle w:val="4"/>
        <w:spacing w:before="0" w:after="0" w:line="360" w:lineRule="auto"/>
        <w:jc w:val="both"/>
        <w:rPr>
          <w:rFonts w:ascii="楷体_GB2312" w:eastAsia="楷体_GB2312"/>
          <w:color w:val="000000"/>
          <w:sz w:val="28"/>
          <w:szCs w:val="28"/>
          <w:lang w:val="zh-CN"/>
        </w:rPr>
      </w:pPr>
      <w:bookmarkStart w:id="6" w:name="_Toc1893"/>
      <w:r>
        <w:rPr>
          <w:rFonts w:ascii="楷体_GB2312" w:eastAsia="楷体_GB2312"/>
          <w:color w:val="000000"/>
          <w:sz w:val="28"/>
          <w:szCs w:val="28"/>
          <w:lang w:val="zh-CN"/>
        </w:rPr>
        <w:t>2.5 响应文件递交截止时间、唱价时间以及地点</w:t>
      </w:r>
      <w:bookmarkEnd w:id="6"/>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2.5.1 响应文件递交截止时间</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2.5.1.1</w:t>
      </w:r>
      <w:r>
        <w:rPr>
          <w:rFonts w:ascii="仿宋_GB2312" w:hAnsi="楷体" w:eastAsia="仿宋_GB2312"/>
          <w:color w:val="000000"/>
          <w:sz w:val="24"/>
          <w:szCs w:val="24"/>
          <w:lang w:val="zh-CN"/>
        </w:rPr>
        <w:t>供应商</w:t>
      </w:r>
      <w:r>
        <w:rPr>
          <w:rFonts w:ascii="仿宋_GB2312" w:hAnsi="仿宋" w:eastAsia="仿宋_GB2312"/>
          <w:color w:val="000000"/>
          <w:sz w:val="24"/>
          <w:lang w:val="zh-CN"/>
        </w:rPr>
        <w:t>应当在磋商文件要求递交响应文件截止时间前，将响应文件密封送达指定地点（含证明材料等）。在磋商文件要求递交响应文件的截止时间后送达的响应文件、证明材料等，采购人或者采购代理机构不予受理。</w:t>
      </w:r>
    </w:p>
    <w:p>
      <w:pPr>
        <w:tabs>
          <w:tab w:val="left" w:pos="8460"/>
        </w:tabs>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2.5.1.2</w:t>
      </w:r>
      <w:r>
        <w:rPr>
          <w:rFonts w:ascii="仿宋_GB2312" w:hAnsi="楷体" w:eastAsia="仿宋_GB2312"/>
          <w:color w:val="000000"/>
          <w:sz w:val="24"/>
          <w:szCs w:val="24"/>
          <w:lang w:val="zh-CN"/>
        </w:rPr>
        <w:t>供应商</w:t>
      </w:r>
      <w:r>
        <w:rPr>
          <w:rFonts w:ascii="仿宋_GB2312" w:hAnsi="仿宋" w:eastAsia="仿宋_GB2312"/>
          <w:color w:val="000000"/>
          <w:sz w:val="24"/>
          <w:lang w:val="zh-CN"/>
        </w:rPr>
        <w:t>可对现场工作人员的资格和递交响应文件截止时间进行监督，如有异议，应保留相关证据向采购监督管理部门反映。</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2.5.1.3</w:t>
      </w:r>
      <w:r>
        <w:rPr>
          <w:rFonts w:ascii="仿宋_GB2312" w:hAnsi="楷体" w:eastAsia="仿宋_GB2312"/>
          <w:color w:val="000000"/>
          <w:sz w:val="24"/>
          <w:szCs w:val="24"/>
          <w:lang w:val="zh-CN"/>
        </w:rPr>
        <w:t>响应文件</w:t>
      </w:r>
      <w:r>
        <w:rPr>
          <w:rFonts w:ascii="仿宋_GB2312" w:hAnsi="仿宋" w:eastAsia="仿宋_GB2312"/>
          <w:color w:val="000000"/>
          <w:sz w:val="24"/>
          <w:lang w:val="zh-CN"/>
        </w:rPr>
        <w:t>的递交截止时间：同开标时间。</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2.5.2 响应文件的密封和标记</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2.5.2.1供应商递交的响应文件包含报价、商务、技术三部分，按照要求加以密封；</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封套上标明采购项目编号、项目名称、供应商名称等，在封签处标注“请勿在</w:t>
      </w:r>
      <w:r>
        <w:rPr>
          <w:rFonts w:ascii="仿宋_GB2312" w:hAnsi="仿宋" w:eastAsia="仿宋_GB2312"/>
          <w:color w:val="000000"/>
          <w:sz w:val="24"/>
          <w:u w:val="single"/>
        </w:rPr>
        <w:t xml:space="preserve">    </w:t>
      </w:r>
      <w:r>
        <w:rPr>
          <w:rFonts w:ascii="仿宋_GB2312" w:hAnsi="仿宋" w:eastAsia="仿宋_GB2312"/>
          <w:color w:val="000000"/>
          <w:sz w:val="24"/>
          <w:lang w:val="zh-CN"/>
        </w:rPr>
        <w:t>年</w:t>
      </w:r>
      <w:r>
        <w:rPr>
          <w:rFonts w:ascii="仿宋_GB2312" w:hAnsi="仿宋" w:eastAsia="仿宋_GB2312"/>
          <w:color w:val="000000"/>
          <w:sz w:val="24"/>
          <w:u w:val="single"/>
        </w:rPr>
        <w:t xml:space="preserve">   </w:t>
      </w:r>
      <w:r>
        <w:rPr>
          <w:rFonts w:ascii="仿宋_GB2312" w:hAnsi="仿宋" w:eastAsia="仿宋_GB2312"/>
          <w:color w:val="000000"/>
          <w:sz w:val="24"/>
          <w:lang w:val="zh-CN"/>
        </w:rPr>
        <w:t>月</w:t>
      </w:r>
      <w:r>
        <w:rPr>
          <w:rFonts w:ascii="仿宋_GB2312" w:hAnsi="仿宋" w:eastAsia="仿宋_GB2312"/>
          <w:color w:val="000000"/>
          <w:sz w:val="24"/>
          <w:u w:val="single"/>
        </w:rPr>
        <w:t xml:space="preserve">   </w:t>
      </w:r>
      <w:r>
        <w:rPr>
          <w:rFonts w:ascii="仿宋_GB2312" w:hAnsi="仿宋" w:eastAsia="仿宋_GB2312"/>
          <w:color w:val="000000"/>
          <w:sz w:val="24"/>
          <w:lang w:val="zh-CN"/>
        </w:rPr>
        <w:t>日</w:t>
      </w:r>
      <w:r>
        <w:rPr>
          <w:rFonts w:ascii="仿宋_GB2312" w:hAnsi="仿宋" w:eastAsia="仿宋_GB2312"/>
          <w:color w:val="000000"/>
          <w:sz w:val="24"/>
          <w:u w:val="single"/>
        </w:rPr>
        <w:t xml:space="preserve">   </w:t>
      </w:r>
      <w:r>
        <w:rPr>
          <w:rFonts w:ascii="仿宋_GB2312" w:hAnsi="仿宋" w:eastAsia="仿宋_GB2312"/>
          <w:color w:val="000000"/>
          <w:sz w:val="24"/>
          <w:lang w:val="zh-CN"/>
        </w:rPr>
        <w:t>时</w:t>
      </w:r>
      <w:r>
        <w:rPr>
          <w:rFonts w:ascii="仿宋_GB2312" w:hAnsi="仿宋" w:eastAsia="仿宋_GB2312"/>
          <w:color w:val="000000"/>
          <w:sz w:val="24"/>
          <w:u w:val="single"/>
        </w:rPr>
        <w:t xml:space="preserve">    </w:t>
      </w:r>
      <w:r>
        <w:rPr>
          <w:rFonts w:ascii="仿宋_GB2312" w:hAnsi="仿宋" w:eastAsia="仿宋_GB2312"/>
          <w:color w:val="000000"/>
          <w:sz w:val="24"/>
          <w:lang w:val="zh-CN"/>
        </w:rPr>
        <w:t>分之前启封”字样，并加盖供应商公章，未密封或无公章的，采购人或者采购代理机构不予受理。</w:t>
      </w:r>
    </w:p>
    <w:p>
      <w:pPr>
        <w:autoSpaceDE w:val="0"/>
        <w:autoSpaceDN w:val="0"/>
        <w:adjustRightInd w:val="0"/>
        <w:spacing w:line="360" w:lineRule="auto"/>
        <w:ind w:firstLine="480" w:firstLineChars="200"/>
        <w:jc w:val="left"/>
        <w:rPr>
          <w:rFonts w:ascii="仿宋_GB2312" w:hAnsi="仿宋" w:eastAsia="仿宋_GB2312"/>
          <w:color w:val="000000"/>
          <w:sz w:val="24"/>
          <w:lang w:val="zh-CN"/>
        </w:rPr>
      </w:pPr>
      <w:r>
        <w:rPr>
          <w:rFonts w:ascii="仿宋_GB2312" w:hAnsi="仿宋" w:eastAsia="仿宋_GB2312"/>
          <w:color w:val="000000"/>
          <w:sz w:val="24"/>
          <w:lang w:val="zh-CN"/>
        </w:rPr>
        <w:t>2.5.2.2证明材料原件部分单独密封，与响应文件同时递交。逾期递交或者未送达指定地点的，采购人或者采购代理机构不予接受。</w:t>
      </w:r>
    </w:p>
    <w:p>
      <w:pPr>
        <w:autoSpaceDE w:val="0"/>
        <w:autoSpaceDN w:val="0"/>
        <w:adjustRightInd w:val="0"/>
        <w:spacing w:line="360" w:lineRule="auto"/>
        <w:ind w:firstLine="480" w:firstLineChars="200"/>
        <w:rPr>
          <w:rFonts w:ascii="仿宋_GB2312" w:hAnsi="楷体" w:eastAsia="仿宋_GB2312"/>
          <w:color w:val="000000"/>
          <w:sz w:val="24"/>
          <w:szCs w:val="24"/>
          <w:lang w:val="zh-CN"/>
        </w:rPr>
      </w:pPr>
      <w:r>
        <w:rPr>
          <w:rFonts w:ascii="仿宋_GB2312" w:hAnsi="楷体" w:eastAsia="仿宋_GB2312"/>
          <w:color w:val="000000"/>
          <w:sz w:val="24"/>
          <w:szCs w:val="24"/>
          <w:lang w:val="zh-CN"/>
        </w:rPr>
        <w:t>2.5.3 响应文件的修改与撤回</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2.5.3.1供应商在磋商文件要求递交响应文件截止时间前，可以补充、修改、替代或者撤回已递交的响应文件，并以书面形式通知采购人或者采购代理机构。供应商对响应文件的补充、修改，应按照本磋商文件有关规定进行编制、密封、标记、盖章和递交。补充、修改的内容为响应文件的组成部分。</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2.5.3.2在递交响应文件截止时间后到磋商文件规定的投标有效期终止之前，供应商不得补充、修改、替代或者撤回其响应文件。</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2.5.4 唱价时间</w:t>
      </w:r>
    </w:p>
    <w:p>
      <w:pPr>
        <w:tabs>
          <w:tab w:val="left" w:pos="8460"/>
        </w:tabs>
        <w:autoSpaceDE w:val="0"/>
        <w:autoSpaceDN w:val="0"/>
        <w:spacing w:line="360" w:lineRule="auto"/>
        <w:ind w:right="-374" w:firstLine="480"/>
        <w:rPr>
          <w:rFonts w:ascii="仿宋_GB2312" w:hAnsi="仿宋" w:eastAsia="仿宋_GB2312"/>
          <w:color w:val="000000"/>
          <w:sz w:val="24"/>
          <w:lang w:val="zh-CN"/>
        </w:rPr>
      </w:pPr>
      <w:r>
        <w:rPr>
          <w:rFonts w:ascii="仿宋_GB2312" w:hAnsi="仿宋" w:eastAsia="仿宋_GB2312"/>
          <w:color w:val="000000"/>
          <w:sz w:val="24"/>
          <w:lang w:val="zh-CN"/>
        </w:rPr>
        <w:t>唱价时间：</w:t>
      </w:r>
      <w:r>
        <w:rPr>
          <w:rFonts w:ascii="仿宋_GB2312" w:hAnsi="仿宋" w:eastAsia="仿宋_GB2312"/>
          <w:color w:val="000000"/>
          <w:kern w:val="0"/>
          <w:sz w:val="24"/>
          <w:szCs w:val="24"/>
          <w:lang w:val="zh-CN"/>
        </w:rPr>
        <w:t>同磋商文件供应商须知前附表</w:t>
      </w:r>
      <w:r>
        <w:rPr>
          <w:rFonts w:ascii="仿宋_GB2312" w:hAnsi="仿宋" w:eastAsia="仿宋_GB2312"/>
          <w:color w:val="000000"/>
          <w:sz w:val="24"/>
          <w:lang w:val="zh-CN"/>
        </w:rPr>
        <w:t>。</w:t>
      </w:r>
    </w:p>
    <w:p>
      <w:pPr>
        <w:tabs>
          <w:tab w:val="left" w:pos="8460"/>
        </w:tabs>
        <w:autoSpaceDE w:val="0"/>
        <w:autoSpaceDN w:val="0"/>
        <w:spacing w:line="360" w:lineRule="auto"/>
        <w:ind w:right="-374" w:firstLine="480"/>
        <w:rPr>
          <w:rFonts w:ascii="仿宋_GB2312" w:hAnsi="仿宋" w:eastAsia="仿宋_GB2312"/>
          <w:color w:val="000000"/>
          <w:sz w:val="24"/>
          <w:lang w:val="zh-CN"/>
        </w:rPr>
      </w:pPr>
      <w:r>
        <w:rPr>
          <w:rFonts w:ascii="仿宋_GB2312" w:hAnsi="仿宋" w:eastAsia="仿宋_GB2312"/>
          <w:color w:val="000000"/>
          <w:sz w:val="24"/>
          <w:lang w:val="zh-CN"/>
        </w:rPr>
        <w:t>因特殊情况需要推迟开标时间的，采购人或者采购代理机构必须提前报采购监督管理部门同意后发布变更公告，并告知参加投标的供应商，否则必须按时开标。</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2.5.5 唱价地点</w:t>
      </w:r>
    </w:p>
    <w:p>
      <w:pPr>
        <w:tabs>
          <w:tab w:val="left" w:pos="8460"/>
        </w:tabs>
        <w:autoSpaceDE w:val="0"/>
        <w:autoSpaceDN w:val="0"/>
        <w:spacing w:line="360" w:lineRule="auto"/>
        <w:ind w:right="-374" w:firstLine="480"/>
        <w:rPr>
          <w:rFonts w:ascii="仿宋_GB2312" w:hAnsi="仿宋" w:eastAsia="仿宋_GB2312"/>
          <w:color w:val="000000"/>
          <w:sz w:val="24"/>
          <w:lang w:val="zh-CN"/>
        </w:rPr>
      </w:pPr>
      <w:r>
        <w:rPr>
          <w:rFonts w:ascii="仿宋_GB2312" w:hAnsi="仿宋" w:eastAsia="仿宋_GB2312"/>
          <w:color w:val="000000"/>
          <w:sz w:val="24"/>
          <w:lang w:val="zh-CN"/>
        </w:rPr>
        <w:t>唱价地点：</w:t>
      </w:r>
      <w:r>
        <w:rPr>
          <w:rFonts w:ascii="仿宋_GB2312" w:hAnsi="仿宋" w:eastAsia="仿宋_GB2312"/>
          <w:color w:val="000000"/>
          <w:kern w:val="0"/>
          <w:sz w:val="24"/>
          <w:szCs w:val="24"/>
          <w:lang w:val="zh-CN"/>
        </w:rPr>
        <w:t>同磋商文件供应商须知前附表</w:t>
      </w:r>
      <w:r>
        <w:rPr>
          <w:rFonts w:ascii="仿宋_GB2312" w:hAnsi="Adobe 仿宋 Std R" w:eastAsia="仿宋_GB2312" w:cs="宋体"/>
          <w:color w:val="000000"/>
          <w:kern w:val="0"/>
          <w:sz w:val="24"/>
          <w:szCs w:val="24"/>
        </w:rPr>
        <w:t>。</w:t>
      </w:r>
    </w:p>
    <w:p>
      <w:pPr>
        <w:pStyle w:val="4"/>
        <w:spacing w:before="0" w:after="0" w:line="360" w:lineRule="auto"/>
        <w:jc w:val="both"/>
        <w:rPr>
          <w:rFonts w:ascii="楷体_GB2312" w:eastAsia="楷体_GB2312"/>
          <w:color w:val="000000"/>
          <w:sz w:val="28"/>
          <w:szCs w:val="28"/>
          <w:lang w:val="zh-CN"/>
        </w:rPr>
      </w:pPr>
      <w:bookmarkStart w:id="7" w:name="_Toc29359"/>
      <w:r>
        <w:rPr>
          <w:rFonts w:ascii="楷体_GB2312" w:eastAsia="楷体_GB2312"/>
          <w:color w:val="000000"/>
          <w:sz w:val="28"/>
          <w:szCs w:val="28"/>
          <w:lang w:val="zh-CN"/>
        </w:rPr>
        <w:t>2.6 唱价、磋商、确定成交供应商以及废标</w:t>
      </w:r>
      <w:bookmarkEnd w:id="7"/>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2.6.1 唱价程序</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唱价由采购人或采购代理机构主持。</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（1）宣读唱价会议纪律；</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（2）公布在递交响应文件截止时间前递交响应文件的供应商名称；</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（3）宣布主持人、唱价人、记录人等有关人员姓名；</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（4）供应商或供应商代表检查所有响应文件密封情况，并签字确认；</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（5）按照供应商递交响应文件的逆顺序，宣布响应文件开启顺序；</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（6）按照顺序当众唱价，公布供应商名称的缴纳情况、首轮报价等内容，并记录在案；</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（7）供应商法定代表人或其授权代表、采购人代表、记录人等有关人员在唱价记录上签字确认；</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（8）唱价结束。</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2.6.2 唱价</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2.6.2.1唱价在磋商文件确定的递交响应文件截止时间的同一时间公开进行；采购代理机构按照本磋商文件规定的时间和地点组织召开唱价会议。届时邀请供应商法定代表人或其授权代表参加，否则，责任自负。</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2.6.2.2检查响应文件密封情况，由供应商或者其推选的代表检查所有供应商响应文件的密封情况并由法定代表人或其授权代表签字确认。</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供应商法定代表人或其授权代表认为某个或者某些供应商的响应文件密封不符合规定的，应当面提出，由采购人及采购代理机构根据磋商文件相关规定作出判断。经确认无异议的，相关各方供应商法定代表人或其授权代表签字确认后，由采购代理机构工作人员当众拆封，开启各供应商响应文件；按照上述规定开启响应文件后，供应商再对响应文件的密封情况提出异议的，采购人或者采购代理机构不予受理。经确认存在争议的，采购人及采购代理机构现场记录，通过录音、拍照、录像等手段保存相关证据，相关供应商法定代表人或其授权代表签字确认后，开启有争议的响应文件；由磋商小组处理，处理决定认为响应文件不符合规定的，有争议的响应文件按无效报价处理。</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2.6.2.3由采购代理机构工作人员唱价。</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（1）唱价顺序：按照供应商递交响应文件的逆顺序进行。</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（2）唱价内容：唱价人当众宣读供应商名称、标段、报价等《首轮报价一览表》中的主要内容。供应商若有报价内容未被唱出的，应在唱价时及时声明或者提出，否则采购代理机构对此不承担任何责任。</w:t>
      </w:r>
    </w:p>
    <w:p>
      <w:pPr>
        <w:tabs>
          <w:tab w:val="left" w:pos="0"/>
        </w:tabs>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2.6.2.4响应文件有下列情况之一，采购人或者采购代理机构不予受理：</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（1）逾期送达的或者未送达指定地点的；</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（2）未按照磋商文件要求密封、标记的；</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（3）违反磋商纪律的；</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（4）开启响应文件后，供应商再对响应文件的密封情况提出异议的。</w:t>
      </w:r>
    </w:p>
    <w:p>
      <w:pPr>
        <w:autoSpaceDE w:val="0"/>
        <w:autoSpaceDN w:val="0"/>
        <w:adjustRightInd w:val="0"/>
        <w:spacing w:line="360" w:lineRule="auto"/>
        <w:ind w:firstLine="480" w:firstLineChars="200"/>
        <w:rPr>
          <w:rFonts w:ascii="仿宋_GB2312" w:hAnsi="仿宋" w:eastAsia="仿宋_GB2312"/>
          <w:color w:val="000000"/>
          <w:sz w:val="24"/>
          <w:szCs w:val="24"/>
        </w:rPr>
      </w:pPr>
      <w:r>
        <w:rPr>
          <w:rFonts w:ascii="仿宋_GB2312" w:hAnsi="仿宋" w:eastAsia="仿宋_GB2312"/>
          <w:color w:val="000000"/>
          <w:sz w:val="24"/>
          <w:szCs w:val="24"/>
          <w:lang w:val="zh-CN"/>
        </w:rPr>
        <w:t>2.6.2.5唱价：由采购代理机构指定专人负责唱价和记录，唱价记录由供应商法定代表人或其授权代表、采购人代表、记录人等有关人员签字确认，采购代理机构负责存档备查。</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2.6.2.6供应商对唱价有异议的，应当在唱价现场以书面形式提出，采购人或者采购代理机构应当场给予答复，并制作记录，供应商法定代表人或其授权代表、采购人代表、采购代理机构相关人员签字确认。</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2.6.3 磋商小组</w:t>
      </w:r>
    </w:p>
    <w:p>
      <w:pPr>
        <w:tabs>
          <w:tab w:val="left" w:pos="720"/>
        </w:tabs>
        <w:autoSpaceDE w:val="0"/>
        <w:autoSpaceDN w:val="0"/>
        <w:spacing w:line="360" w:lineRule="auto"/>
        <w:ind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2.6.3.1磋商小组的组成</w:t>
      </w:r>
    </w:p>
    <w:p>
      <w:pPr>
        <w:tabs>
          <w:tab w:val="left" w:pos="720"/>
        </w:tabs>
        <w:autoSpaceDE w:val="0"/>
        <w:autoSpaceDN w:val="0"/>
        <w:spacing w:line="360" w:lineRule="auto"/>
        <w:ind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采购人按照有关规定组建磋商小组。评审由依法组建的磋商小组负责。磋商小组由采购人代表和有关专家共同组成，成员人数为三人及以上单数，其中专家人数不得少于成员总数的三分之二。</w:t>
      </w:r>
      <w:r>
        <w:rPr>
          <w:rFonts w:ascii="仿宋_GB2312" w:hAnsi="仿宋" w:eastAsia="仿宋_GB2312"/>
          <w:color w:val="000000"/>
          <w:sz w:val="24"/>
          <w:szCs w:val="24"/>
        </w:rPr>
        <w:t>技术复杂、专业性强的竞争性磋商采购项目，评审专家中应当包含一名法律专家。</w:t>
      </w:r>
    </w:p>
    <w:p>
      <w:pPr>
        <w:tabs>
          <w:tab w:val="left" w:pos="720"/>
        </w:tabs>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2.6.3.2评审专家的抽取</w:t>
      </w:r>
    </w:p>
    <w:p>
      <w:pPr>
        <w:tabs>
          <w:tab w:val="left" w:pos="720"/>
        </w:tabs>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（1）采用随机抽取方式从依法设立的专家库中确定磋商小组成员。任何单位和个人都不得指定评审专家或干预评审专家的抽取工作。</w:t>
      </w:r>
    </w:p>
    <w:p>
      <w:pPr>
        <w:tabs>
          <w:tab w:val="left" w:pos="720"/>
        </w:tabs>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（2）参加评审专家抽取的有关人员对被抽取的专家的姓名、单位和联系方式等内容负有保密的义务。磋商小组成员的名单在成交结果确定前必须严格保密。</w:t>
      </w:r>
    </w:p>
    <w:p>
      <w:pPr>
        <w:autoSpaceDE w:val="0"/>
        <w:autoSpaceDN w:val="0"/>
        <w:adjustRightInd w:val="0"/>
        <w:spacing w:line="360" w:lineRule="auto"/>
        <w:ind w:firstLine="480" w:firstLineChars="200"/>
        <w:rPr>
          <w:rFonts w:ascii="仿宋_GB2312" w:hAnsi="仿宋" w:eastAsia="仿宋_GB2312"/>
          <w:color w:val="000000"/>
          <w:sz w:val="24"/>
          <w:szCs w:val="24"/>
        </w:rPr>
      </w:pPr>
      <w:r>
        <w:rPr>
          <w:rFonts w:ascii="仿宋_GB2312" w:hAnsi="仿宋" w:eastAsia="仿宋_GB2312"/>
          <w:color w:val="000000"/>
          <w:sz w:val="24"/>
          <w:szCs w:val="24"/>
          <w:lang w:val="zh-CN"/>
        </w:rPr>
        <w:t>2.6.3.3磋商小组成员不得参加与自己有利害关系的评审活动，与自己有利害关系的应当回避，已经进入的必须更换。</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2.6.3.4磋商小组负责对各响应文件进行评审、比较、评定，并按本磋商文件的规定确定成交供应商。</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2.6.3.5磋商小组具有依据磋商文件进行独立评审的权力，且不受外界任何因素的干扰。磋商小组成员必须独立、负责地提出评审意见，并对自己的评审意见承担责任。对评审结果有不同意见的磋商小组成员应当以书面形式说明其不同意见和理由，评审报告应当注明不同意见。磋商小组成员拒绝评审或者拒绝在评审报告上签字且不书面说明其不同意见和理由的，视为同意评审结果。磋商小组应当对此作出书面说明并记录在案。</w:t>
      </w:r>
    </w:p>
    <w:p>
      <w:pPr>
        <w:autoSpaceDE w:val="0"/>
        <w:autoSpaceDN w:val="0"/>
        <w:spacing w:line="360" w:lineRule="auto"/>
        <w:ind w:firstLine="480" w:firstLineChars="200"/>
        <w:rPr>
          <w:rFonts w:ascii="仿宋_GB2312" w:hAnsi="仿宋" w:eastAsia="仿宋_GB2312"/>
          <w:color w:val="000000"/>
          <w:sz w:val="24"/>
          <w:szCs w:val="24"/>
        </w:rPr>
      </w:pPr>
      <w:r>
        <w:rPr>
          <w:rFonts w:ascii="仿宋_GB2312" w:hAnsi="仿宋" w:eastAsia="仿宋_GB2312"/>
          <w:color w:val="000000"/>
          <w:sz w:val="24"/>
          <w:szCs w:val="24"/>
          <w:lang w:val="zh-CN"/>
        </w:rPr>
        <w:t>2.6.3.6磋商小组的职责：</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（1）审查响应文件是否符合磋商文件要求，进行资格性审查和符合性审查，并作出评价；</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（2）要求供应商解释或澄清响应文件；</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（3）编写评审报告，受采购人委托按照事先确定的办法直接确定成交供应商；</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（4）告知采购人、采购代理机构在评审过程中发现的供应商的违法违规行为。</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2.6.3.7磋商小组的义务：</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（1）遵纪守法，客观、公正、廉洁地履行职责；</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（2）提出真实、可靠的评审意见；</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（3）严格遵守评审纪律，不得向外界泄露评审情况；</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（4）发现供应商在磋商活动中有不正当竞争或者恶意串通等违规行为，应及时向采购监督管理部门报告并加以制止；</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（5）按照磋商文件的规定进行独立评审，对个人的评审意见承担法律责任；</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（6）编写并审定评审报告；</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（7）配合采购人或者采购代理机构答复供应商提出的质疑；</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（8）对评审过程和结果，以及采购人、供应商的商业秘密保密；</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（9）配合财政部门投诉处理和监督检查工作。</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2.6.3.8磋商小组成员有下列情形之一的，应当回避:</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（1）供应商或者供应商主要负责人的近亲属；</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（2）项目主管部门或者行政监督部门的人员；</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（3）与供应商有经济利益关系；</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（4）曾因在招标、评标以及其他与招标投标有关活动中从事违法行为而受到行政处罚或者刑事处罚；</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（5）与供应商有其他利害关系。</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2.6.4 评审程序</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（1）宣布评审纪律以及回避提示；</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（2）推荐磋商小组组长；</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（3）资格性审查；</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（4）符合性审查；</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（5）技术评审与商务评审；</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（6）澄清有关问题；</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（7）磋商；</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（8）推荐成交候选供应商；</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（9）编写评审报告。</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2.6.5 评审</w:t>
      </w:r>
    </w:p>
    <w:p>
      <w:pPr>
        <w:autoSpaceDE w:val="0"/>
        <w:autoSpaceDN w:val="0"/>
        <w:adjustRightInd w:val="0"/>
        <w:spacing w:line="360" w:lineRule="auto"/>
        <w:ind w:firstLine="480" w:firstLineChars="200"/>
        <w:rPr>
          <w:rFonts w:ascii="仿宋_GB2312" w:hAnsi="仿宋" w:eastAsia="仿宋_GB2312"/>
          <w:color w:val="000000"/>
          <w:kern w:val="0"/>
          <w:sz w:val="24"/>
          <w:szCs w:val="24"/>
          <w:lang w:val="zh-CN"/>
        </w:rPr>
      </w:pPr>
      <w:r>
        <w:rPr>
          <w:rFonts w:ascii="仿宋_GB2312" w:hAnsi="仿宋" w:eastAsia="仿宋_GB2312"/>
          <w:color w:val="000000"/>
          <w:kern w:val="0"/>
          <w:sz w:val="24"/>
          <w:szCs w:val="24"/>
          <w:lang w:val="zh-CN"/>
        </w:rPr>
        <w:t>2.6.5.1经磋商确定最终采购需求和提交最后报价的供应商后，由磋商小组采用综合评分法对提交最后报价的供应商的响应文件和最后报价进行综合评分。</w:t>
      </w:r>
    </w:p>
    <w:p>
      <w:pPr>
        <w:autoSpaceDE w:val="0"/>
        <w:autoSpaceDN w:val="0"/>
        <w:adjustRightInd w:val="0"/>
        <w:spacing w:line="360" w:lineRule="auto"/>
        <w:ind w:firstLine="480" w:firstLineChars="200"/>
        <w:rPr>
          <w:rFonts w:ascii="仿宋_GB2312" w:hAnsi="仿宋" w:eastAsia="仿宋_GB2312"/>
          <w:color w:val="000000"/>
          <w:kern w:val="0"/>
          <w:sz w:val="24"/>
          <w:szCs w:val="24"/>
          <w:lang w:val="zh-CN"/>
        </w:rPr>
      </w:pPr>
      <w:r>
        <w:rPr>
          <w:rFonts w:ascii="仿宋_GB2312" w:hAnsi="仿宋" w:eastAsia="仿宋_GB2312"/>
          <w:color w:val="000000"/>
          <w:kern w:val="0"/>
          <w:sz w:val="24"/>
          <w:szCs w:val="24"/>
          <w:lang w:val="zh-CN"/>
        </w:rPr>
        <w:t>综合评分法，是指响应文件满足磋商文件全部实质性要求且按评审因素的量化指标评审得分最高的供应商为成交候选供应商的评审方法。</w:t>
      </w:r>
    </w:p>
    <w:p>
      <w:pPr>
        <w:autoSpaceDE w:val="0"/>
        <w:autoSpaceDN w:val="0"/>
        <w:adjustRightInd w:val="0"/>
        <w:spacing w:line="360" w:lineRule="auto"/>
        <w:ind w:firstLine="480" w:firstLineChars="200"/>
        <w:rPr>
          <w:rFonts w:ascii="仿宋_GB2312" w:hAnsi="仿宋" w:eastAsia="仿宋_GB2312"/>
          <w:color w:val="000000"/>
          <w:kern w:val="0"/>
          <w:sz w:val="24"/>
          <w:szCs w:val="24"/>
          <w:lang w:val="zh-CN"/>
        </w:rPr>
      </w:pPr>
      <w:r>
        <w:rPr>
          <w:rFonts w:ascii="仿宋_GB2312" w:hAnsi="仿宋" w:eastAsia="仿宋_GB2312"/>
          <w:color w:val="000000"/>
          <w:kern w:val="0"/>
          <w:sz w:val="24"/>
          <w:szCs w:val="24"/>
          <w:lang w:val="zh-CN"/>
        </w:rPr>
        <w:t>综合评分法评审标准中的分值设置应当与评审因素的量化指标相对应。磋商文件中没有规定的评审标准不得作为评审依据。</w:t>
      </w:r>
    </w:p>
    <w:p>
      <w:pPr>
        <w:autoSpaceDE w:val="0"/>
        <w:autoSpaceDN w:val="0"/>
        <w:adjustRightInd w:val="0"/>
        <w:spacing w:line="360" w:lineRule="auto"/>
        <w:ind w:firstLine="480" w:firstLineChars="200"/>
        <w:rPr>
          <w:rFonts w:ascii="仿宋_GB2312" w:hAnsi="仿宋" w:eastAsia="仿宋_GB2312"/>
          <w:color w:val="000000"/>
          <w:kern w:val="0"/>
          <w:sz w:val="24"/>
          <w:szCs w:val="24"/>
          <w:lang w:val="zh-CN"/>
        </w:rPr>
      </w:pPr>
      <w:r>
        <w:rPr>
          <w:rFonts w:ascii="仿宋_GB2312" w:hAnsi="仿宋" w:eastAsia="仿宋_GB2312"/>
          <w:color w:val="000000"/>
          <w:kern w:val="0"/>
          <w:sz w:val="24"/>
          <w:szCs w:val="24"/>
          <w:lang w:val="zh-CN"/>
        </w:rPr>
        <w:t>评审时，磋商小组各成员应当独立对每个有效响应的文件进行评价、打分，然后汇总每个供应商每项评分因素的得分。</w:t>
      </w:r>
    </w:p>
    <w:p>
      <w:pPr>
        <w:autoSpaceDE w:val="0"/>
        <w:autoSpaceDN w:val="0"/>
        <w:adjustRightInd w:val="0"/>
        <w:spacing w:line="360" w:lineRule="auto"/>
        <w:ind w:firstLine="480" w:firstLineChars="200"/>
        <w:rPr>
          <w:rFonts w:ascii="仿宋_GB2312" w:hAnsi="仿宋" w:eastAsia="仿宋_GB2312"/>
          <w:color w:val="000000"/>
          <w:kern w:val="0"/>
          <w:sz w:val="24"/>
          <w:szCs w:val="24"/>
          <w:lang w:val="zh-CN"/>
        </w:rPr>
      </w:pPr>
      <w:r>
        <w:rPr>
          <w:rFonts w:ascii="仿宋_GB2312" w:hAnsi="仿宋" w:eastAsia="仿宋_GB2312"/>
          <w:color w:val="000000"/>
          <w:sz w:val="24"/>
          <w:szCs w:val="24"/>
          <w:lang w:val="zh-CN"/>
        </w:rPr>
        <w:t>2.6.5.2</w:t>
      </w:r>
      <w:r>
        <w:rPr>
          <w:rFonts w:ascii="仿宋_GB2312" w:hAnsi="仿宋" w:eastAsia="仿宋_GB2312"/>
          <w:color w:val="000000"/>
          <w:sz w:val="24"/>
          <w:lang w:val="zh-CN"/>
        </w:rPr>
        <w:t>当合格供应商为三家时，成交候选供应商不得超过二家；</w:t>
      </w:r>
      <w:r>
        <w:rPr>
          <w:rFonts w:ascii="仿宋_GB2312" w:hAnsi="仿宋" w:eastAsia="仿宋_GB2312"/>
          <w:color w:val="000000"/>
          <w:kern w:val="0"/>
          <w:sz w:val="24"/>
          <w:szCs w:val="24"/>
          <w:lang w:val="zh-CN"/>
        </w:rPr>
        <w:t>若两家及以上供应商得分相同的，按最后报价由低到高顺序排列；得分且最后报价相同的，按技术文件得分由高到低排列。</w:t>
      </w:r>
    </w:p>
    <w:p>
      <w:pPr>
        <w:autoSpaceDE w:val="0"/>
        <w:autoSpaceDN w:val="0"/>
        <w:adjustRightInd w:val="0"/>
        <w:spacing w:line="360" w:lineRule="auto"/>
        <w:ind w:firstLine="480" w:firstLineChars="200"/>
        <w:rPr>
          <w:rFonts w:ascii="仿宋" w:hAnsi="仿宋" w:eastAsia="仿宋" w:cs="Arial"/>
          <w:color w:val="000000"/>
          <w:sz w:val="24"/>
          <w:lang w:val="en-GB"/>
        </w:rPr>
      </w:pPr>
      <w:r>
        <w:rPr>
          <w:rFonts w:ascii="仿宋_GB2312" w:hAnsi="仿宋" w:eastAsia="仿宋_GB2312"/>
          <w:color w:val="000000"/>
          <w:kern w:val="0"/>
          <w:sz w:val="24"/>
          <w:szCs w:val="24"/>
          <w:lang w:val="zh-CN"/>
        </w:rPr>
        <w:t>磋商小组认为，供应商的最低报价或者某些分项报价明显不合理或者低于成本，有可能影响服务质量和不能诚信履约的，应当要求其在规定的期限内提供书面文件予以解释说明，并提交相关证明材料；否则，磋商小组可以取消该供应商的报价资格，按照最终报价由低到高的顺序排在后面的供应商递补，以此类推。</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2.6.5.4评审完成后，磋商小组向采购人提出评审报告，评审报告由磋商小组全体成员签字确认。</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2.6.6 澄清</w:t>
      </w:r>
    </w:p>
    <w:p>
      <w:pPr>
        <w:autoSpaceDE w:val="0"/>
        <w:autoSpaceDN w:val="0"/>
        <w:spacing w:line="360" w:lineRule="auto"/>
        <w:ind w:firstLine="482"/>
        <w:rPr>
          <w:rFonts w:ascii="仿宋_GB2312" w:hAnsi="仿宋" w:eastAsia="仿宋_GB2312"/>
          <w:color w:val="000000"/>
          <w:sz w:val="24"/>
          <w:szCs w:val="24"/>
        </w:rPr>
      </w:pPr>
      <w:r>
        <w:rPr>
          <w:rFonts w:ascii="仿宋_GB2312" w:hAnsi="仿宋" w:eastAsia="仿宋_GB2312"/>
          <w:color w:val="000000"/>
          <w:sz w:val="24"/>
          <w:szCs w:val="24"/>
          <w:lang w:val="zh-CN"/>
        </w:rPr>
        <w:t>2.6.6.1对响应文件中含义不明确、同类问题表述不一致或者有明显文字和计算错误的内容，磋商小组应以书面形式要求供应商作出必要的澄清、承诺、说明或者纠正。供应商的澄清、承诺、说明或者纠正应采取书面形式，由法定代表人或其授权代表签字，并不得超出响应文件的范围或者改变响应文件的实质性内容。</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2.6.6.2磋商小组判断响应文件的响应性仅基于响应文件本身而不靠外部因素。未响应实质性条款的，或超出磋商文件允许的偏离范围、幅度及项数的，磋商小组有权确定其报价无效，供应商不得通过修正、撤销或者澄清不符之处而使其成为实质性响应的报价。</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磋商小组可以允许供应商修改或者澄清其响应文件中不构成实质偏离的、微小的、非正规的不一致或者不规则的地方。</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2.6.7 定标</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2.6.7.1磋商小组推荐成交候选人名单。</w:t>
      </w:r>
    </w:p>
    <w:p>
      <w:pPr>
        <w:pStyle w:val="152"/>
        <w:spacing w:line="360" w:lineRule="auto"/>
        <w:ind w:firstLine="480" w:firstLineChars="200"/>
        <w:rPr>
          <w:rFonts w:ascii="仿宋_GB2312" w:hAnsi="Verdana" w:eastAsia="仿宋_GB2312"/>
          <w:szCs w:val="24"/>
        </w:rPr>
      </w:pPr>
      <w:r>
        <w:rPr>
          <w:rFonts w:ascii="仿宋_GB2312" w:hAnsi="仿宋" w:eastAsia="仿宋_GB2312"/>
          <w:szCs w:val="24"/>
          <w:lang w:val="zh-CN"/>
        </w:rPr>
        <w:t>2.6.7.</w:t>
      </w:r>
      <w:r>
        <w:rPr>
          <w:rFonts w:ascii="仿宋_GB2312" w:hAnsi="仿宋" w:eastAsia="仿宋_GB2312"/>
          <w:szCs w:val="24"/>
        </w:rPr>
        <w:t>2</w:t>
      </w:r>
      <w:r>
        <w:rPr>
          <w:rFonts w:ascii="仿宋_GB2312" w:hAnsi="仿宋" w:eastAsia="仿宋_GB2312"/>
          <w:szCs w:val="24"/>
          <w:lang w:val="zh-CN"/>
        </w:rPr>
        <w:t>第一成交候选人除因法定不可抗力外不得随意放弃成交资格，否则承担相应法律责任。第一成交候选人确因不可抗力不能履行采购合同，或因被查实存在影响成交结果的违法行为等情形，不符合成交条件的，采购人可按照磋商小组提出的成交候选人名单排序依次确定其他成交候选人为成交人；依次确定其他成交候选人与采购人预期差距较大，或对采购人明显不利的，采购人可重新组织招标。</w:t>
      </w:r>
      <w:r>
        <w:rPr>
          <w:rFonts w:ascii="仿宋_GB2312" w:hAnsi="Verdana" w:eastAsia="仿宋_GB2312"/>
          <w:szCs w:val="24"/>
        </w:rPr>
        <w:t xml:space="preserve"> </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2.6.8 成交公告以及成交通知书</w:t>
      </w:r>
    </w:p>
    <w:p>
      <w:pPr>
        <w:autoSpaceDE w:val="0"/>
        <w:autoSpaceDN w:val="0"/>
        <w:spacing w:line="360" w:lineRule="auto"/>
        <w:ind w:firstLine="482"/>
        <w:rPr>
          <w:rFonts w:ascii="仿宋_GB2312" w:hAnsi="仿宋" w:eastAsia="仿宋_GB2312"/>
          <w:color w:val="000000"/>
          <w:sz w:val="24"/>
          <w:szCs w:val="24"/>
          <w:lang w:val="zh-CN"/>
        </w:rPr>
      </w:pPr>
      <w:r>
        <w:rPr>
          <w:rFonts w:ascii="仿宋_GB2312" w:hAnsi="仿宋" w:eastAsia="仿宋_GB2312"/>
          <w:color w:val="000000"/>
          <w:sz w:val="24"/>
          <w:szCs w:val="24"/>
          <w:lang w:val="zh-CN"/>
        </w:rPr>
        <w:t>2.6.8.1确定成交供应商后，采购人或采购代理机构应当发布成交公告，公告期为1个工作日。公告期满且无异议，采购人向成交供应商签发成交通知书。</w:t>
      </w:r>
    </w:p>
    <w:p>
      <w:pPr>
        <w:autoSpaceDE w:val="0"/>
        <w:autoSpaceDN w:val="0"/>
        <w:spacing w:line="360" w:lineRule="auto"/>
        <w:ind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采购人、采购代理机构不按照规定发布成交公告或者发布成交公告后不签发成交通知书的，应当承担法律责任，给供应商造成经济损失的应承担赔偿责任。</w:t>
      </w:r>
    </w:p>
    <w:p>
      <w:pPr>
        <w:autoSpaceDE w:val="0"/>
        <w:autoSpaceDN w:val="0"/>
        <w:spacing w:line="360" w:lineRule="auto"/>
        <w:ind w:left="48" w:firstLine="480"/>
        <w:rPr>
          <w:rFonts w:ascii="仿宋_GB2312" w:hAnsi="Arial" w:eastAsia="仿宋_GB2312"/>
          <w:color w:val="000000"/>
          <w:sz w:val="24"/>
          <w:szCs w:val="24"/>
          <w:lang w:val="zh-CN"/>
        </w:rPr>
      </w:pPr>
      <w:r>
        <w:rPr>
          <w:rFonts w:ascii="仿宋_GB2312" w:hAnsi="仿宋" w:eastAsia="仿宋_GB2312"/>
          <w:color w:val="000000"/>
          <w:sz w:val="24"/>
          <w:szCs w:val="24"/>
          <w:lang w:val="zh-CN"/>
        </w:rPr>
        <w:t>2.6.8.2成交通知书对采购人和成交供应商都具有同等法律效力。成交通知书发出后，采购人改变成交结果的，或者成交供应商放弃成交的，应当承担相应法律责任。</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2.6.9 报价无效</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出现下列情形之一的，报价无效：</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（1）响应文件未按磋商文件规定要求制作、密封、签署、盖章；</w:t>
      </w:r>
    </w:p>
    <w:p>
      <w:pPr>
        <w:autoSpaceDE w:val="0"/>
        <w:autoSpaceDN w:val="0"/>
        <w:spacing w:line="360" w:lineRule="auto"/>
        <w:ind w:left="48" w:firstLine="480"/>
        <w:rPr>
          <w:rFonts w:ascii="仿宋_GB2312" w:hAnsi="仿宋" w:eastAsia="仿宋_GB2312"/>
          <w:color w:val="000000"/>
          <w:kern w:val="0"/>
          <w:sz w:val="24"/>
          <w:szCs w:val="24"/>
          <w:lang w:val="zh-CN"/>
        </w:rPr>
      </w:pPr>
      <w:r>
        <w:rPr>
          <w:rFonts w:ascii="仿宋_GB2312" w:hAnsi="仿宋" w:eastAsia="仿宋_GB2312"/>
          <w:color w:val="000000"/>
          <w:kern w:val="0"/>
          <w:sz w:val="24"/>
          <w:szCs w:val="24"/>
          <w:lang w:val="zh-CN"/>
        </w:rPr>
        <w:t>（2）拒绝报价、报价不确定、等于或超出预算控制价或者有多个报价；</w:t>
      </w:r>
    </w:p>
    <w:p>
      <w:pPr>
        <w:kinsoku w:val="0"/>
        <w:overflowPunct w:val="0"/>
        <w:autoSpaceDE w:val="0"/>
        <w:autoSpaceDN w:val="0"/>
        <w:spacing w:line="360" w:lineRule="auto"/>
        <w:ind w:left="45" w:firstLine="482"/>
        <w:rPr>
          <w:rFonts w:ascii="仿宋_GB2312" w:hAnsi="仿宋" w:eastAsia="仿宋_GB2312"/>
          <w:color w:val="000000"/>
          <w:kern w:val="0"/>
          <w:sz w:val="24"/>
          <w:szCs w:val="24"/>
          <w:lang w:val="zh-CN"/>
        </w:rPr>
      </w:pPr>
      <w:r>
        <w:rPr>
          <w:rFonts w:ascii="仿宋_GB2312" w:hAnsi="仿宋" w:eastAsia="仿宋_GB2312"/>
          <w:color w:val="000000"/>
          <w:kern w:val="0"/>
          <w:sz w:val="24"/>
          <w:szCs w:val="24"/>
          <w:lang w:val="zh-CN"/>
        </w:rPr>
        <w:t>（3）法定代表人或其授权代表未按时参加唱价会议或参加唱价会议未提供有效证明；</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（4）相关证件、证明文件、合同或其他文件的原件、复印件未按磋商文件约定提交或提交的原件与复印件不一致；</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（5）不符合磋商文件中规定资格条件；</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 xml:space="preserve">（6）超出经营范围报价； </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（7）响应文件正副本未区分或者内容严重不一致；</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（8）投标有效期不满足磋商文件要求；</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（9）无供应商法定代表人或其授权代表签字或盖章；</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（10）响应文件未完全满足磋商文件中带“★”号的条款或指标，或超过磋商文件规定的允许出现负偏差的最大范围、幅度和最高项数；</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（11）对磋商文件要求的技术参数整体复制粘贴经磋商小组认定与所报服务不符；</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（12）低于成本价且无法提供相关证明材料；</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（13）磋商小组认定服务方案不符合磋商文件要求；</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（14）评审期间，没有按磋商小组要求提交经法定代表人或授权代表签字或盖章的澄清、说明、补正或改变了响应文件实质性内容；</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（15）供应商未提交最终报价；</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（16）供应商存在弄虚作假的行为；</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（17）属于采购人与供应商、供应商与供应商相互串通投标情形；</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（18）对采购人、采购代理机构、磋商小组及其他工作人员施加影响，有碍公平、公正；</w:t>
      </w:r>
    </w:p>
    <w:p>
      <w:pPr>
        <w:autoSpaceDE w:val="0"/>
        <w:autoSpaceDN w:val="0"/>
        <w:spacing w:line="360" w:lineRule="auto"/>
        <w:ind w:left="48" w:firstLine="480"/>
        <w:rPr>
          <w:rFonts w:ascii="仿宋_GB2312" w:hAnsi="仿宋" w:eastAsia="仿宋_GB2312"/>
          <w:color w:val="000000"/>
          <w:sz w:val="24"/>
          <w:szCs w:val="24"/>
          <w:lang w:val="zh-CN"/>
        </w:rPr>
      </w:pPr>
      <w:r>
        <w:rPr>
          <w:rFonts w:ascii="仿宋_GB2312" w:eastAsia="仿宋_GB2312"/>
          <w:color w:val="000000"/>
          <w:sz w:val="24"/>
          <w:szCs w:val="24"/>
        </w:rPr>
        <w:t>（19）磋商文件规定的其他报价无效情形；</w:t>
      </w:r>
    </w:p>
    <w:p>
      <w:pPr>
        <w:autoSpaceDE w:val="0"/>
        <w:autoSpaceDN w:val="0"/>
        <w:spacing w:line="360" w:lineRule="auto"/>
        <w:ind w:left="48" w:firstLine="480"/>
        <w:rPr>
          <w:rFonts w:ascii="仿宋_GB2312" w:eastAsia="仿宋_GB2312"/>
          <w:color w:val="000000"/>
          <w:sz w:val="24"/>
          <w:szCs w:val="24"/>
        </w:rPr>
      </w:pPr>
      <w:r>
        <w:rPr>
          <w:rFonts w:ascii="仿宋_GB2312" w:eastAsia="仿宋_GB2312"/>
          <w:color w:val="000000"/>
          <w:sz w:val="24"/>
          <w:szCs w:val="24"/>
        </w:rPr>
        <w:t>（20）法律、法规、规章规定属于报价无效的其他情形。</w:t>
      </w:r>
    </w:p>
    <w:p>
      <w:pPr>
        <w:spacing w:line="360" w:lineRule="auto"/>
        <w:ind w:firstLine="600" w:firstLineChars="250"/>
        <w:rPr>
          <w:rFonts w:ascii="仿宋_GB2312" w:hAnsi="宋体" w:eastAsia="仿宋_GB2312"/>
          <w:color w:val="000000"/>
          <w:sz w:val="24"/>
          <w:szCs w:val="24"/>
        </w:rPr>
      </w:pPr>
      <w:r>
        <w:rPr>
          <w:rFonts w:ascii="仿宋_GB2312" w:eastAsia="仿宋_GB2312"/>
          <w:color w:val="000000"/>
          <w:sz w:val="24"/>
          <w:szCs w:val="24"/>
        </w:rPr>
        <w:t>对报价无效的认定，必须经磋商小组集体作出决定并出具报价无效的事实依据，由供应商法定代表人或其授权代表签字确认，拒绝签字的，不影响磋商小组作出的决定。</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2.6.10 废标</w:t>
      </w:r>
    </w:p>
    <w:p>
      <w:pPr>
        <w:spacing w:line="360" w:lineRule="auto"/>
        <w:ind w:firstLine="480" w:firstLineChars="200"/>
        <w:rPr>
          <w:rFonts w:ascii="仿宋_GB2312" w:eastAsia="仿宋_GB2312"/>
          <w:color w:val="000000"/>
          <w:sz w:val="24"/>
          <w:szCs w:val="24"/>
        </w:rPr>
      </w:pPr>
      <w:r>
        <w:rPr>
          <w:rFonts w:ascii="仿宋_GB2312" w:eastAsia="仿宋_GB2312"/>
          <w:color w:val="000000"/>
          <w:sz w:val="24"/>
          <w:szCs w:val="24"/>
        </w:rPr>
        <w:t>出现下列情形之一的，应予废标：</w:t>
      </w:r>
    </w:p>
    <w:p>
      <w:pPr>
        <w:spacing w:line="360" w:lineRule="auto"/>
        <w:ind w:firstLine="480" w:firstLineChars="200"/>
        <w:rPr>
          <w:rFonts w:ascii="仿宋_GB2312" w:eastAsia="仿宋_GB2312"/>
          <w:color w:val="000000"/>
          <w:sz w:val="24"/>
          <w:szCs w:val="24"/>
        </w:rPr>
      </w:pPr>
      <w:r>
        <w:rPr>
          <w:rFonts w:ascii="仿宋_GB2312" w:eastAsia="仿宋_GB2312"/>
          <w:color w:val="000000"/>
          <w:sz w:val="24"/>
          <w:szCs w:val="24"/>
        </w:rPr>
        <w:t>（1）符合条件的供应商或者对磋商文件作实质响应的供应商不足三家；</w:t>
      </w:r>
    </w:p>
    <w:p>
      <w:pPr>
        <w:spacing w:line="360" w:lineRule="auto"/>
        <w:ind w:firstLine="480" w:firstLineChars="200"/>
        <w:rPr>
          <w:rFonts w:ascii="仿宋_GB2312" w:eastAsia="仿宋_GB2312"/>
          <w:color w:val="000000"/>
          <w:sz w:val="24"/>
          <w:szCs w:val="24"/>
        </w:rPr>
      </w:pPr>
      <w:r>
        <w:rPr>
          <w:rFonts w:ascii="仿宋_GB2312" w:eastAsia="仿宋_GB2312"/>
          <w:color w:val="000000"/>
          <w:sz w:val="24"/>
          <w:szCs w:val="24"/>
        </w:rPr>
        <w:t>（2）出现影响采购公正的违法、违规行为；</w:t>
      </w:r>
    </w:p>
    <w:p>
      <w:pPr>
        <w:spacing w:line="360" w:lineRule="auto"/>
        <w:ind w:firstLine="480" w:firstLineChars="200"/>
        <w:rPr>
          <w:rFonts w:ascii="仿宋_GB2312" w:eastAsia="仿宋_GB2312"/>
          <w:color w:val="000000"/>
          <w:sz w:val="24"/>
          <w:szCs w:val="24"/>
        </w:rPr>
      </w:pPr>
      <w:r>
        <w:rPr>
          <w:rFonts w:ascii="仿宋_GB2312" w:eastAsia="仿宋_GB2312"/>
          <w:color w:val="000000"/>
          <w:sz w:val="24"/>
          <w:szCs w:val="24"/>
        </w:rPr>
        <w:t>（3）供应商的报价均超过了预算控制价；</w:t>
      </w:r>
    </w:p>
    <w:p>
      <w:pPr>
        <w:spacing w:line="360" w:lineRule="auto"/>
        <w:ind w:firstLine="480" w:firstLineChars="200"/>
        <w:rPr>
          <w:rFonts w:ascii="仿宋_GB2312" w:eastAsia="仿宋_GB2312"/>
          <w:color w:val="000000"/>
          <w:sz w:val="24"/>
          <w:szCs w:val="24"/>
        </w:rPr>
      </w:pPr>
      <w:r>
        <w:rPr>
          <w:rFonts w:ascii="仿宋_GB2312" w:eastAsia="仿宋_GB2312"/>
          <w:color w:val="000000"/>
          <w:sz w:val="24"/>
          <w:szCs w:val="24"/>
        </w:rPr>
        <w:t>（4）因重大变故，采购任务取消；</w:t>
      </w:r>
    </w:p>
    <w:p>
      <w:pPr>
        <w:spacing w:line="360" w:lineRule="auto"/>
        <w:ind w:firstLine="480" w:firstLineChars="200"/>
        <w:rPr>
          <w:rFonts w:ascii="仿宋_GB2312" w:eastAsia="仿宋_GB2312"/>
          <w:color w:val="000000"/>
          <w:sz w:val="24"/>
          <w:szCs w:val="24"/>
        </w:rPr>
      </w:pPr>
      <w:r>
        <w:rPr>
          <w:rFonts w:ascii="仿宋_GB2312" w:eastAsia="仿宋_GB2312"/>
          <w:color w:val="000000"/>
          <w:sz w:val="24"/>
          <w:szCs w:val="24"/>
        </w:rPr>
        <w:t>（5）法律、法规以及磋商文件规定其他情形。</w:t>
      </w:r>
    </w:p>
    <w:p>
      <w:pPr>
        <w:spacing w:line="360" w:lineRule="auto"/>
        <w:ind w:firstLine="480" w:firstLineChars="200"/>
        <w:rPr>
          <w:rFonts w:ascii="仿宋_GB2312" w:eastAsia="仿宋_GB2312"/>
          <w:color w:val="000000"/>
          <w:sz w:val="24"/>
          <w:szCs w:val="24"/>
        </w:rPr>
      </w:pPr>
      <w:r>
        <w:rPr>
          <w:rFonts w:ascii="仿宋_GB2312" w:eastAsia="仿宋_GB2312"/>
          <w:color w:val="000000"/>
          <w:sz w:val="24"/>
          <w:szCs w:val="24"/>
        </w:rPr>
        <w:t>废标必须经磋商小组集体作出决定，经磋商小组全体成员签字确认后生效。废标后，采购人或者采购代理机构应当将废标理由告知所有供应商。</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2.6.11 特殊情况处置程序</w:t>
      </w:r>
    </w:p>
    <w:p>
      <w:pPr>
        <w:autoSpaceDE w:val="0"/>
        <w:autoSpaceDN w:val="0"/>
        <w:spacing w:line="360" w:lineRule="auto"/>
        <w:ind w:firstLine="470"/>
        <w:rPr>
          <w:rFonts w:ascii="仿宋_GB2312" w:hAnsi="仿宋" w:eastAsia="仿宋_GB2312"/>
          <w:color w:val="000000"/>
          <w:sz w:val="24"/>
          <w:szCs w:val="24"/>
          <w:lang w:val="zh-CN"/>
        </w:rPr>
      </w:pPr>
      <w:r>
        <w:rPr>
          <w:rFonts w:ascii="仿宋_GB2312" w:hAnsi="仿宋" w:eastAsia="仿宋_GB2312"/>
          <w:color w:val="000000"/>
          <w:sz w:val="24"/>
          <w:szCs w:val="24"/>
          <w:lang w:val="zh-CN"/>
        </w:rPr>
        <w:t>2.6.11.1评审活动终止</w:t>
      </w:r>
    </w:p>
    <w:p>
      <w:pPr>
        <w:autoSpaceDE w:val="0"/>
        <w:autoSpaceDN w:val="0"/>
        <w:spacing w:line="360" w:lineRule="auto"/>
        <w:ind w:firstLine="470"/>
        <w:rPr>
          <w:rFonts w:ascii="仿宋_GB2312" w:hAnsi="仿宋" w:eastAsia="仿宋_GB2312"/>
          <w:color w:val="000000"/>
          <w:sz w:val="24"/>
          <w:szCs w:val="24"/>
          <w:lang w:val="zh-CN"/>
        </w:rPr>
      </w:pPr>
      <w:r>
        <w:rPr>
          <w:rFonts w:ascii="仿宋_GB2312" w:hAnsi="仿宋" w:eastAsia="仿宋_GB2312"/>
          <w:color w:val="000000"/>
          <w:sz w:val="24"/>
          <w:szCs w:val="24"/>
          <w:lang w:val="zh-CN"/>
        </w:rPr>
        <w:t>（1）磋商小组应当执行连续评审的原则，按照磋商文件规定的程序、内容、方法、标准完成全部评审工作。</w:t>
      </w:r>
      <w:r>
        <w:rPr>
          <w:rFonts w:ascii="仿宋_GB2312" w:hAnsi="仿宋" w:eastAsia="仿宋_GB2312"/>
          <w:color w:val="000000"/>
          <w:sz w:val="24"/>
          <w:szCs w:val="24"/>
        </w:rPr>
        <w:t>出现评审专家临时缺席、回避等情形导致评审现场专家数量不符合法定标准的，采购人或者采购代理机构要按照有关程序及时补抽专家，继续组织评审。如无法及时补齐专家，则要立即停止评审工作，封存磋商文件和所有响应文件，择期重新组建磋商小组进行评审，前期参加评审的磋商小组成员应回避。</w:t>
      </w:r>
    </w:p>
    <w:p>
      <w:pPr>
        <w:autoSpaceDE w:val="0"/>
        <w:autoSpaceDN w:val="0"/>
        <w:spacing w:line="360" w:lineRule="auto"/>
        <w:ind w:firstLine="470"/>
        <w:rPr>
          <w:rFonts w:ascii="仿宋_GB2312" w:hAnsi="仿宋" w:eastAsia="仿宋_GB2312"/>
          <w:color w:val="000000"/>
          <w:sz w:val="24"/>
          <w:lang w:val="zh-CN"/>
        </w:rPr>
      </w:pPr>
      <w:r>
        <w:rPr>
          <w:rFonts w:ascii="仿宋_GB2312" w:hAnsi="仿宋" w:eastAsia="仿宋_GB2312"/>
          <w:color w:val="000000"/>
          <w:sz w:val="24"/>
          <w:lang w:val="zh-CN"/>
        </w:rPr>
        <w:t>（2）发生下列情况之一的，磋商小组应终止</w:t>
      </w:r>
      <w:r>
        <w:rPr>
          <w:rFonts w:ascii="仿宋_GB2312" w:hAnsi="仿宋" w:eastAsia="仿宋_GB2312"/>
          <w:color w:val="000000"/>
          <w:sz w:val="24"/>
          <w:szCs w:val="24"/>
        </w:rPr>
        <w:t>评审</w:t>
      </w:r>
      <w:r>
        <w:rPr>
          <w:rFonts w:ascii="仿宋_GB2312" w:hAnsi="仿宋" w:eastAsia="仿宋_GB2312"/>
          <w:color w:val="000000"/>
          <w:sz w:val="24"/>
          <w:lang w:val="zh-CN"/>
        </w:rPr>
        <w:t>：</w:t>
      </w:r>
    </w:p>
    <w:p>
      <w:pPr>
        <w:autoSpaceDE w:val="0"/>
        <w:autoSpaceDN w:val="0"/>
        <w:spacing w:line="360" w:lineRule="auto"/>
        <w:ind w:firstLine="470"/>
        <w:rPr>
          <w:rFonts w:ascii="仿宋_GB2312" w:hAnsi="仿宋" w:eastAsia="仿宋_GB2312"/>
          <w:color w:val="000000"/>
          <w:sz w:val="24"/>
          <w:lang w:val="zh-CN"/>
        </w:rPr>
      </w:pPr>
      <w:r>
        <w:rPr>
          <w:rFonts w:ascii="仿宋_GB2312" w:hAnsi="仿宋" w:eastAsia="仿宋_GB2312"/>
          <w:color w:val="000000"/>
          <w:sz w:val="24"/>
          <w:lang w:val="zh-CN"/>
        </w:rPr>
        <w:t>①发生了不可抗力事件；</w:t>
      </w:r>
    </w:p>
    <w:p>
      <w:pPr>
        <w:autoSpaceDE w:val="0"/>
        <w:autoSpaceDN w:val="0"/>
        <w:spacing w:line="360" w:lineRule="auto"/>
        <w:ind w:firstLine="470"/>
        <w:rPr>
          <w:rFonts w:ascii="仿宋_GB2312" w:hAnsi="仿宋" w:eastAsia="仿宋_GB2312"/>
          <w:color w:val="000000"/>
          <w:sz w:val="24"/>
          <w:lang w:val="zh-CN"/>
        </w:rPr>
      </w:pPr>
      <w:r>
        <w:rPr>
          <w:rFonts w:ascii="仿宋_GB2312" w:hAnsi="仿宋" w:eastAsia="仿宋_GB2312"/>
          <w:color w:val="000000"/>
          <w:sz w:val="24"/>
          <w:lang w:val="zh-CN"/>
        </w:rPr>
        <w:t>②发生磋商小组名单泄密、评审信息泄露；</w:t>
      </w:r>
    </w:p>
    <w:p>
      <w:pPr>
        <w:autoSpaceDE w:val="0"/>
        <w:autoSpaceDN w:val="0"/>
        <w:spacing w:line="360" w:lineRule="auto"/>
        <w:ind w:firstLine="470"/>
        <w:rPr>
          <w:rFonts w:ascii="仿宋_GB2312" w:hAnsi="仿宋" w:eastAsia="仿宋_GB2312"/>
          <w:color w:val="000000"/>
          <w:sz w:val="24"/>
          <w:lang w:val="zh-CN"/>
        </w:rPr>
      </w:pPr>
      <w:r>
        <w:rPr>
          <w:rFonts w:ascii="仿宋_GB2312" w:hAnsi="仿宋" w:eastAsia="仿宋_GB2312"/>
          <w:color w:val="000000"/>
          <w:sz w:val="24"/>
          <w:lang w:val="zh-CN"/>
        </w:rPr>
        <w:t>③出现非法干预评审工作；</w:t>
      </w:r>
    </w:p>
    <w:p>
      <w:pPr>
        <w:autoSpaceDE w:val="0"/>
        <w:autoSpaceDN w:val="0"/>
        <w:spacing w:line="360" w:lineRule="auto"/>
        <w:ind w:firstLine="470"/>
        <w:rPr>
          <w:rFonts w:ascii="仿宋_GB2312" w:hAnsi="仿宋" w:eastAsia="仿宋_GB2312"/>
          <w:color w:val="000000"/>
          <w:sz w:val="24"/>
          <w:lang w:val="zh-CN"/>
        </w:rPr>
      </w:pPr>
      <w:r>
        <w:rPr>
          <w:rFonts w:ascii="仿宋_GB2312" w:hAnsi="仿宋" w:eastAsia="仿宋_GB2312"/>
          <w:color w:val="000000"/>
          <w:sz w:val="24"/>
          <w:lang w:val="zh-CN"/>
        </w:rPr>
        <w:t>④发现磋商小组或者成员未按照磋商文件规定评审或者存在违反法律法规规定行为，且拒绝改正。</w:t>
      </w:r>
    </w:p>
    <w:p>
      <w:pPr>
        <w:spacing w:line="360" w:lineRule="auto"/>
        <w:ind w:firstLine="470" w:firstLineChars="196"/>
        <w:rPr>
          <w:rFonts w:ascii="仿宋_GB2312" w:hAnsi="仿宋" w:eastAsia="仿宋_GB2312"/>
          <w:color w:val="000000"/>
          <w:sz w:val="24"/>
        </w:rPr>
      </w:pPr>
      <w:r>
        <w:rPr>
          <w:rFonts w:ascii="仿宋_GB2312" w:hAnsi="仿宋" w:eastAsia="仿宋_GB2312"/>
          <w:color w:val="000000"/>
          <w:sz w:val="24"/>
        </w:rPr>
        <w:t>出现上述情形的，政府采购监督管理部门有权予以废标或者建议采购人和采购代理机构封存磋商文件和所有响应文件，择期重新组建磋商小组进行评审。</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szCs w:val="24"/>
          <w:lang w:val="zh-CN"/>
        </w:rPr>
        <w:t>2.6.11.2</w:t>
      </w:r>
      <w:r>
        <w:rPr>
          <w:rFonts w:ascii="仿宋_GB2312" w:hAnsi="仿宋" w:eastAsia="仿宋_GB2312"/>
          <w:color w:val="000000"/>
          <w:sz w:val="24"/>
          <w:lang w:val="zh-CN"/>
        </w:rPr>
        <w:t>磋商小组中途更换成员</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（1）除非发生下列情况之一，磋商小组成员不得中途更换：</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①因不可抗拒的客观原因，不能到场或者需在评审过程中退出评审活动；</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②根据法律法规规定，某个或者某几个磋商小组成员需要回避；</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（2）退出磋商小组的成员，其已完成的评审行为无效。由采购人向政府采购监督管理部门提出更换磋商小组成员意见并获准后，根据本磋商文件规定的磋商小组成员产生方式另行确定替代者进行评审。</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szCs w:val="24"/>
          <w:lang w:val="zh-CN"/>
        </w:rPr>
        <w:t>2.6.11.3</w:t>
      </w:r>
      <w:r>
        <w:rPr>
          <w:rFonts w:ascii="仿宋_GB2312" w:hAnsi="仿宋" w:eastAsia="仿宋_GB2312"/>
          <w:color w:val="000000"/>
          <w:sz w:val="24"/>
          <w:lang w:val="zh-CN"/>
        </w:rPr>
        <w:t>记名投票</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在评审过程中，磋商小组发生分歧或者评审结论有异议需表决的，按照少数服从多数的原则，由磋商小组全体成员以记名投票方式表决。</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2.6.12 违法违规情形</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2.6.12.1有下列情形之一的，属于供应商相互串通报价：</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（1）供应商之间协商报价等响应文件的实质性内容；</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（2）供应商之间约定成交供应商；</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（3）供应商之间约定部分供应商放弃报价或者成交；</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（4）属于同一集团、协会、商会等组织成员的供应商按照该组织要求协同报价；</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（5）供应商之间为谋取成交或者排斥特定供应商而采取的其他联合行动。</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2.6.12.2有下列情形之一的，视为供应商相互串通报价：</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（1）不同供应商的响应文件由同一单位或者个人编制；</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（2）不同供应商委托同一单位或者个人办理报价事宜；</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（3）不同供应商的响应文件载明的项目管理成员为同一人；</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（4）不同供应商的响应文件异常一致或者报价呈规律性差异；</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（5）不同供应商的响应文件相互混装；</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2.6.12.3有下列情形之一的，属于采购人与供应商串通报价：</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（1）采购人在唱价前开启响应文件并将有关信息泄露给其他供应商;</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（2）采购人直接或者间接向供应商泄露磋商小组成员等信息；</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（3）采购人明示或者暗示供应商压低或者抬高报价；</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（4）采购人授意供应商撤换、修改响应文件；</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（5）采购人明示或者暗示供应商为特定供应商成交提供方便；</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（6）采购人与供应商为谋求特定供应商成交而采取的其他串通行为。</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2.6.12.4供应商有下列情形之一的，属于供应商弄虚作假的行为：</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（1）使用伪造、变造的许可证件；</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（2）提供虚假的财务状况或者业绩；</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（3）提供虚假的项目负责人或者主要技术人员简历、劳动关系证明；</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（4）提供虚假的信用状况；</w:t>
      </w:r>
    </w:p>
    <w:p>
      <w:pPr>
        <w:autoSpaceDE w:val="0"/>
        <w:autoSpaceDN w:val="0"/>
        <w:adjustRightIn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（5）其他弄虚作假的行为。</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2.6.13 违规处理</w:t>
      </w:r>
    </w:p>
    <w:p>
      <w:pPr>
        <w:autoSpaceDE w:val="0"/>
        <w:autoSpaceDN w:val="0"/>
        <w:spacing w:line="360" w:lineRule="auto"/>
        <w:ind w:firstLine="480" w:firstLineChars="200"/>
        <w:rPr>
          <w:rFonts w:ascii="仿宋_GB2312" w:hAnsi="仿宋" w:eastAsia="仿宋_GB2312"/>
          <w:color w:val="000000"/>
          <w:sz w:val="24"/>
        </w:rPr>
      </w:pPr>
      <w:r>
        <w:rPr>
          <w:rFonts w:ascii="仿宋_GB2312" w:hAnsi="仿宋" w:eastAsia="仿宋_GB2312"/>
          <w:color w:val="000000"/>
          <w:sz w:val="24"/>
          <w:lang w:val="zh-CN"/>
        </w:rPr>
        <w:t>供应商有下列情形之一的，列入不良行为记录名单，在一至三年内禁止参加泰安市中心医院采购活动：</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（1）提供虚假材料谋取成交；</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（2）采取不正当手段诋毁、排挤其他供应商；</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（3）与采购人、其他供应商或者采购代理机构恶意串通；</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（4）向采购人、采购代理机构行贿或者提供其他不正当利益；</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（5）在采购过程中与采购人进行协商磋商；</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（6）拒绝有关部门监督检查或者提供虚假情况；</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（7）一年内累计三次以上投诉均查无实据，并带有明显故意行为；</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（8）捏造事实或者提供虚假投诉材料；</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（9）不按照规定程序以及正常途径质疑、投诉，采用匿名信、匿名电话、短信等手段，威胁、恫吓、辱骂、恶意中伤其他相关当事人；</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（10）法律、法规和磋商文件中规定的其他情形。</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2.6.14  关于成交供应商瑕疵滞后发现的处理规则</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2.6.14.1无论基于何种原因，本应作无效或废标处理的情形即便未被及时发现而使该供应商进入初审、详细评审或者其他后续程序，包括已经签约的情形，一旦在任何时间被发现存在上述情形，磋商小组均有权随时视情形决定是否取消该供应商的此前评议结果，或者随时视情形决定该报价无效，并有权决定采取相应的补救、纠正措施；若通过补救、纠正措施能够满足磋商文件或者采购人要求，磋商小组可以维持既定结果并要求成交供应商出具补救、纠正措施等承诺，由此产生的一切费用由成交供应商承担；若通过补救、纠正措施仍不能够满足磋商文件或者采购人要求，磋商小组应出具取消该供应商的此前评议结果的复审结论，并予以废标，由此产生的一切损失均由成交供应商承担。</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磋商小组认定成交供应商报价无效、废标或成交供应商的此前评议结果被取消的，应予以废标，由采购人依法重新组织采购，成交供应商按照相关规定处理。出现上述情形的一切损失均由被取消成交资格的供应商承担。</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2.6.14.2若已经超过质疑期限而未被发现，签署了相关的合同之后才发现存在上述情形，经磋商小组再行审查认为其在技术、必要资质等方面并不存在问题而仅属于商务方面存在瑕疵的问题，若取消该供应商的此前评议结果或者采取类似的处理措施将对本次采购更为不利的情形（包括：予以无效报价、废标或采取类似的处理措施将使本次采购成本大幅上升、延误期限以至可能给采购人造成较大损失的），维持成交结果的，采购人必须出具维持成交结果以及是否要求提供特别担保金的书面意见，磋商小组可以维持既定结果并要求成交供应商出具提供特别担保金承诺，以承担可能产生的赔偿责任；若成交供应商拒绝提供特别担保金、实际提供的担保金额不足或者采购人不同意维持成交结果的，磋商小组应当决定取消成交供应商的此前评议结果或者采取类似的处理措施，由此产生的一切损失均由成交供应商承担。</w:t>
      </w:r>
    </w:p>
    <w:p>
      <w:pPr>
        <w:pStyle w:val="4"/>
        <w:spacing w:before="0" w:after="0" w:line="360" w:lineRule="auto"/>
        <w:jc w:val="both"/>
        <w:rPr>
          <w:rFonts w:ascii="楷体_GB2312" w:eastAsia="楷体_GB2312"/>
          <w:color w:val="000000"/>
          <w:sz w:val="28"/>
          <w:szCs w:val="28"/>
          <w:lang w:val="zh-CN"/>
        </w:rPr>
      </w:pPr>
      <w:bookmarkStart w:id="8" w:name="_Toc32651"/>
      <w:bookmarkStart w:id="9" w:name="_Toc1396"/>
      <w:r>
        <w:rPr>
          <w:rFonts w:ascii="楷体_GB2312" w:eastAsia="楷体_GB2312"/>
          <w:color w:val="000000"/>
          <w:sz w:val="28"/>
          <w:szCs w:val="28"/>
          <w:lang w:val="zh-CN"/>
        </w:rPr>
        <w:t>2.7 纪律和监督</w:t>
      </w:r>
      <w:bookmarkEnd w:id="8"/>
      <w:bookmarkEnd w:id="9"/>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2.7.1 对采购人的纪律要求</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采购人不得泄露采购活动中应当保密的情况和资料，不得与供应商串通损害国家利益、社会公共利益或者他人合法权益。</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2.7.2 对供应商的纪律要求</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供应商不得互相串通或者与采购人串通报价，不得向采购人或者磋商小组成员行贿谋取成交；不得以他人名义报价或者以其他方式弄虚作假骗取成交；供应商不得以任何方式干扰、影响评审工作。</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2.7.3 对磋商小组成员的纪律要求</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磋商小组成员不得收受他人的财物或者其他好处，不得向他人透露对响应文件的评审和比较、成交候选人的推荐情况以及评审有关的其他情况。在</w:t>
      </w:r>
      <w:r>
        <w:rPr>
          <w:rFonts w:ascii="仿宋_GB2312" w:hAnsi="仿宋" w:eastAsia="仿宋_GB2312"/>
          <w:color w:val="000000"/>
          <w:sz w:val="24"/>
          <w:szCs w:val="24"/>
        </w:rPr>
        <w:t>评审</w:t>
      </w:r>
      <w:r>
        <w:rPr>
          <w:rFonts w:ascii="仿宋_GB2312" w:hAnsi="仿宋" w:eastAsia="仿宋_GB2312"/>
          <w:color w:val="000000"/>
          <w:sz w:val="24"/>
          <w:szCs w:val="24"/>
          <w:lang w:val="zh-CN"/>
        </w:rPr>
        <w:t>活动中，磋商小组成员应当客观、公正地履行职责，遵守职业道德，不得擅离职守，影响</w:t>
      </w:r>
      <w:r>
        <w:rPr>
          <w:rFonts w:ascii="仿宋_GB2312" w:hAnsi="仿宋" w:eastAsia="仿宋_GB2312"/>
          <w:color w:val="000000"/>
          <w:sz w:val="24"/>
          <w:szCs w:val="24"/>
        </w:rPr>
        <w:t>评审</w:t>
      </w:r>
      <w:r>
        <w:rPr>
          <w:rFonts w:ascii="仿宋_GB2312" w:hAnsi="仿宋" w:eastAsia="仿宋_GB2312"/>
          <w:color w:val="000000"/>
          <w:sz w:val="24"/>
          <w:szCs w:val="24"/>
          <w:lang w:val="zh-CN"/>
        </w:rPr>
        <w:t>程序正常进行，不得使用超出本磋商文件有关规定的评审因素和评审标准进行</w:t>
      </w:r>
      <w:r>
        <w:rPr>
          <w:rFonts w:ascii="仿宋_GB2312" w:hAnsi="仿宋" w:eastAsia="仿宋_GB2312"/>
          <w:color w:val="000000"/>
          <w:sz w:val="24"/>
          <w:szCs w:val="24"/>
        </w:rPr>
        <w:t>评审</w:t>
      </w:r>
      <w:r>
        <w:rPr>
          <w:rFonts w:ascii="仿宋_GB2312" w:hAnsi="仿宋" w:eastAsia="仿宋_GB2312"/>
          <w:color w:val="000000"/>
          <w:sz w:val="24"/>
          <w:szCs w:val="24"/>
          <w:lang w:val="zh-CN"/>
        </w:rPr>
        <w:t>。</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2.7.4 对与</w:t>
      </w:r>
      <w:r>
        <w:rPr>
          <w:rFonts w:ascii="仿宋_GB2312" w:hAnsi="仿宋" w:eastAsia="仿宋_GB2312"/>
          <w:color w:val="000000"/>
          <w:sz w:val="24"/>
          <w:szCs w:val="24"/>
        </w:rPr>
        <w:t>评审</w:t>
      </w:r>
      <w:r>
        <w:rPr>
          <w:rFonts w:ascii="仿宋_GB2312" w:hAnsi="楷体" w:eastAsia="仿宋_GB2312"/>
          <w:color w:val="000000"/>
          <w:sz w:val="24"/>
          <w:szCs w:val="24"/>
          <w:lang w:val="zh-CN"/>
        </w:rPr>
        <w:t>活动有关的工作人员的纪律要求</w:t>
      </w:r>
    </w:p>
    <w:p>
      <w:pPr>
        <w:autoSpaceDE w:val="0"/>
        <w:autoSpaceDN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与</w:t>
      </w:r>
      <w:r>
        <w:rPr>
          <w:rFonts w:ascii="仿宋_GB2312" w:hAnsi="仿宋" w:eastAsia="仿宋_GB2312"/>
          <w:color w:val="000000"/>
          <w:sz w:val="24"/>
          <w:szCs w:val="24"/>
        </w:rPr>
        <w:t>评审</w:t>
      </w:r>
      <w:r>
        <w:rPr>
          <w:rFonts w:ascii="仿宋_GB2312" w:hAnsi="仿宋" w:eastAsia="仿宋_GB2312"/>
          <w:color w:val="000000"/>
          <w:sz w:val="24"/>
          <w:szCs w:val="24"/>
          <w:lang w:val="zh-CN"/>
        </w:rPr>
        <w:t>活动有关的工作人员不得收受他人的财物或者其他好处，不得向他人透露对响应文件的评审和比较、成交供应商的推荐情况以及</w:t>
      </w:r>
      <w:r>
        <w:rPr>
          <w:rFonts w:ascii="仿宋_GB2312" w:hAnsi="仿宋" w:eastAsia="仿宋_GB2312"/>
          <w:color w:val="000000"/>
          <w:sz w:val="24"/>
          <w:szCs w:val="24"/>
        </w:rPr>
        <w:t>评审</w:t>
      </w:r>
      <w:r>
        <w:rPr>
          <w:rFonts w:ascii="仿宋_GB2312" w:hAnsi="仿宋" w:eastAsia="仿宋_GB2312"/>
          <w:color w:val="000000"/>
          <w:sz w:val="24"/>
          <w:szCs w:val="24"/>
          <w:lang w:val="zh-CN"/>
        </w:rPr>
        <w:t>有关的其他情况。在</w:t>
      </w:r>
      <w:r>
        <w:rPr>
          <w:rFonts w:ascii="仿宋_GB2312" w:hAnsi="仿宋" w:eastAsia="仿宋_GB2312"/>
          <w:color w:val="000000"/>
          <w:sz w:val="24"/>
          <w:szCs w:val="24"/>
        </w:rPr>
        <w:t>评审</w:t>
      </w:r>
      <w:r>
        <w:rPr>
          <w:rFonts w:ascii="仿宋_GB2312" w:hAnsi="仿宋" w:eastAsia="仿宋_GB2312"/>
          <w:color w:val="000000"/>
          <w:sz w:val="24"/>
          <w:szCs w:val="24"/>
          <w:lang w:val="zh-CN"/>
        </w:rPr>
        <w:t>活动中，与</w:t>
      </w:r>
      <w:r>
        <w:rPr>
          <w:rFonts w:ascii="仿宋_GB2312" w:hAnsi="仿宋" w:eastAsia="仿宋_GB2312"/>
          <w:color w:val="000000"/>
          <w:sz w:val="24"/>
          <w:szCs w:val="24"/>
        </w:rPr>
        <w:t>评审</w:t>
      </w:r>
      <w:r>
        <w:rPr>
          <w:rFonts w:ascii="仿宋_GB2312" w:hAnsi="仿宋" w:eastAsia="仿宋_GB2312"/>
          <w:color w:val="000000"/>
          <w:sz w:val="24"/>
          <w:szCs w:val="24"/>
          <w:lang w:val="zh-CN"/>
        </w:rPr>
        <w:t>活动有关的工作人员不得擅离职守，影响</w:t>
      </w:r>
      <w:r>
        <w:rPr>
          <w:rFonts w:ascii="仿宋_GB2312" w:hAnsi="仿宋" w:eastAsia="仿宋_GB2312"/>
          <w:color w:val="000000"/>
          <w:sz w:val="24"/>
          <w:szCs w:val="24"/>
        </w:rPr>
        <w:t>评审</w:t>
      </w:r>
      <w:r>
        <w:rPr>
          <w:rFonts w:ascii="仿宋_GB2312" w:hAnsi="仿宋" w:eastAsia="仿宋_GB2312"/>
          <w:color w:val="000000"/>
          <w:sz w:val="24"/>
          <w:szCs w:val="24"/>
          <w:lang w:val="zh-CN"/>
        </w:rPr>
        <w:t>程序正常进行。</w:t>
      </w:r>
    </w:p>
    <w:p>
      <w:pPr>
        <w:pStyle w:val="4"/>
        <w:spacing w:before="0" w:after="0" w:line="360" w:lineRule="auto"/>
        <w:jc w:val="both"/>
        <w:rPr>
          <w:rFonts w:ascii="楷体_GB2312" w:eastAsia="楷体_GB2312"/>
          <w:color w:val="000000"/>
          <w:sz w:val="28"/>
          <w:szCs w:val="28"/>
          <w:lang w:val="zh-CN"/>
        </w:rPr>
      </w:pPr>
      <w:bookmarkStart w:id="10" w:name="_Toc19007"/>
      <w:bookmarkStart w:id="11" w:name="_Toc27642"/>
      <w:r>
        <w:rPr>
          <w:rFonts w:ascii="楷体_GB2312" w:eastAsia="楷体_GB2312"/>
          <w:color w:val="000000"/>
          <w:sz w:val="28"/>
          <w:szCs w:val="28"/>
          <w:lang w:val="zh-CN"/>
        </w:rPr>
        <w:t>2.8 质疑与投诉</w:t>
      </w:r>
      <w:bookmarkEnd w:id="10"/>
      <w:bookmarkEnd w:id="11"/>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2.8.1 质疑</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按照有关规定，参加本次政府采购活动的</w:t>
      </w:r>
      <w:r>
        <w:rPr>
          <w:rFonts w:ascii="仿宋_GB2312" w:hAnsi="楷体" w:eastAsia="仿宋_GB2312"/>
          <w:color w:val="000000"/>
          <w:sz w:val="24"/>
          <w:szCs w:val="24"/>
          <w:lang w:val="zh-CN"/>
        </w:rPr>
        <w:t>供应商</w:t>
      </w:r>
      <w:r>
        <w:rPr>
          <w:rFonts w:ascii="仿宋_GB2312" w:hAnsi="仿宋" w:eastAsia="仿宋_GB2312"/>
          <w:color w:val="000000"/>
          <w:sz w:val="24"/>
          <w:szCs w:val="24"/>
          <w:lang w:val="zh-CN"/>
        </w:rPr>
        <w:t>认为磋商文件、采购过程和成交结果使自己的权益受到损害的，可以在知道或者应知道其权益受到损害之日起七个工作日内，以书面形式向采购人或者采购代理机构提出质疑。</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2.8.1.1质疑书应包括以下主要内容：</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（1）质疑人的名称、地址、电话等；</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（2）具体的质疑事项、证据以及法律、法规依据；</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（3）提出质疑的日期。</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2.8.1.2按照与质疑事项有关的当事人数量提供质疑书，并应加盖公章且由法定代表人签字。代理人办理质疑事项时，还应当提交授权委托书，授权委托书应当载明代理的具体权限和事项，否则采购人或者采购代理机构不予受理。</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2.8.1.3除书面形式外，其他任何方式的质疑，采购人或者采购代理机构均不予接受和回复。</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2.8.1.4采购人或者采购代理机构在收到质疑书后七个工作日内作出书面答复，并以书面形式通知质疑人和其他有关当事人，但答复不得涉及商业秘密。</w:t>
      </w:r>
    </w:p>
    <w:p>
      <w:pPr>
        <w:autoSpaceDE w:val="0"/>
        <w:autoSpaceDN w:val="0"/>
        <w:adjustRightInd w:val="0"/>
        <w:spacing w:line="360" w:lineRule="auto"/>
        <w:ind w:firstLine="480" w:firstLineChars="200"/>
        <w:rPr>
          <w:rFonts w:ascii="仿宋_GB2312" w:hAnsi="仿宋" w:eastAsia="仿宋_GB2312"/>
          <w:color w:val="000000"/>
          <w:sz w:val="24"/>
          <w:szCs w:val="24"/>
          <w:lang w:val="zh-CN"/>
        </w:rPr>
      </w:pPr>
      <w:r>
        <w:rPr>
          <w:rFonts w:ascii="仿宋_GB2312" w:hAnsi="仿宋" w:eastAsia="仿宋_GB2312"/>
          <w:color w:val="000000"/>
          <w:sz w:val="24"/>
          <w:szCs w:val="24"/>
          <w:lang w:val="zh-CN"/>
        </w:rPr>
        <w:t>2.8.1.5质疑人对采购人、采购代理机构的答复不满意或者采购人、采购代理机构未在规定的时间内作出答复的，可以在答复期满后十五个工作日内向监督部门投诉。</w:t>
      </w:r>
    </w:p>
    <w:p>
      <w:pPr>
        <w:autoSpaceDE w:val="0"/>
        <w:autoSpaceDN w:val="0"/>
        <w:spacing w:line="360" w:lineRule="auto"/>
        <w:rPr>
          <w:rFonts w:ascii="仿宋_GB2312" w:hAnsi="楷体" w:eastAsia="仿宋_GB2312"/>
          <w:color w:val="000000"/>
          <w:sz w:val="24"/>
          <w:szCs w:val="24"/>
          <w:lang w:val="zh-CN"/>
        </w:rPr>
      </w:pPr>
      <w:r>
        <w:rPr>
          <w:rFonts w:ascii="仿宋_GB2312" w:hAnsi="楷体" w:eastAsia="仿宋_GB2312"/>
          <w:color w:val="000000"/>
          <w:sz w:val="24"/>
          <w:szCs w:val="24"/>
          <w:lang w:val="zh-CN"/>
        </w:rPr>
        <w:t>2.8.2 投诉</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按照相关的法律法规规定，质疑人对采购人、采购代理机构的答复不满意或者采购人、采购代理机构未在规定的时间内作出答复的，可以在答复期满后十五个工作日内监督部门投诉。</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2.8.2.1投诉人提起投诉应符合下列条件：</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（1）投诉人是参与所投诉政府采购活动的供应商；</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（2）提起投诉前已依法进行质疑；</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（3）投诉书内容符合规定；</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（4）在投诉有效期限内提起投诉；</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（5）法律法规规定的其他条件。</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2.8.2.2投诉人投诉时，应当提交投诉书，并按照被投诉采购人、采购代理机构和与投诉事项有关的供应商数量提供投诉书。</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2.8.2.3投诉书应当包括以下主要内容：</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（1）投诉人和被投诉人的名称、地址、电话等；</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（2）具体的投诉事宜以及事实依据；</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（3）质疑书和质疑答复情况以及相关证明材料；</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（4）提起投诉的日期。</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2.8.2.4投诉书应当加盖公章并由法定代表人签字。投诉人可以委托代理人办理投诉事务。代理人办理投诉事务时，应当提交投诉人的授权委托书，授权委托书应当载明委托代理的具体权限和事项。</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2.8.2.5投诉人不符合上述规定提起的投诉，监督部门不予受理。</w:t>
      </w:r>
    </w:p>
    <w:p>
      <w:pPr>
        <w:pStyle w:val="3"/>
        <w:rPr>
          <w:color w:val="000000"/>
          <w:lang w:val="zh-CN"/>
        </w:rPr>
      </w:pPr>
      <w:r>
        <w:rPr>
          <w:rFonts w:ascii="仿宋_GB2312" w:hAnsi="仿宋" w:eastAsia="仿宋_GB2312"/>
          <w:color w:val="000000"/>
          <w:lang w:val="zh-CN"/>
        </w:rPr>
        <w:br w:type="page"/>
      </w:r>
      <w:bookmarkStart w:id="12" w:name="_Toc464482310"/>
      <w:r>
        <w:rPr>
          <w:color w:val="000000"/>
          <w:lang w:val="zh-CN"/>
        </w:rPr>
        <w:t>第三章  评审办法（综合评分法）</w:t>
      </w:r>
      <w:bookmarkEnd w:id="12"/>
    </w:p>
    <w:p>
      <w:pPr>
        <w:pStyle w:val="4"/>
        <w:spacing w:before="0" w:after="0" w:line="360" w:lineRule="auto"/>
        <w:jc w:val="both"/>
        <w:rPr>
          <w:rFonts w:ascii="楷体_GB2312" w:eastAsia="楷体_GB2312"/>
          <w:color w:val="000000"/>
          <w:sz w:val="28"/>
          <w:szCs w:val="28"/>
          <w:lang w:val="zh-CN"/>
        </w:rPr>
      </w:pPr>
      <w:bookmarkStart w:id="13" w:name="_Toc464482311"/>
      <w:bookmarkStart w:id="14" w:name="_Toc409627362"/>
      <w:r>
        <w:rPr>
          <w:rFonts w:ascii="楷体_GB2312" w:eastAsia="楷体_GB2312"/>
          <w:color w:val="000000"/>
          <w:sz w:val="28"/>
          <w:szCs w:val="28"/>
          <w:lang w:val="zh-CN"/>
        </w:rPr>
        <w:t>3.1 相关要求</w:t>
      </w:r>
      <w:bookmarkEnd w:id="13"/>
      <w:bookmarkEnd w:id="14"/>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3.1.1 “同类项目”是指供应商已经完成的与本次采购要求相同或者类同的服务，并且签订合同一方必须是供应商，以相同或者类同部分的合同金额为准。</w:t>
      </w:r>
    </w:p>
    <w:p>
      <w:pPr>
        <w:autoSpaceDE w:val="0"/>
        <w:autoSpaceDN w:val="0"/>
        <w:spacing w:line="360" w:lineRule="auto"/>
        <w:outlineLvl w:val="1"/>
        <w:rPr>
          <w:rFonts w:ascii="楷体_GB2312" w:hAnsi="仿宋" w:eastAsia="楷体_GB2312"/>
          <w:color w:val="000000"/>
          <w:sz w:val="28"/>
          <w:szCs w:val="28"/>
          <w:lang w:val="zh-CN"/>
        </w:rPr>
      </w:pPr>
      <w:bookmarkStart w:id="15" w:name="_Toc464482312"/>
      <w:bookmarkStart w:id="16" w:name="_Toc409627363"/>
      <w:r>
        <w:rPr>
          <w:rFonts w:ascii="楷体_GB2312" w:hAnsi="仿宋" w:eastAsia="楷体_GB2312"/>
          <w:color w:val="000000"/>
          <w:sz w:val="28"/>
          <w:szCs w:val="28"/>
          <w:lang w:val="zh-CN"/>
        </w:rPr>
        <w:t>3.2 评审过程</w:t>
      </w:r>
      <w:bookmarkEnd w:id="15"/>
      <w:bookmarkEnd w:id="16"/>
    </w:p>
    <w:p>
      <w:pPr>
        <w:autoSpaceDE w:val="0"/>
        <w:autoSpaceDN w:val="0"/>
        <w:spacing w:line="360" w:lineRule="auto"/>
        <w:ind w:firstLine="480" w:firstLineChars="200"/>
        <w:rPr>
          <w:rFonts w:ascii="仿宋_GB2312" w:hAnsi="仿宋" w:eastAsia="仿宋_GB2312"/>
          <w:color w:val="000000"/>
          <w:sz w:val="24"/>
          <w:lang w:val="zh-CN"/>
        </w:rPr>
      </w:pPr>
      <w:bookmarkStart w:id="17" w:name="_Toc441225230"/>
      <w:bookmarkStart w:id="18" w:name="_Toc410312483"/>
      <w:r>
        <w:rPr>
          <w:rFonts w:ascii="仿宋_GB2312" w:hAnsi="仿宋" w:eastAsia="仿宋_GB2312"/>
          <w:color w:val="000000"/>
          <w:sz w:val="24"/>
          <w:lang w:val="zh-CN"/>
        </w:rPr>
        <w:t>3.2.1 第一阶段：资格性审查</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磋商小组依据法律法规和磋商文件的规定，对所有供应商的商务文件中的资格证明等进行审查，并确定供应商是否具备报价资格，填写资格审查表并签字确认。</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3.2.2 第二阶段：符合性审查</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磋商小组依据磋商文件的规定，对供应商的报价文件的有效性、完整性以及对磋商文件的响应程度进行审查，以确定是否对磋商文件的实质性要求作出响应。</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在资格性和符合性审查同时，对属于不合格或者投标无效的供应商，磋商小组必须提出不合格或者报价无效的事实依据，并出具不合格或者报价无效说明。</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3.2.3 第三阶段：技术和商务评审</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3.2.3.1按照磋商文件要求，审查供应商相关服务，记录实质性响应、技术偏离等事项，进行技术部分评审。</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3.2.3.2按照磋商文件要求，审查供应商报价、业绩等，记录相关事项，进行商务部分评审。</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3.2.3.3磋商小组针对技术部分进行评审，对属于不合格或者报价无效的供应商，磋商小组必须提出不合格或者报价无效的事实依据，并出具不合格或者报价无效说明。</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当供应商实质性条款不满足、非实质性条款负偏离的或者未提供符合磋商文件规定的技术支持资料时，其报价无效。</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3.2.3.4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磋商小组判断响应文件的响应性仅基于响应文件本身而不靠外部因素。未响应实质性条款的，磋商小组有权确定其报价无效，供应商不能通过修正、撤销或者澄清不符之处而使其报价成为实质性响应的报价。</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3.2.4 磋商</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3.2.4.1磋商小组所有成员集中与实质性响应磋商文件的单一供应商分别进行磋商，并给予所有参加磋商的供应商平等的机会。磋商小组通过随机方式确定参加磋商供应商的顺序。在磋商中，磋商的任何一方不得透露与磋商有关的其他供应商的技术资料、价格和其他信息。</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3.2.4.2磋商文件应详细列明采购标的的技术、服务要求。磋商结束后，磋商小组应当要求所有继续参加磋商的供应商在规定时间内提交最终报价。最终报价是供应商响应文件的有效组成部分,且不得高于首轮报价。</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经磋商确定最终采购需求和提交最后报价的供应商后，由磋商小组采用综合评分法对提交最后报价的供应商的响应文件和最后报价进行综合评分。最终报价不得高于首轮报价。</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技术文件由磋商小组成员各自独立打分，按照本竞争性磋商文件规定的评标办法进行逐项打分，对客观评分项的评分应当一致，对需要借助专业知识评判的主观评分项应当严格按照评分标准公正评分。</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3.2.4.3评分结束后，交招标代理机构汇总、统计，打印出结果，由磋商小组对供应商的报价、技术和商务得分以及政策加分进行最后的复核，并签字确认。</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3.2.5磋商小组应当根据综合评分情况，按照评审得分由高到低顺序推荐3名以上成交候选供应商，并编写评审报告。当合格供应商为三家时，成交候选供应商不得超过二家；评审得分相同的，按照最后报价由低到高的顺序推荐。评审得分且最后报价相同的，按技术文件得分由高到低顺序推荐。</w:t>
      </w:r>
    </w:p>
    <w:p>
      <w:pPr>
        <w:autoSpaceDE w:val="0"/>
        <w:autoSpaceDN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3.2.6第一中标候选人除因法定不可抗力外不得随意放弃成交资格，否则承担相应法律责任。第一中标候选人确因不可抗力不能履行政府采购合同，或因被查实存在影响中标结果的违法行为等情形，不符合成交条件的，采购人可按照磋商小组提出的成交候选人名单排序依次确定其他成交候选人为成交供应商；依次确定其他成交候选人与采购人预期差距较大，或对采购人明显不利的，采购人可重新采购。</w:t>
      </w:r>
      <w:bookmarkStart w:id="19" w:name="_Toc409627364"/>
    </w:p>
    <w:bookmarkEnd w:id="17"/>
    <w:bookmarkEnd w:id="18"/>
    <w:bookmarkEnd w:id="19"/>
    <w:p>
      <w:pPr>
        <w:autoSpaceDE w:val="0"/>
        <w:autoSpaceDN w:val="0"/>
        <w:adjustRightInd w:val="0"/>
        <w:snapToGrid w:val="0"/>
        <w:spacing w:line="360" w:lineRule="auto"/>
        <w:outlineLvl w:val="1"/>
        <w:rPr>
          <w:rFonts w:ascii="楷体_GB2312" w:hAnsi="楷体" w:eastAsia="楷体_GB2312"/>
          <w:color w:val="000000"/>
          <w:sz w:val="28"/>
          <w:lang w:val="zh-CN"/>
        </w:rPr>
      </w:pPr>
      <w:bookmarkStart w:id="20" w:name="_Toc449280066"/>
      <w:bookmarkStart w:id="21" w:name="_Toc464482313"/>
      <w:r>
        <w:rPr>
          <w:rFonts w:ascii="楷体_GB2312" w:hAnsi="楷体" w:eastAsia="楷体_GB2312"/>
          <w:color w:val="000000"/>
          <w:sz w:val="28"/>
          <w:lang w:val="zh-CN"/>
        </w:rPr>
        <w:t>3.3 评分标准分项明细表</w:t>
      </w:r>
      <w:bookmarkEnd w:id="20"/>
      <w:bookmarkEnd w:id="21"/>
    </w:p>
    <w:p>
      <w:pPr>
        <w:pStyle w:val="2"/>
        <w:rPr>
          <w:lang w:val="zh-CN"/>
        </w:rPr>
      </w:pPr>
    </w:p>
    <w:tbl>
      <w:tblPr>
        <w:tblStyle w:val="49"/>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343"/>
        <w:gridCol w:w="1530"/>
        <w:gridCol w:w="5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9" w:type="dxa"/>
            <w:vAlign w:val="center"/>
          </w:tcPr>
          <w:p>
            <w:pPr>
              <w:pStyle w:val="19"/>
              <w:spacing w:line="360" w:lineRule="auto"/>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序号</w:t>
            </w:r>
          </w:p>
        </w:tc>
        <w:tc>
          <w:tcPr>
            <w:tcW w:w="1343" w:type="dxa"/>
            <w:vAlign w:val="center"/>
          </w:tcPr>
          <w:p>
            <w:pPr>
              <w:pStyle w:val="24"/>
              <w:adjustRightInd w:val="0"/>
              <w:snapToGrid w:val="0"/>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内容</w:t>
            </w:r>
          </w:p>
        </w:tc>
        <w:tc>
          <w:tcPr>
            <w:tcW w:w="1530" w:type="dxa"/>
            <w:vAlign w:val="center"/>
          </w:tcPr>
          <w:p>
            <w:pPr>
              <w:pStyle w:val="24"/>
              <w:adjustRightInd w:val="0"/>
              <w:snapToGrid w:val="0"/>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标准</w:t>
            </w:r>
          </w:p>
          <w:p>
            <w:pPr>
              <w:pStyle w:val="24"/>
              <w:adjustRightInd w:val="0"/>
              <w:snapToGrid w:val="0"/>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分数</w:t>
            </w:r>
          </w:p>
        </w:tc>
        <w:tc>
          <w:tcPr>
            <w:tcW w:w="5756" w:type="dxa"/>
            <w:vAlign w:val="center"/>
          </w:tcPr>
          <w:p>
            <w:pPr>
              <w:pStyle w:val="24"/>
              <w:adjustRightInd w:val="0"/>
              <w:snapToGrid w:val="0"/>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009" w:type="dxa"/>
            <w:vAlign w:val="center"/>
          </w:tcPr>
          <w:p>
            <w:pPr>
              <w:pStyle w:val="24"/>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343" w:type="dxa"/>
            <w:vAlign w:val="center"/>
          </w:tcPr>
          <w:p>
            <w:pPr>
              <w:rPr>
                <w:rFonts w:hint="eastAsia" w:ascii="仿宋" w:hAnsi="仿宋" w:eastAsia="仿宋" w:cs="仿宋"/>
                <w:sz w:val="21"/>
                <w:szCs w:val="21"/>
              </w:rPr>
            </w:pPr>
            <w:r>
              <w:rPr>
                <w:rFonts w:hint="eastAsia" w:ascii="仿宋" w:hAnsi="仿宋" w:eastAsia="仿宋" w:cs="仿宋"/>
                <w:sz w:val="21"/>
                <w:szCs w:val="21"/>
              </w:rPr>
              <w:t>报价</w:t>
            </w:r>
          </w:p>
        </w:tc>
        <w:tc>
          <w:tcPr>
            <w:tcW w:w="1530" w:type="dxa"/>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40</w:t>
            </w:r>
            <w:r>
              <w:rPr>
                <w:rFonts w:hint="eastAsia" w:ascii="仿宋" w:hAnsi="仿宋" w:eastAsia="仿宋" w:cs="仿宋"/>
                <w:sz w:val="21"/>
                <w:szCs w:val="21"/>
              </w:rPr>
              <w:t>分</w:t>
            </w:r>
          </w:p>
        </w:tc>
        <w:tc>
          <w:tcPr>
            <w:tcW w:w="5756" w:type="dxa"/>
            <w:vAlign w:val="center"/>
          </w:tcPr>
          <w:p>
            <w:pPr>
              <w:rPr>
                <w:rFonts w:hint="eastAsia" w:ascii="仿宋" w:hAnsi="仿宋" w:eastAsia="仿宋" w:cs="仿宋"/>
                <w:sz w:val="21"/>
                <w:szCs w:val="21"/>
              </w:rPr>
            </w:pPr>
            <w:r>
              <w:rPr>
                <w:rFonts w:hint="eastAsia" w:ascii="仿宋" w:hAnsi="仿宋" w:eastAsia="仿宋" w:cs="仿宋"/>
                <w:sz w:val="21"/>
                <w:szCs w:val="21"/>
                <w:lang w:val="en-US" w:eastAsia="en-US"/>
              </w:rPr>
              <w:t>评标基准价：满足招标文件要求且评标价格最低的投标报价为评标基准价，其价格分为满分（</w:t>
            </w:r>
            <w:r>
              <w:rPr>
                <w:rFonts w:hint="eastAsia" w:ascii="仿宋" w:hAnsi="仿宋" w:eastAsia="仿宋" w:cs="仿宋"/>
                <w:sz w:val="21"/>
                <w:szCs w:val="21"/>
                <w:lang w:val="en-US" w:eastAsia="zh-CN"/>
              </w:rPr>
              <w:t>50</w:t>
            </w:r>
            <w:r>
              <w:rPr>
                <w:rFonts w:hint="eastAsia" w:ascii="仿宋" w:hAnsi="仿宋" w:eastAsia="仿宋" w:cs="仿宋"/>
                <w:sz w:val="21"/>
                <w:szCs w:val="21"/>
                <w:lang w:val="en-US" w:eastAsia="en-US"/>
              </w:rPr>
              <w:t>分）。其他供应商报价得分：（评标基准价/投标报价）×评标基准分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9" w:hRule="atLeast"/>
          <w:jc w:val="center"/>
        </w:trPr>
        <w:tc>
          <w:tcPr>
            <w:tcW w:w="1009" w:type="dxa"/>
            <w:vMerge w:val="restart"/>
            <w:vAlign w:val="center"/>
          </w:tcPr>
          <w:p>
            <w:pPr>
              <w:pStyle w:val="24"/>
              <w:adjustRightInd w:val="0"/>
              <w:snapToGrid w:val="0"/>
              <w:spacing w:line="360" w:lineRule="exact"/>
              <w:jc w:val="center"/>
              <w:rPr>
                <w:rFonts w:hint="eastAsia" w:ascii="仿宋" w:hAnsi="仿宋" w:eastAsia="仿宋" w:cs="仿宋"/>
                <w:sz w:val="21"/>
                <w:szCs w:val="21"/>
              </w:rPr>
            </w:pPr>
            <w:r>
              <w:rPr>
                <w:rFonts w:hint="eastAsia" w:ascii="仿宋" w:hAnsi="仿宋" w:eastAsia="仿宋" w:cs="仿宋"/>
                <w:sz w:val="21"/>
                <w:szCs w:val="21"/>
              </w:rPr>
              <w:t>2</w:t>
            </w:r>
          </w:p>
          <w:p>
            <w:pPr>
              <w:pStyle w:val="24"/>
              <w:adjustRightInd w:val="0"/>
              <w:snapToGrid w:val="0"/>
              <w:spacing w:line="360" w:lineRule="exact"/>
              <w:jc w:val="center"/>
              <w:rPr>
                <w:rFonts w:hint="eastAsia" w:ascii="仿宋" w:hAnsi="仿宋" w:eastAsia="仿宋" w:cs="仿宋"/>
                <w:sz w:val="21"/>
                <w:szCs w:val="21"/>
              </w:rPr>
            </w:pPr>
          </w:p>
        </w:tc>
        <w:tc>
          <w:tcPr>
            <w:tcW w:w="1343" w:type="dxa"/>
            <w:vMerge w:val="restart"/>
            <w:vAlign w:val="center"/>
          </w:tcPr>
          <w:p>
            <w:pPr>
              <w:pStyle w:val="24"/>
              <w:adjustRightInd w:val="0"/>
              <w:snapToGrid w:val="0"/>
              <w:spacing w:line="360" w:lineRule="exact"/>
              <w:jc w:val="center"/>
              <w:rPr>
                <w:rFonts w:hint="eastAsia" w:ascii="仿宋" w:hAnsi="仿宋" w:eastAsia="仿宋" w:cs="仿宋"/>
                <w:sz w:val="21"/>
                <w:szCs w:val="21"/>
              </w:rPr>
            </w:pPr>
            <w:r>
              <w:rPr>
                <w:rFonts w:hint="eastAsia" w:ascii="仿宋" w:hAnsi="仿宋" w:eastAsia="仿宋" w:cs="仿宋"/>
                <w:sz w:val="21"/>
                <w:szCs w:val="21"/>
              </w:rPr>
              <w:t>技术评</w:t>
            </w:r>
          </w:p>
          <w:p>
            <w:pPr>
              <w:pStyle w:val="24"/>
              <w:adjustRightInd w:val="0"/>
              <w:snapToGrid w:val="0"/>
              <w:spacing w:line="360" w:lineRule="exact"/>
              <w:jc w:val="center"/>
              <w:rPr>
                <w:rFonts w:hint="eastAsia" w:ascii="仿宋" w:hAnsi="仿宋" w:eastAsia="仿宋" w:cs="仿宋"/>
                <w:bCs/>
                <w:sz w:val="21"/>
                <w:szCs w:val="21"/>
                <w:lang w:val="zh-CN"/>
              </w:rPr>
            </w:pPr>
            <w:r>
              <w:rPr>
                <w:rFonts w:hint="eastAsia" w:ascii="仿宋" w:hAnsi="仿宋" w:eastAsia="仿宋" w:cs="仿宋"/>
                <w:sz w:val="21"/>
                <w:szCs w:val="21"/>
              </w:rPr>
              <w:t>分项</w:t>
            </w:r>
          </w:p>
        </w:tc>
        <w:tc>
          <w:tcPr>
            <w:tcW w:w="1530" w:type="dxa"/>
            <w:vMerge w:val="restart"/>
            <w:vAlign w:val="center"/>
          </w:tcPr>
          <w:p>
            <w:pPr>
              <w:pStyle w:val="24"/>
              <w:adjustRightInd w:val="0"/>
              <w:snapToGrid w:val="0"/>
              <w:spacing w:line="360" w:lineRule="exact"/>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42</w:t>
            </w:r>
          </w:p>
        </w:tc>
        <w:tc>
          <w:tcPr>
            <w:tcW w:w="5756" w:type="dxa"/>
            <w:vAlign w:val="center"/>
          </w:tcPr>
          <w:p>
            <w:pPr>
              <w:rPr>
                <w:rFonts w:hint="eastAsia" w:ascii="仿宋" w:hAnsi="仿宋" w:eastAsia="仿宋" w:cs="仿宋"/>
                <w:b/>
                <w:bCs/>
                <w:sz w:val="21"/>
                <w:szCs w:val="21"/>
              </w:rPr>
            </w:pPr>
            <w:r>
              <w:rPr>
                <w:rFonts w:hint="eastAsia" w:ascii="仿宋" w:hAnsi="仿宋" w:eastAsia="仿宋" w:cs="仿宋"/>
                <w:b/>
                <w:bCs/>
                <w:sz w:val="21"/>
                <w:szCs w:val="21"/>
                <w:lang w:eastAsia="zh-CN"/>
              </w:rPr>
              <w:t>一、样</w:t>
            </w:r>
            <w:r>
              <w:rPr>
                <w:rFonts w:hint="eastAsia" w:ascii="仿宋" w:hAnsi="仿宋" w:eastAsia="仿宋" w:cs="仿宋"/>
                <w:b/>
                <w:bCs/>
                <w:sz w:val="21"/>
                <w:szCs w:val="21"/>
              </w:rPr>
              <w:t>品评价，满分分值 36 分，独立评分项</w:t>
            </w:r>
          </w:p>
          <w:p>
            <w:pPr>
              <w:rPr>
                <w:rFonts w:hint="eastAsia" w:ascii="仿宋" w:hAnsi="仿宋" w:eastAsia="仿宋" w:cs="仿宋"/>
                <w:sz w:val="21"/>
                <w:szCs w:val="21"/>
              </w:rPr>
            </w:pPr>
            <w:r>
              <w:rPr>
                <w:rFonts w:hint="eastAsia" w:ascii="仿宋" w:hAnsi="仿宋" w:eastAsia="仿宋" w:cs="仿宋"/>
                <w:sz w:val="21"/>
                <w:szCs w:val="21"/>
              </w:rPr>
              <w:t xml:space="preserve">评分说明：供应商未提供样品或提供的样品不完整导致某分项无法进行横向对比的， 该分项得 0 分； </w:t>
            </w:r>
          </w:p>
          <w:p>
            <w:pPr>
              <w:rPr>
                <w:rFonts w:hint="eastAsia" w:ascii="仿宋" w:hAnsi="仿宋" w:eastAsia="仿宋" w:cs="仿宋"/>
                <w:sz w:val="21"/>
                <w:szCs w:val="21"/>
              </w:rPr>
            </w:pPr>
            <w:r>
              <w:rPr>
                <w:rFonts w:hint="eastAsia" w:ascii="仿宋" w:hAnsi="仿宋" w:eastAsia="仿宋" w:cs="仿宋"/>
                <w:sz w:val="21"/>
                <w:szCs w:val="21"/>
              </w:rPr>
              <w:t>优秀等级，是指产品的质量、性能、功能或实用性在全部投标产品中最好最实用； 良好等级，是指产品比优秀等级在质量、性能、功能或实用性方面有所欠缺；</w:t>
            </w:r>
          </w:p>
          <w:p>
            <w:pPr>
              <w:rPr>
                <w:rFonts w:hint="eastAsia" w:ascii="仿宋" w:hAnsi="仿宋" w:eastAsia="仿宋" w:cs="仿宋"/>
                <w:sz w:val="21"/>
                <w:szCs w:val="21"/>
              </w:rPr>
            </w:pPr>
            <w:r>
              <w:rPr>
                <w:rFonts w:hint="eastAsia" w:ascii="仿宋" w:hAnsi="仿宋" w:eastAsia="仿宋" w:cs="仿宋"/>
                <w:sz w:val="21"/>
                <w:szCs w:val="21"/>
              </w:rPr>
              <w:t xml:space="preserve"> 合格等级，是指基本满足实际应用。 </w:t>
            </w:r>
          </w:p>
          <w:p>
            <w:pPr>
              <w:numPr>
                <w:ilvl w:val="0"/>
                <w:numId w:val="0"/>
              </w:numPr>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技术指标响应程度，由评委根据样品的鞋面、鞋跟、鞋垫的面料、成分、规格、 执行标准，以及对招标文件产品技术要求的响应情况进行评价，评分范围 3-12 分， 其中优秀 9-12 分，良好 6-8.9 分，合格 3-5.9 分；</w:t>
            </w:r>
          </w:p>
          <w:p>
            <w:pPr>
              <w:numPr>
                <w:ilvl w:val="0"/>
                <w:numId w:val="0"/>
              </w:numPr>
              <w:ind w:leftChars="0"/>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根据样品的制作工艺、外观、质量、色差、面料及手感等进行评价，评分范围 3-12 分，其中优秀 9-12 分，良好 6-8.9 分，合格 3-5.9 分；</w:t>
            </w:r>
          </w:p>
          <w:p>
            <w:pPr>
              <w:pStyle w:val="24"/>
              <w:adjustRightInd w:val="0"/>
              <w:snapToGrid w:val="0"/>
              <w:spacing w:line="360" w:lineRule="exact"/>
              <w:rPr>
                <w:rFonts w:hint="eastAsia" w:ascii="仿宋" w:hAnsi="仿宋" w:eastAsia="仿宋" w:cs="仿宋"/>
                <w:bCs/>
                <w:sz w:val="21"/>
                <w:szCs w:val="21"/>
                <w:lang w:val="zh-CN"/>
              </w:rPr>
            </w:pPr>
            <w:r>
              <w:rPr>
                <w:rFonts w:hint="eastAsia" w:ascii="仿宋" w:hAnsi="仿宋" w:eastAsia="仿宋" w:cs="仿宋"/>
                <w:sz w:val="21"/>
                <w:szCs w:val="21"/>
                <w:lang w:val="en-US" w:eastAsia="zh-CN"/>
              </w:rPr>
              <w:t>3）</w:t>
            </w:r>
            <w:r>
              <w:rPr>
                <w:rFonts w:hint="eastAsia" w:ascii="仿宋" w:hAnsi="仿宋" w:eastAsia="仿宋" w:cs="仿宋"/>
                <w:sz w:val="21"/>
                <w:szCs w:val="21"/>
              </w:rPr>
              <w:t xml:space="preserve">根据样品的耐磨性、舒适性、透气性，是否耐穿、静音，是否有异味等进行评 价，评分范围 3-12 分，其中优秀 9-12 分，良好 6-8.9 分，合格 3-5.9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009" w:type="dxa"/>
            <w:vMerge w:val="continue"/>
            <w:vAlign w:val="center"/>
          </w:tcPr>
          <w:p>
            <w:pPr>
              <w:pStyle w:val="24"/>
              <w:adjustRightInd w:val="0"/>
              <w:snapToGrid w:val="0"/>
              <w:spacing w:line="360" w:lineRule="exact"/>
              <w:jc w:val="center"/>
              <w:rPr>
                <w:rFonts w:hint="eastAsia" w:ascii="仿宋" w:hAnsi="仿宋" w:eastAsia="仿宋" w:cs="仿宋"/>
                <w:sz w:val="24"/>
                <w:szCs w:val="24"/>
              </w:rPr>
            </w:pPr>
          </w:p>
        </w:tc>
        <w:tc>
          <w:tcPr>
            <w:tcW w:w="1343" w:type="dxa"/>
            <w:vMerge w:val="continue"/>
            <w:vAlign w:val="center"/>
          </w:tcPr>
          <w:p>
            <w:pPr>
              <w:pStyle w:val="24"/>
              <w:adjustRightInd w:val="0"/>
              <w:snapToGrid w:val="0"/>
              <w:jc w:val="center"/>
              <w:rPr>
                <w:rFonts w:hint="eastAsia" w:ascii="仿宋" w:hAnsi="仿宋" w:eastAsia="仿宋" w:cs="仿宋"/>
                <w:sz w:val="24"/>
                <w:szCs w:val="24"/>
              </w:rPr>
            </w:pPr>
          </w:p>
        </w:tc>
        <w:tc>
          <w:tcPr>
            <w:tcW w:w="1530" w:type="dxa"/>
            <w:vMerge w:val="continue"/>
            <w:vAlign w:val="center"/>
          </w:tcPr>
          <w:p>
            <w:pPr>
              <w:pStyle w:val="24"/>
              <w:adjustRightInd w:val="0"/>
              <w:snapToGrid w:val="0"/>
              <w:jc w:val="center"/>
              <w:rPr>
                <w:rFonts w:hint="eastAsia" w:ascii="仿宋" w:hAnsi="仿宋" w:eastAsia="仿宋" w:cs="仿宋"/>
                <w:sz w:val="24"/>
                <w:szCs w:val="24"/>
              </w:rPr>
            </w:pPr>
          </w:p>
        </w:tc>
        <w:tc>
          <w:tcPr>
            <w:tcW w:w="5756" w:type="dxa"/>
            <w:vAlign w:val="center"/>
          </w:tcPr>
          <w:p>
            <w:pPr>
              <w:numPr>
                <w:ilvl w:val="0"/>
                <w:numId w:val="0"/>
              </w:numPr>
              <w:ind w:leftChars="0"/>
              <w:rPr>
                <w:rFonts w:hint="eastAsia" w:ascii="仿宋" w:hAnsi="仿宋" w:eastAsia="仿宋" w:cs="仿宋"/>
                <w:sz w:val="21"/>
                <w:szCs w:val="21"/>
                <w:lang w:val="zh-CN"/>
              </w:rPr>
            </w:pPr>
            <w:r>
              <w:rPr>
                <w:rFonts w:hint="eastAsia" w:ascii="仿宋" w:hAnsi="仿宋" w:eastAsia="仿宋" w:cs="仿宋"/>
                <w:sz w:val="21"/>
                <w:szCs w:val="21"/>
                <w:lang w:eastAsia="zh-CN"/>
              </w:rPr>
              <w:t>二、</w:t>
            </w:r>
            <w:r>
              <w:rPr>
                <w:rFonts w:hint="eastAsia" w:ascii="仿宋" w:hAnsi="仿宋" w:eastAsia="仿宋" w:cs="仿宋"/>
                <w:sz w:val="21"/>
                <w:szCs w:val="21"/>
              </w:rPr>
              <w:t xml:space="preserve">产品生产流程评价，满分分值 3 分，独立评分项 由评委根据投标人所描述的产品生产加工流程进行评价，评分范围 1-3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009" w:type="dxa"/>
            <w:vMerge w:val="continue"/>
            <w:vAlign w:val="center"/>
          </w:tcPr>
          <w:p>
            <w:pPr>
              <w:pStyle w:val="24"/>
              <w:adjustRightInd w:val="0"/>
              <w:snapToGrid w:val="0"/>
              <w:spacing w:line="360" w:lineRule="exact"/>
              <w:jc w:val="center"/>
              <w:rPr>
                <w:rFonts w:hint="eastAsia" w:ascii="仿宋" w:hAnsi="仿宋" w:eastAsia="仿宋" w:cs="仿宋"/>
                <w:sz w:val="24"/>
                <w:szCs w:val="24"/>
              </w:rPr>
            </w:pPr>
          </w:p>
        </w:tc>
        <w:tc>
          <w:tcPr>
            <w:tcW w:w="1343" w:type="dxa"/>
            <w:vMerge w:val="continue"/>
            <w:vAlign w:val="center"/>
          </w:tcPr>
          <w:p>
            <w:pPr>
              <w:pStyle w:val="24"/>
              <w:adjustRightInd w:val="0"/>
              <w:snapToGrid w:val="0"/>
              <w:jc w:val="center"/>
              <w:rPr>
                <w:rFonts w:hint="eastAsia" w:ascii="仿宋" w:hAnsi="仿宋" w:eastAsia="仿宋" w:cs="仿宋"/>
                <w:sz w:val="24"/>
                <w:szCs w:val="24"/>
              </w:rPr>
            </w:pPr>
          </w:p>
        </w:tc>
        <w:tc>
          <w:tcPr>
            <w:tcW w:w="1530" w:type="dxa"/>
            <w:vMerge w:val="continue"/>
            <w:vAlign w:val="center"/>
          </w:tcPr>
          <w:p>
            <w:pPr>
              <w:pStyle w:val="24"/>
              <w:adjustRightInd w:val="0"/>
              <w:snapToGrid w:val="0"/>
              <w:jc w:val="center"/>
              <w:rPr>
                <w:rFonts w:hint="eastAsia" w:ascii="仿宋" w:hAnsi="仿宋" w:eastAsia="仿宋" w:cs="仿宋"/>
                <w:sz w:val="24"/>
                <w:szCs w:val="24"/>
              </w:rPr>
            </w:pPr>
          </w:p>
        </w:tc>
        <w:tc>
          <w:tcPr>
            <w:tcW w:w="5756" w:type="dxa"/>
            <w:vAlign w:val="center"/>
          </w:tcPr>
          <w:p>
            <w:pPr>
              <w:numPr>
                <w:ilvl w:val="0"/>
                <w:numId w:val="0"/>
              </w:numPr>
              <w:ind w:leftChars="0"/>
              <w:rPr>
                <w:rFonts w:hint="eastAsia" w:ascii="仿宋" w:hAnsi="仿宋" w:eastAsia="仿宋" w:cs="仿宋"/>
                <w:sz w:val="21"/>
                <w:szCs w:val="21"/>
                <w:lang w:val="zh-CN" w:eastAsia="zh-CN"/>
              </w:rPr>
            </w:pPr>
            <w:r>
              <w:rPr>
                <w:rFonts w:hint="eastAsia" w:ascii="仿宋" w:hAnsi="仿宋" w:eastAsia="仿宋" w:cs="仿宋"/>
                <w:sz w:val="21"/>
                <w:szCs w:val="21"/>
                <w:lang w:eastAsia="zh-CN"/>
              </w:rPr>
              <w:t>三、</w:t>
            </w:r>
            <w:r>
              <w:rPr>
                <w:rFonts w:hint="eastAsia" w:ascii="仿宋" w:hAnsi="仿宋" w:eastAsia="仿宋" w:cs="仿宋"/>
                <w:sz w:val="21"/>
                <w:szCs w:val="21"/>
              </w:rPr>
              <w:t>检验报告，满分分值 3 分，统一评分项 能 够 提 供 在 有 效 期 内 、 权 威 检 验 机 构 出 具 的 、 与 投 标 产 品 一 致 的 、 基 于 GB/T22756-2008（皮凉鞋）国家标准的检验报告检验结论合格的，得 3 分，未提供 或提供不符合要求的本项不得分。 注：检验报告须提供全部页面的复印件，并加盖制造商公章</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1009" w:type="dxa"/>
            <w:vMerge w:val="restart"/>
            <w:vAlign w:val="center"/>
          </w:tcPr>
          <w:p>
            <w:pPr>
              <w:numPr>
                <w:ilvl w:val="0"/>
                <w:numId w:val="0"/>
              </w:numPr>
              <w:ind w:leftChars="0"/>
              <w:rPr>
                <w:rFonts w:hint="eastAsia" w:ascii="仿宋" w:hAnsi="仿宋" w:eastAsia="仿宋" w:cs="仿宋"/>
                <w:sz w:val="21"/>
                <w:szCs w:val="21"/>
                <w:lang w:val="en-US" w:eastAsia="en-US"/>
              </w:rPr>
            </w:pPr>
            <w:r>
              <w:rPr>
                <w:rFonts w:hint="eastAsia" w:ascii="仿宋" w:hAnsi="仿宋" w:eastAsia="仿宋" w:cs="仿宋"/>
                <w:sz w:val="21"/>
                <w:szCs w:val="21"/>
                <w:lang w:val="en-US" w:eastAsia="zh-CN"/>
              </w:rPr>
              <w:t>3</w:t>
            </w:r>
          </w:p>
        </w:tc>
        <w:tc>
          <w:tcPr>
            <w:tcW w:w="1343" w:type="dxa"/>
            <w:vMerge w:val="restart"/>
            <w:vAlign w:val="center"/>
          </w:tcPr>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lang w:eastAsia="zh-CN"/>
              </w:rPr>
              <w:t>商务评</w:t>
            </w:r>
          </w:p>
          <w:p>
            <w:pPr>
              <w:numPr>
                <w:ilvl w:val="0"/>
                <w:numId w:val="0"/>
              </w:numPr>
              <w:ind w:leftChars="0"/>
              <w:rPr>
                <w:rFonts w:hint="eastAsia" w:ascii="仿宋" w:hAnsi="仿宋" w:eastAsia="仿宋" w:cs="仿宋"/>
                <w:sz w:val="21"/>
                <w:szCs w:val="21"/>
                <w:lang w:eastAsia="zh-CN"/>
              </w:rPr>
            </w:pPr>
            <w:r>
              <w:rPr>
                <w:rFonts w:hint="eastAsia" w:ascii="仿宋" w:hAnsi="仿宋" w:eastAsia="仿宋" w:cs="仿宋"/>
                <w:sz w:val="21"/>
                <w:szCs w:val="21"/>
                <w:lang w:eastAsia="zh-CN"/>
              </w:rPr>
              <w:t>分项</w:t>
            </w:r>
          </w:p>
        </w:tc>
        <w:tc>
          <w:tcPr>
            <w:tcW w:w="1530" w:type="dxa"/>
            <w:vAlign w:val="center"/>
          </w:tcPr>
          <w:p>
            <w:pPr>
              <w:numPr>
                <w:ilvl w:val="0"/>
                <w:numId w:val="0"/>
              </w:numPr>
              <w:ind w:leftChars="0"/>
              <w:rPr>
                <w:rFonts w:hint="eastAsia" w:ascii="仿宋" w:hAnsi="仿宋" w:eastAsia="仿宋" w:cs="仿宋"/>
                <w:sz w:val="21"/>
                <w:szCs w:val="21"/>
              </w:rPr>
            </w:pPr>
            <w:r>
              <w:rPr>
                <w:rFonts w:hint="eastAsia" w:ascii="仿宋" w:hAnsi="仿宋" w:eastAsia="仿宋" w:cs="仿宋"/>
                <w:sz w:val="21"/>
                <w:szCs w:val="21"/>
                <w:lang w:val="en-US" w:eastAsia="zh-CN"/>
              </w:rPr>
              <w:t>8</w:t>
            </w:r>
            <w:r>
              <w:rPr>
                <w:rFonts w:hint="eastAsia" w:ascii="仿宋" w:hAnsi="仿宋" w:eastAsia="仿宋" w:cs="仿宋"/>
                <w:sz w:val="21"/>
                <w:szCs w:val="21"/>
              </w:rPr>
              <w:t>分</w:t>
            </w:r>
          </w:p>
        </w:tc>
        <w:tc>
          <w:tcPr>
            <w:tcW w:w="5756" w:type="dxa"/>
            <w:vAlign w:val="center"/>
          </w:tcPr>
          <w:p>
            <w:pPr>
              <w:numPr>
                <w:ilvl w:val="0"/>
                <w:numId w:val="0"/>
              </w:numPr>
              <w:ind w:leftChars="0"/>
              <w:rPr>
                <w:rFonts w:hint="eastAsia" w:ascii="仿宋" w:hAnsi="仿宋" w:eastAsia="仿宋" w:cs="仿宋"/>
                <w:sz w:val="21"/>
                <w:szCs w:val="21"/>
              </w:rPr>
            </w:pPr>
            <w:r>
              <w:rPr>
                <w:rFonts w:hint="eastAsia" w:ascii="仿宋" w:hAnsi="仿宋" w:eastAsia="仿宋" w:cs="仿宋"/>
                <w:sz w:val="21"/>
                <w:szCs w:val="21"/>
              </w:rPr>
              <w:t>类似项目业绩</w:t>
            </w:r>
            <w:r>
              <w:rPr>
                <w:rFonts w:hint="eastAsia" w:ascii="仿宋" w:hAnsi="仿宋" w:eastAsia="仿宋" w:cs="仿宋"/>
                <w:sz w:val="21"/>
                <w:szCs w:val="21"/>
                <w:lang w:eastAsia="zh-CN"/>
              </w:rPr>
              <w:t>：</w:t>
            </w:r>
            <w:r>
              <w:rPr>
                <w:rFonts w:hint="eastAsia" w:ascii="仿宋" w:hAnsi="仿宋" w:eastAsia="仿宋" w:cs="仿宋"/>
                <w:sz w:val="21"/>
                <w:szCs w:val="21"/>
              </w:rPr>
              <w:t>以投标人提供的2016年1月1日(以合同签订时间为准)起至今已完工的类似业绩证明材料原件一份，每份得2.5分本项最多得10分。（须合同原件，并将复印件制作在响应文件中，否则不得分）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9" w:type="dxa"/>
            <w:vMerge w:val="continue"/>
            <w:vAlign w:val="center"/>
          </w:tcPr>
          <w:p>
            <w:pPr>
              <w:numPr>
                <w:ilvl w:val="0"/>
                <w:numId w:val="0"/>
              </w:numPr>
              <w:ind w:leftChars="0"/>
              <w:rPr>
                <w:rFonts w:hint="eastAsia" w:ascii="仿宋" w:hAnsi="仿宋" w:eastAsia="仿宋" w:cs="仿宋"/>
                <w:sz w:val="21"/>
                <w:szCs w:val="21"/>
                <w:lang w:val="en-US" w:eastAsia="en-US"/>
              </w:rPr>
            </w:pPr>
          </w:p>
        </w:tc>
        <w:tc>
          <w:tcPr>
            <w:tcW w:w="1343" w:type="dxa"/>
            <w:vMerge w:val="continue"/>
            <w:vAlign w:val="center"/>
          </w:tcPr>
          <w:p>
            <w:pPr>
              <w:numPr>
                <w:ilvl w:val="0"/>
                <w:numId w:val="0"/>
              </w:numPr>
              <w:ind w:leftChars="0"/>
              <w:rPr>
                <w:rFonts w:hint="eastAsia" w:ascii="仿宋" w:hAnsi="仿宋" w:eastAsia="仿宋" w:cs="仿宋"/>
                <w:sz w:val="21"/>
                <w:szCs w:val="21"/>
                <w:lang w:val="en-US" w:eastAsia="zh-CN"/>
              </w:rPr>
            </w:pPr>
          </w:p>
        </w:tc>
        <w:tc>
          <w:tcPr>
            <w:tcW w:w="1530" w:type="dxa"/>
            <w:vAlign w:val="center"/>
          </w:tcPr>
          <w:p>
            <w:pPr>
              <w:numPr>
                <w:ilvl w:val="0"/>
                <w:numId w:val="0"/>
              </w:numPr>
              <w:ind w:leftChars="0"/>
              <w:rPr>
                <w:rFonts w:hint="eastAsia" w:ascii="仿宋" w:hAnsi="仿宋" w:eastAsia="仿宋" w:cs="仿宋"/>
                <w:sz w:val="21"/>
                <w:szCs w:val="21"/>
                <w:lang w:val="en-US" w:eastAsia="en-US"/>
              </w:rPr>
            </w:pPr>
            <w:r>
              <w:rPr>
                <w:rFonts w:hint="eastAsia" w:ascii="仿宋" w:hAnsi="仿宋" w:eastAsia="仿宋" w:cs="仿宋"/>
                <w:sz w:val="21"/>
                <w:szCs w:val="21"/>
                <w:lang w:val="en-US" w:eastAsia="zh-CN"/>
              </w:rPr>
              <w:t>3</w:t>
            </w:r>
            <w:r>
              <w:rPr>
                <w:rFonts w:hint="eastAsia" w:ascii="仿宋" w:hAnsi="仿宋" w:eastAsia="仿宋" w:cs="仿宋"/>
                <w:sz w:val="21"/>
                <w:szCs w:val="21"/>
                <w:lang w:val="en-US" w:eastAsia="en-US"/>
              </w:rPr>
              <w:t>分</w:t>
            </w:r>
          </w:p>
        </w:tc>
        <w:tc>
          <w:tcPr>
            <w:tcW w:w="5756" w:type="dxa"/>
            <w:vAlign w:val="center"/>
          </w:tcPr>
          <w:p>
            <w:pPr>
              <w:numPr>
                <w:ilvl w:val="0"/>
                <w:numId w:val="0"/>
              </w:numPr>
              <w:ind w:leftChars="0"/>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评价响应文件制作是否规范，内容是否完整，对采购需求的理解是否清晰，对技术部分的描述是否准确，在答疑过程中对评委提出需要澄清确认的问题答复是否完整、准确等进行评价。评分范围：1-3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09" w:type="dxa"/>
            <w:vMerge w:val="continue"/>
            <w:vAlign w:val="center"/>
          </w:tcPr>
          <w:p>
            <w:pPr>
              <w:numPr>
                <w:ilvl w:val="0"/>
                <w:numId w:val="0"/>
              </w:numPr>
              <w:ind w:leftChars="0"/>
              <w:rPr>
                <w:rFonts w:hint="eastAsia" w:ascii="仿宋" w:hAnsi="仿宋" w:eastAsia="仿宋" w:cs="仿宋"/>
                <w:sz w:val="21"/>
                <w:szCs w:val="21"/>
                <w:lang w:val="en-US" w:eastAsia="en-US"/>
              </w:rPr>
            </w:pPr>
          </w:p>
        </w:tc>
        <w:tc>
          <w:tcPr>
            <w:tcW w:w="1343" w:type="dxa"/>
            <w:vMerge w:val="continue"/>
            <w:vAlign w:val="center"/>
          </w:tcPr>
          <w:p>
            <w:pPr>
              <w:numPr>
                <w:ilvl w:val="0"/>
                <w:numId w:val="0"/>
              </w:numPr>
              <w:ind w:leftChars="0"/>
              <w:rPr>
                <w:rFonts w:hint="eastAsia" w:ascii="仿宋" w:hAnsi="仿宋" w:eastAsia="仿宋" w:cs="仿宋"/>
                <w:sz w:val="21"/>
                <w:szCs w:val="21"/>
                <w:lang w:val="en-US" w:eastAsia="en-US"/>
              </w:rPr>
            </w:pPr>
          </w:p>
        </w:tc>
        <w:tc>
          <w:tcPr>
            <w:tcW w:w="1530" w:type="dxa"/>
            <w:vAlign w:val="center"/>
          </w:tcPr>
          <w:p>
            <w:pPr>
              <w:numPr>
                <w:ilvl w:val="0"/>
                <w:numId w:val="0"/>
              </w:numPr>
              <w:ind w:leftChars="0"/>
              <w:rPr>
                <w:rFonts w:hint="eastAsia" w:ascii="仿宋" w:hAnsi="仿宋" w:eastAsia="仿宋" w:cs="仿宋"/>
                <w:sz w:val="21"/>
                <w:szCs w:val="21"/>
                <w:lang w:val="en-US" w:eastAsia="en-US"/>
              </w:rPr>
            </w:pPr>
            <w:r>
              <w:rPr>
                <w:rFonts w:hint="eastAsia" w:ascii="仿宋" w:hAnsi="仿宋" w:eastAsia="仿宋" w:cs="仿宋"/>
                <w:sz w:val="21"/>
                <w:szCs w:val="21"/>
                <w:lang w:val="en-US" w:eastAsia="zh-CN"/>
              </w:rPr>
              <w:t>7</w:t>
            </w:r>
            <w:r>
              <w:rPr>
                <w:rFonts w:hint="eastAsia" w:ascii="仿宋" w:hAnsi="仿宋" w:eastAsia="仿宋" w:cs="仿宋"/>
                <w:sz w:val="21"/>
                <w:szCs w:val="21"/>
                <w:lang w:val="en-US" w:eastAsia="en-US"/>
              </w:rPr>
              <w:t>分</w:t>
            </w:r>
          </w:p>
        </w:tc>
        <w:tc>
          <w:tcPr>
            <w:tcW w:w="5756" w:type="dxa"/>
            <w:vAlign w:val="center"/>
          </w:tcPr>
          <w:p>
            <w:pPr>
              <w:numPr>
                <w:ilvl w:val="0"/>
                <w:numId w:val="0"/>
              </w:numPr>
              <w:ind w:leftChars="0"/>
              <w:rPr>
                <w:rFonts w:hint="eastAsia" w:ascii="仿宋" w:hAnsi="仿宋" w:eastAsia="仿宋" w:cs="仿宋"/>
                <w:sz w:val="21"/>
                <w:szCs w:val="21"/>
                <w:lang w:val="en-US" w:eastAsia="en-US"/>
              </w:rPr>
            </w:pPr>
            <w:r>
              <w:rPr>
                <w:rFonts w:hint="eastAsia" w:ascii="仿宋" w:hAnsi="仿宋" w:eastAsia="仿宋" w:cs="仿宋"/>
                <w:sz w:val="21"/>
                <w:szCs w:val="21"/>
                <w:lang w:val="en-US" w:eastAsia="en-US"/>
              </w:rPr>
              <w:t>供货计划安排</w:t>
            </w:r>
            <w:r>
              <w:rPr>
                <w:rFonts w:hint="eastAsia" w:ascii="仿宋" w:hAnsi="仿宋" w:eastAsia="仿宋" w:cs="仿宋"/>
                <w:sz w:val="21"/>
                <w:szCs w:val="21"/>
                <w:lang w:val="en-US" w:eastAsia="zh-CN"/>
              </w:rPr>
              <w:t>：</w:t>
            </w:r>
            <w:r>
              <w:rPr>
                <w:rFonts w:hint="eastAsia" w:ascii="仿宋" w:hAnsi="仿宋" w:eastAsia="仿宋" w:cs="仿宋"/>
                <w:sz w:val="21"/>
                <w:szCs w:val="21"/>
                <w:lang w:val="en-US" w:eastAsia="en-US"/>
              </w:rPr>
              <w:t>根据供应商的供货方案，对货物的成品保护、更换调整措施完善程度进行综合评价，</w:t>
            </w:r>
            <w:r>
              <w:rPr>
                <w:rFonts w:hint="eastAsia" w:ascii="仿宋" w:hAnsi="仿宋" w:eastAsia="仿宋" w:cs="仿宋"/>
                <w:sz w:val="21"/>
                <w:szCs w:val="21"/>
                <w:lang w:val="en-US" w:eastAsia="zh-CN"/>
              </w:rPr>
              <w:t>提供特殊尺码、半码的订做解决方案，</w:t>
            </w:r>
            <w:r>
              <w:rPr>
                <w:rFonts w:hint="eastAsia" w:ascii="仿宋" w:hAnsi="仿宋" w:eastAsia="仿宋" w:cs="仿宋"/>
                <w:sz w:val="21"/>
                <w:szCs w:val="21"/>
                <w:lang w:val="en-US" w:eastAsia="en-US"/>
              </w:rPr>
              <w:t>评分范围：</w:t>
            </w:r>
            <w:r>
              <w:rPr>
                <w:rFonts w:hint="eastAsia" w:ascii="仿宋" w:hAnsi="仿宋" w:eastAsia="仿宋" w:cs="仿宋"/>
                <w:sz w:val="21"/>
                <w:szCs w:val="21"/>
                <w:lang w:val="en-US" w:eastAsia="zh-CN"/>
              </w:rPr>
              <w:t>5</w:t>
            </w:r>
            <w:r>
              <w:rPr>
                <w:rFonts w:hint="eastAsia" w:ascii="仿宋" w:hAnsi="仿宋" w:eastAsia="仿宋" w:cs="仿宋"/>
                <w:sz w:val="21"/>
                <w:szCs w:val="21"/>
                <w:lang w:val="en-US" w:eastAsia="en-US"/>
              </w:rPr>
              <w:t>-</w:t>
            </w:r>
            <w:r>
              <w:rPr>
                <w:rFonts w:hint="eastAsia" w:ascii="仿宋" w:hAnsi="仿宋" w:eastAsia="仿宋" w:cs="仿宋"/>
                <w:sz w:val="21"/>
                <w:szCs w:val="21"/>
                <w:lang w:val="en-US" w:eastAsia="zh-CN"/>
              </w:rPr>
              <w:t>7</w:t>
            </w:r>
            <w:r>
              <w:rPr>
                <w:rFonts w:hint="eastAsia" w:ascii="仿宋" w:hAnsi="仿宋" w:eastAsia="仿宋" w:cs="仿宋"/>
                <w:sz w:val="21"/>
                <w:szCs w:val="21"/>
                <w:lang w:val="en-US" w:eastAsia="en-US"/>
              </w:rPr>
              <w:t>分。</w:t>
            </w:r>
          </w:p>
        </w:tc>
      </w:tr>
    </w:tbl>
    <w:p>
      <w:pPr>
        <w:pStyle w:val="181"/>
        <w:snapToGrid w:val="0"/>
        <w:spacing w:before="0" w:beforeAutospacing="0" w:after="0" w:afterAutospacing="0" w:line="440" w:lineRule="exact"/>
        <w:ind w:firstLine="480" w:firstLineChars="200"/>
        <w:rPr>
          <w:rFonts w:ascii="仿宋" w:hAnsi="仿宋" w:eastAsia="仿宋"/>
          <w:lang w:val="zh-CN"/>
        </w:rPr>
      </w:pPr>
    </w:p>
    <w:p>
      <w:pPr>
        <w:pStyle w:val="3"/>
        <w:rPr>
          <w:rFonts w:ascii="仿宋_GB2312" w:eastAsia="仿宋_GB2312"/>
          <w:color w:val="000000"/>
          <w:sz w:val="24"/>
          <w:lang w:val="zh-CN"/>
        </w:rPr>
      </w:pPr>
      <w:r>
        <w:rPr>
          <w:rFonts w:ascii="仿宋_GB2312" w:hAnsi="Arial" w:eastAsia="仿宋_GB2312"/>
          <w:color w:val="000000"/>
          <w:sz w:val="28"/>
          <w:lang w:val="zh-CN"/>
        </w:rPr>
        <w:br w:type="page"/>
      </w:r>
      <w:bookmarkStart w:id="22" w:name="_Toc464482314"/>
      <w:r>
        <w:rPr>
          <w:color w:val="000000"/>
          <w:lang w:val="zh-CN"/>
        </w:rPr>
        <w:t>第四章  合同条款和格式</w:t>
      </w:r>
      <w:bookmarkEnd w:id="22"/>
    </w:p>
    <w:p>
      <w:pPr>
        <w:autoSpaceDE w:val="0"/>
        <w:autoSpaceDN w:val="0"/>
        <w:spacing w:line="360" w:lineRule="auto"/>
        <w:rPr>
          <w:rFonts w:ascii="仿宋_GB2312" w:hAnsi="Arial" w:eastAsia="仿宋_GB2312"/>
          <w:color w:val="000000"/>
          <w:sz w:val="24"/>
          <w:lang w:val="zh-CN"/>
        </w:rPr>
      </w:pPr>
    </w:p>
    <w:p>
      <w:pPr>
        <w:autoSpaceDE w:val="0"/>
        <w:autoSpaceDN w:val="0"/>
        <w:spacing w:line="360" w:lineRule="auto"/>
        <w:ind w:firstLine="482"/>
        <w:rPr>
          <w:rFonts w:ascii="仿宋_GB2312" w:hAnsi="仿宋" w:eastAsia="仿宋_GB2312"/>
          <w:color w:val="000000"/>
          <w:sz w:val="24"/>
          <w:szCs w:val="24"/>
          <w:u w:val="single"/>
          <w:lang w:val="zh-CN"/>
        </w:rPr>
      </w:pPr>
      <w:r>
        <w:rPr>
          <w:rFonts w:ascii="仿宋_GB2312" w:hAnsi="仿宋" w:eastAsia="仿宋_GB2312"/>
          <w:color w:val="000000"/>
          <w:sz w:val="24"/>
          <w:szCs w:val="24"/>
          <w:lang w:val="zh-CN"/>
        </w:rPr>
        <w:t>甲方（采购人）：</w:t>
      </w:r>
      <w:r>
        <w:rPr>
          <w:rFonts w:ascii="仿宋_GB2312" w:hAnsi="仿宋" w:eastAsia="仿宋_GB2312"/>
          <w:color w:val="000000"/>
          <w:sz w:val="24"/>
          <w:szCs w:val="24"/>
          <w:u w:val="single"/>
          <w:lang w:val="zh-CN"/>
        </w:rPr>
        <w:t xml:space="preserve"> </w:t>
      </w:r>
      <w:r>
        <w:rPr>
          <w:rFonts w:ascii="仿宋_GB2312" w:hAnsi="仿宋" w:eastAsia="仿宋_GB2312"/>
          <w:color w:val="000000"/>
          <w:sz w:val="24"/>
          <w:szCs w:val="24"/>
          <w:u w:val="single"/>
        </w:rPr>
        <w:t xml:space="preserve">                              </w:t>
      </w:r>
      <w:r>
        <w:rPr>
          <w:rFonts w:ascii="仿宋_GB2312" w:hAnsi="仿宋" w:eastAsia="仿宋_GB2312"/>
          <w:color w:val="000000"/>
          <w:sz w:val="24"/>
          <w:szCs w:val="24"/>
          <w:u w:val="single"/>
          <w:lang w:val="zh-CN"/>
        </w:rPr>
        <w:t xml:space="preserve"> </w:t>
      </w:r>
    </w:p>
    <w:p>
      <w:pPr>
        <w:autoSpaceDE w:val="0"/>
        <w:autoSpaceDN w:val="0"/>
        <w:spacing w:line="360" w:lineRule="auto"/>
        <w:ind w:firstLine="482"/>
        <w:rPr>
          <w:rFonts w:ascii="仿宋_GB2312" w:hAnsi="仿宋" w:eastAsia="仿宋_GB2312"/>
          <w:color w:val="000000"/>
          <w:sz w:val="24"/>
          <w:szCs w:val="24"/>
          <w:u w:val="single"/>
          <w:lang w:val="zh-CN"/>
        </w:rPr>
      </w:pPr>
      <w:r>
        <w:rPr>
          <w:rFonts w:ascii="仿宋_GB2312" w:hAnsi="仿宋" w:eastAsia="仿宋_GB2312"/>
          <w:color w:val="000000"/>
          <w:sz w:val="24"/>
          <w:szCs w:val="24"/>
          <w:lang w:val="zh-CN"/>
        </w:rPr>
        <w:t>乙方（成交供应商）：</w:t>
      </w:r>
      <w:r>
        <w:rPr>
          <w:rFonts w:ascii="仿宋_GB2312" w:hAnsi="仿宋" w:eastAsia="仿宋_GB2312"/>
          <w:color w:val="000000"/>
          <w:sz w:val="24"/>
          <w:szCs w:val="24"/>
          <w:u w:val="single"/>
          <w:lang w:val="zh-CN"/>
        </w:rPr>
        <w:t xml:space="preserve">                            </w:t>
      </w:r>
    </w:p>
    <w:p>
      <w:pPr>
        <w:autoSpaceDE w:val="0"/>
        <w:autoSpaceDN w:val="0"/>
        <w:spacing w:line="360" w:lineRule="auto"/>
        <w:ind w:firstLine="480"/>
        <w:jc w:val="left"/>
        <w:rPr>
          <w:rFonts w:ascii="仿宋_GB2312" w:hAnsi="仿宋" w:eastAsia="仿宋_GB2312"/>
          <w:color w:val="000000"/>
          <w:kern w:val="0"/>
          <w:sz w:val="24"/>
          <w:szCs w:val="24"/>
        </w:rPr>
      </w:pPr>
      <w:r>
        <w:rPr>
          <w:rFonts w:ascii="仿宋_GB2312" w:hAnsi="仿宋" w:eastAsia="仿宋_GB2312"/>
          <w:color w:val="000000"/>
          <w:kern w:val="0"/>
          <w:sz w:val="24"/>
          <w:szCs w:val="24"/>
          <w:lang w:val="zh-CN"/>
        </w:rPr>
        <w:t>根据《中华人民共和国政府采购法》、《中华人民共和国合同法》等相关法律，甲、乙双方</w:t>
      </w:r>
      <w:r>
        <w:rPr>
          <w:rFonts w:ascii="仿宋_GB2312" w:hAnsi="仿宋" w:eastAsia="仿宋_GB2312"/>
          <w:color w:val="000000"/>
          <w:sz w:val="24"/>
          <w:szCs w:val="24"/>
        </w:rPr>
        <w:t>就</w:t>
      </w:r>
      <w:r>
        <w:rPr>
          <w:rFonts w:ascii="仿宋_GB2312" w:hAnsi="仿宋" w:eastAsia="仿宋_GB2312"/>
          <w:color w:val="000000"/>
          <w:kern w:val="0"/>
          <w:sz w:val="24"/>
          <w:szCs w:val="24"/>
          <w:u w:val="single"/>
        </w:rPr>
        <w:t>(</w:t>
      </w:r>
      <w:r>
        <w:rPr>
          <w:rFonts w:ascii="仿宋_GB2312" w:hAnsi="仿宋" w:eastAsia="仿宋_GB2312"/>
          <w:color w:val="000000"/>
          <w:kern w:val="0"/>
          <w:sz w:val="24"/>
          <w:szCs w:val="24"/>
          <w:u w:val="single"/>
          <w:lang w:val="zh-CN"/>
        </w:rPr>
        <w:t>项目名称</w:t>
      </w:r>
      <w:r>
        <w:rPr>
          <w:rFonts w:ascii="仿宋_GB2312" w:hAnsi="仿宋" w:eastAsia="仿宋_GB2312"/>
          <w:color w:val="000000"/>
          <w:kern w:val="0"/>
          <w:sz w:val="24"/>
          <w:szCs w:val="24"/>
          <w:u w:val="single"/>
        </w:rPr>
        <w:t xml:space="preserve">)  </w:t>
      </w:r>
      <w:r>
        <w:rPr>
          <w:rFonts w:ascii="仿宋_GB2312" w:hAnsi="仿宋" w:eastAsia="仿宋_GB2312"/>
          <w:color w:val="000000"/>
          <w:kern w:val="0"/>
          <w:sz w:val="24"/>
          <w:szCs w:val="24"/>
          <w:u w:val="single"/>
          <w:lang w:val="zh-CN"/>
        </w:rPr>
        <w:t>（计划编号）</w:t>
      </w:r>
      <w:r>
        <w:rPr>
          <w:rFonts w:ascii="仿宋_GB2312" w:hAnsi="仿宋" w:eastAsia="仿宋_GB2312"/>
          <w:color w:val="000000"/>
          <w:kern w:val="0"/>
          <w:sz w:val="24"/>
          <w:szCs w:val="24"/>
          <w:lang w:val="zh-CN"/>
        </w:rPr>
        <w:t>，经平等协商达成合同如下：</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lang w:val="zh-CN"/>
        </w:rPr>
        <w:t>一、合同文件</w:t>
      </w:r>
    </w:p>
    <w:p>
      <w:pPr>
        <w:autoSpaceDE w:val="0"/>
        <w:autoSpaceDN w:val="0"/>
        <w:spacing w:line="360" w:lineRule="auto"/>
        <w:ind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本合同所附下列文件是构成本合同不可分割的部分，组成合同的各项文件应互相解释，互为说明，解释合同文件的优先顺序如下：</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lang w:val="zh-CN"/>
        </w:rPr>
        <w:t>（一）合同格式以及合同条款</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lang w:val="zh-CN"/>
        </w:rPr>
        <w:t>（二）成交通知书</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lang w:val="zh-CN"/>
        </w:rPr>
        <w:t>（三）成交供应商在评审过程中做出的有关澄清、说明、承诺或者补正文件</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lang w:val="zh-CN"/>
        </w:rPr>
        <w:t>（四）成交供应商响应文件</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rPr>
        <w:t>（</w:t>
      </w:r>
      <w:r>
        <w:rPr>
          <w:rFonts w:ascii="仿宋_GB2312" w:hAnsi="仿宋" w:eastAsia="仿宋_GB2312"/>
          <w:color w:val="000000"/>
          <w:sz w:val="24"/>
          <w:szCs w:val="24"/>
          <w:lang w:val="zh-CN"/>
        </w:rPr>
        <w:t>五</w:t>
      </w:r>
      <w:r>
        <w:rPr>
          <w:rFonts w:ascii="仿宋_GB2312" w:hAnsi="仿宋" w:eastAsia="仿宋_GB2312"/>
          <w:color w:val="000000"/>
          <w:sz w:val="24"/>
          <w:szCs w:val="24"/>
        </w:rPr>
        <w:t>）</w:t>
      </w:r>
      <w:r>
        <w:rPr>
          <w:rFonts w:ascii="仿宋_GB2312" w:hAnsi="仿宋" w:eastAsia="仿宋_GB2312"/>
          <w:color w:val="000000"/>
          <w:sz w:val="24"/>
          <w:szCs w:val="24"/>
          <w:lang w:val="zh-CN"/>
        </w:rPr>
        <w:t>磋商文件</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rPr>
        <w:t>（</w:t>
      </w:r>
      <w:r>
        <w:rPr>
          <w:rFonts w:ascii="仿宋_GB2312" w:hAnsi="仿宋" w:eastAsia="仿宋_GB2312"/>
          <w:color w:val="000000"/>
          <w:sz w:val="24"/>
          <w:szCs w:val="24"/>
          <w:lang w:val="zh-CN"/>
        </w:rPr>
        <w:t>六</w:t>
      </w:r>
      <w:r>
        <w:rPr>
          <w:rFonts w:ascii="仿宋_GB2312" w:hAnsi="仿宋" w:eastAsia="仿宋_GB2312"/>
          <w:color w:val="000000"/>
          <w:sz w:val="24"/>
          <w:szCs w:val="24"/>
        </w:rPr>
        <w:t>）</w:t>
      </w:r>
      <w:r>
        <w:rPr>
          <w:rFonts w:ascii="仿宋_GB2312" w:hAnsi="仿宋" w:eastAsia="仿宋_GB2312"/>
          <w:color w:val="000000"/>
          <w:sz w:val="24"/>
          <w:szCs w:val="24"/>
          <w:lang w:val="zh-CN"/>
        </w:rPr>
        <w:t>本合同附件</w:t>
      </w:r>
    </w:p>
    <w:p>
      <w:pPr>
        <w:autoSpaceDE w:val="0"/>
        <w:autoSpaceDN w:val="0"/>
        <w:spacing w:line="360" w:lineRule="auto"/>
        <w:ind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同一层次的合同文件规定有矛盾的以较后时间制定的为准。</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lang w:val="zh-CN"/>
        </w:rPr>
        <w:t>二、合同的范围和条件</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lang w:val="zh-CN"/>
        </w:rPr>
        <w:t>本合同的范围和条件应与上述合同文件的规定相一致。</w:t>
      </w:r>
    </w:p>
    <w:p>
      <w:pPr>
        <w:autoSpaceDE w:val="0"/>
        <w:autoSpaceDN w:val="0"/>
        <w:spacing w:line="360" w:lineRule="auto"/>
        <w:ind w:firstLine="501" w:firstLineChars="209"/>
        <w:rPr>
          <w:rFonts w:ascii="仿宋_GB2312" w:hAnsi="仿宋" w:eastAsia="仿宋_GB2312"/>
          <w:color w:val="000000"/>
          <w:sz w:val="24"/>
          <w:szCs w:val="24"/>
        </w:rPr>
      </w:pPr>
      <w:r>
        <w:rPr>
          <w:rFonts w:ascii="仿宋_GB2312" w:hAnsi="仿宋" w:eastAsia="仿宋_GB2312"/>
          <w:color w:val="000000"/>
          <w:sz w:val="24"/>
          <w:szCs w:val="24"/>
          <w:lang w:val="zh-CN"/>
        </w:rPr>
        <w:t>三、服务项目</w:t>
      </w:r>
    </w:p>
    <w:p>
      <w:pPr>
        <w:autoSpaceDE w:val="0"/>
        <w:autoSpaceDN w:val="0"/>
        <w:spacing w:line="360" w:lineRule="auto"/>
        <w:ind w:firstLine="501" w:firstLineChars="209"/>
        <w:rPr>
          <w:rFonts w:ascii="仿宋_GB2312" w:hAnsi="仿宋" w:eastAsia="仿宋_GB2312"/>
          <w:color w:val="000000"/>
          <w:sz w:val="24"/>
          <w:szCs w:val="24"/>
        </w:rPr>
      </w:pPr>
      <w:r>
        <w:rPr>
          <w:rFonts w:ascii="仿宋_GB2312" w:hAnsi="仿宋" w:eastAsia="仿宋_GB2312"/>
          <w:color w:val="000000"/>
          <w:sz w:val="24"/>
          <w:szCs w:val="24"/>
          <w:lang w:val="zh-CN"/>
        </w:rPr>
        <w:t>本合同所提供的服务项目内容：</w:t>
      </w:r>
      <w:r>
        <w:rPr>
          <w:rFonts w:ascii="仿宋_GB2312" w:hAnsi="仿宋" w:eastAsia="仿宋_GB2312"/>
          <w:sz w:val="24"/>
          <w:u w:val="single"/>
        </w:rPr>
        <w:t xml:space="preserve">                       </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lang w:val="zh-CN"/>
        </w:rPr>
        <w:t>四、合同金额</w:t>
      </w:r>
    </w:p>
    <w:p>
      <w:pPr>
        <w:autoSpaceDE w:val="0"/>
        <w:autoSpaceDN w:val="0"/>
        <w:spacing w:line="360" w:lineRule="auto"/>
        <w:ind w:firstLine="480"/>
        <w:rPr>
          <w:rFonts w:ascii="仿宋_GB2312" w:hAnsi="仿宋" w:eastAsia="仿宋_GB2312"/>
          <w:color w:val="000000"/>
          <w:sz w:val="24"/>
          <w:szCs w:val="24"/>
          <w:highlight w:val="none"/>
        </w:rPr>
      </w:pPr>
      <w:r>
        <w:rPr>
          <w:rFonts w:ascii="仿宋_GB2312" w:hAnsi="仿宋" w:eastAsia="仿宋_GB2312"/>
          <w:color w:val="000000"/>
          <w:sz w:val="24"/>
          <w:szCs w:val="24"/>
          <w:highlight w:val="none"/>
          <w:lang w:val="zh-CN"/>
        </w:rPr>
        <w:t>合同金额为人民币</w:t>
      </w:r>
      <w:r>
        <w:rPr>
          <w:rFonts w:ascii="仿宋_GB2312" w:hAnsi="仿宋" w:eastAsia="仿宋_GB2312"/>
          <w:color w:val="000000"/>
          <w:sz w:val="24"/>
          <w:szCs w:val="24"/>
          <w:highlight w:val="none"/>
          <w:u w:val="single"/>
        </w:rPr>
        <w:t xml:space="preserve">          </w:t>
      </w:r>
      <w:r>
        <w:rPr>
          <w:rFonts w:ascii="仿宋_GB2312" w:hAnsi="仿宋" w:eastAsia="仿宋_GB2312"/>
          <w:color w:val="000000"/>
          <w:sz w:val="24"/>
          <w:szCs w:val="24"/>
          <w:highlight w:val="none"/>
        </w:rPr>
        <w:t>万</w:t>
      </w:r>
      <w:r>
        <w:rPr>
          <w:rFonts w:ascii="仿宋_GB2312" w:hAnsi="仿宋" w:eastAsia="仿宋_GB2312"/>
          <w:color w:val="000000"/>
          <w:sz w:val="24"/>
          <w:szCs w:val="24"/>
          <w:highlight w:val="none"/>
          <w:lang w:val="zh-CN"/>
        </w:rPr>
        <w:t>元，大写：</w:t>
      </w:r>
      <w:r>
        <w:rPr>
          <w:rFonts w:ascii="仿宋_GB2312" w:hAnsi="仿宋" w:eastAsia="仿宋_GB2312"/>
          <w:color w:val="000000"/>
          <w:sz w:val="24"/>
          <w:szCs w:val="24"/>
          <w:highlight w:val="none"/>
          <w:u w:val="single"/>
        </w:rPr>
        <w:t xml:space="preserve">          </w:t>
      </w:r>
      <w:r>
        <w:rPr>
          <w:rFonts w:ascii="仿宋_GB2312" w:hAnsi="仿宋" w:eastAsia="仿宋_GB2312"/>
          <w:color w:val="000000"/>
          <w:sz w:val="24"/>
          <w:szCs w:val="24"/>
          <w:highlight w:val="none"/>
          <w:lang w:val="zh-CN"/>
        </w:rPr>
        <w:t>。</w:t>
      </w:r>
    </w:p>
    <w:p>
      <w:pPr>
        <w:autoSpaceDE w:val="0"/>
        <w:autoSpaceDN w:val="0"/>
        <w:spacing w:line="360" w:lineRule="auto"/>
        <w:ind w:firstLine="480"/>
        <w:rPr>
          <w:rFonts w:ascii="仿宋_GB2312" w:hAnsi="仿宋" w:eastAsia="仿宋_GB2312"/>
          <w:color w:val="000000"/>
          <w:sz w:val="24"/>
          <w:szCs w:val="24"/>
          <w:highlight w:val="none"/>
        </w:rPr>
      </w:pPr>
      <w:r>
        <w:rPr>
          <w:rFonts w:ascii="仿宋_GB2312" w:hAnsi="仿宋" w:eastAsia="仿宋_GB2312"/>
          <w:color w:val="000000"/>
          <w:sz w:val="24"/>
          <w:szCs w:val="24"/>
          <w:highlight w:val="none"/>
          <w:lang w:val="zh-CN"/>
        </w:rPr>
        <w:t>五、付款途径</w:t>
      </w:r>
    </w:p>
    <w:p>
      <w:pPr>
        <w:tabs>
          <w:tab w:val="left" w:pos="840"/>
        </w:tabs>
        <w:autoSpaceDE w:val="0"/>
        <w:autoSpaceDN w:val="0"/>
        <w:spacing w:line="360" w:lineRule="auto"/>
        <w:ind w:firstLine="480" w:firstLineChars="200"/>
        <w:rPr>
          <w:rFonts w:ascii="仿宋_GB2312" w:hAnsi="仿宋" w:eastAsia="仿宋_GB2312"/>
          <w:color w:val="000000"/>
          <w:sz w:val="24"/>
          <w:szCs w:val="24"/>
          <w:highlight w:val="none"/>
        </w:rPr>
      </w:pPr>
      <w:r>
        <w:rPr>
          <w:rFonts w:ascii="仿宋_GB2312" w:hAnsi="仿宋" w:eastAsia="仿宋_GB2312"/>
          <w:color w:val="000000"/>
          <w:sz w:val="24"/>
          <w:szCs w:val="24"/>
          <w:highlight w:val="none"/>
          <w:lang w:val="zh-CN"/>
        </w:rPr>
        <w:t>甲方支付</w:t>
      </w:r>
    </w:p>
    <w:p>
      <w:pPr>
        <w:numPr>
          <w:ilvl w:val="0"/>
          <w:numId w:val="2"/>
        </w:numPr>
        <w:autoSpaceDE w:val="0"/>
        <w:autoSpaceDN w:val="0"/>
        <w:spacing w:line="360" w:lineRule="auto"/>
        <w:ind w:firstLine="480"/>
        <w:rPr>
          <w:rFonts w:ascii="仿宋_GB2312" w:hAnsi="仿宋" w:eastAsia="仿宋_GB2312"/>
          <w:color w:val="000000"/>
          <w:sz w:val="24"/>
          <w:szCs w:val="24"/>
          <w:highlight w:val="none"/>
          <w:lang w:val="zh-CN"/>
        </w:rPr>
      </w:pPr>
      <w:r>
        <w:rPr>
          <w:rFonts w:ascii="仿宋_GB2312" w:hAnsi="仿宋" w:eastAsia="仿宋_GB2312"/>
          <w:color w:val="000000"/>
          <w:sz w:val="24"/>
          <w:szCs w:val="24"/>
          <w:highlight w:val="none"/>
          <w:lang w:val="zh-CN"/>
        </w:rPr>
        <w:t>付款方式</w:t>
      </w:r>
    </w:p>
    <w:p>
      <w:pPr>
        <w:pStyle w:val="24"/>
        <w:tabs>
          <w:tab w:val="right" w:pos="8312"/>
        </w:tabs>
        <w:spacing w:line="360" w:lineRule="auto"/>
        <w:ind w:firstLine="600" w:firstLineChars="250"/>
        <w:rPr>
          <w:rFonts w:hint="eastAsia" w:ascii="仿宋_GB2312" w:hAnsi="仿宋" w:eastAsia="仿宋_GB2312"/>
          <w:color w:val="000000"/>
          <w:sz w:val="24"/>
          <w:szCs w:val="24"/>
          <w:highlight w:val="none"/>
          <w:lang w:val="en-US" w:eastAsia="zh-CN"/>
        </w:rPr>
      </w:pPr>
      <w:r>
        <w:rPr>
          <w:rFonts w:hint="eastAsia" w:ascii="仿宋_GB2312" w:hAnsi="仿宋" w:eastAsia="仿宋_GB2312"/>
          <w:color w:val="000000"/>
          <w:sz w:val="24"/>
          <w:szCs w:val="24"/>
          <w:highlight w:val="none"/>
          <w:lang w:val="en-US" w:eastAsia="zh-CN"/>
        </w:rPr>
        <w:t>乙方送货至甲方指定地点并经甲方验收合格后支付合同款的90%，包修期后无质量问题付清10%。</w:t>
      </w:r>
    </w:p>
    <w:p>
      <w:pPr>
        <w:pStyle w:val="24"/>
        <w:tabs>
          <w:tab w:val="right" w:pos="8312"/>
        </w:tabs>
        <w:spacing w:line="360" w:lineRule="auto"/>
        <w:ind w:firstLine="600" w:firstLineChars="250"/>
        <w:rPr>
          <w:rFonts w:ascii="仿宋_GB2312" w:hAnsi="宋体" w:eastAsia="仿宋_GB2312"/>
          <w:color w:val="000000"/>
          <w:sz w:val="24"/>
          <w:szCs w:val="24"/>
          <w:highlight w:val="none"/>
        </w:rPr>
      </w:pPr>
      <w:r>
        <w:rPr>
          <w:rFonts w:ascii="仿宋_GB2312" w:hAnsi="宋体" w:eastAsia="仿宋_GB2312"/>
          <w:color w:val="000000"/>
          <w:sz w:val="24"/>
          <w:szCs w:val="24"/>
          <w:highlight w:val="none"/>
        </w:rPr>
        <w:t>七、实施期限、地点</w:t>
      </w:r>
    </w:p>
    <w:p>
      <w:pPr>
        <w:autoSpaceDE w:val="0"/>
        <w:autoSpaceDN w:val="0"/>
        <w:spacing w:line="360" w:lineRule="auto"/>
        <w:ind w:firstLine="480"/>
        <w:rPr>
          <w:rFonts w:ascii="仿宋_GB2312" w:hAnsi="仿宋" w:eastAsia="仿宋_GB2312"/>
          <w:sz w:val="24"/>
          <w:szCs w:val="22"/>
          <w:highlight w:val="none"/>
          <w:lang w:val="zh-CN"/>
        </w:rPr>
      </w:pPr>
      <w:r>
        <w:rPr>
          <w:rFonts w:ascii="仿宋_GB2312" w:hAnsi="宋体" w:eastAsia="仿宋_GB2312"/>
          <w:sz w:val="24"/>
          <w:szCs w:val="24"/>
          <w:highlight w:val="none"/>
        </w:rPr>
        <w:t>1、服务期限：</w:t>
      </w:r>
      <w:r>
        <w:rPr>
          <w:rFonts w:hint="eastAsia" w:ascii="仿宋_GB2312" w:hAnsi="宋体" w:eastAsia="仿宋_GB2312"/>
          <w:sz w:val="24"/>
          <w:szCs w:val="24"/>
          <w:highlight w:val="none"/>
          <w:lang w:val="en-US" w:eastAsia="zh-CN"/>
        </w:rPr>
        <w:t xml:space="preserve">        </w:t>
      </w:r>
      <w:r>
        <w:rPr>
          <w:rFonts w:ascii="仿宋_GB2312" w:hAnsi="仿宋" w:eastAsia="仿宋_GB2312"/>
          <w:sz w:val="24"/>
          <w:szCs w:val="24"/>
          <w:highlight w:val="none"/>
          <w:lang w:val="zh-CN"/>
        </w:rPr>
        <w:t>。</w:t>
      </w:r>
    </w:p>
    <w:p>
      <w:pPr>
        <w:autoSpaceDE w:val="0"/>
        <w:autoSpaceDN w:val="0"/>
        <w:adjustRightInd w:val="0"/>
        <w:spacing w:line="360" w:lineRule="auto"/>
        <w:ind w:firstLine="480" w:firstLineChars="200"/>
        <w:rPr>
          <w:rFonts w:ascii="仿宋_GB2312" w:hAnsi="宋体" w:eastAsia="仿宋_GB2312"/>
          <w:color w:val="000000"/>
          <w:sz w:val="24"/>
          <w:szCs w:val="24"/>
          <w:highlight w:val="none"/>
        </w:rPr>
      </w:pPr>
      <w:r>
        <w:rPr>
          <w:rFonts w:ascii="仿宋_GB2312" w:hAnsi="宋体" w:eastAsia="仿宋_GB2312"/>
          <w:color w:val="000000"/>
          <w:sz w:val="24"/>
          <w:szCs w:val="24"/>
          <w:highlight w:val="none"/>
        </w:rPr>
        <w:t>2、服务地点：甲方指定地点。</w:t>
      </w:r>
    </w:p>
    <w:p>
      <w:pPr>
        <w:autoSpaceDE w:val="0"/>
        <w:autoSpaceDN w:val="0"/>
        <w:adjustRightInd w:val="0"/>
        <w:spacing w:line="360" w:lineRule="auto"/>
        <w:ind w:firstLine="480" w:firstLineChars="200"/>
        <w:rPr>
          <w:rFonts w:ascii="仿宋_GB2312" w:hAnsi="宋体" w:eastAsia="仿宋_GB2312"/>
          <w:color w:val="000000"/>
          <w:sz w:val="24"/>
          <w:szCs w:val="24"/>
          <w:lang w:val="en-US" w:eastAsia="en-US"/>
        </w:rPr>
      </w:pPr>
      <w:r>
        <w:rPr>
          <w:rFonts w:hint="eastAsia" w:ascii="仿宋_GB2312" w:hAnsi="宋体" w:eastAsia="仿宋_GB2312"/>
          <w:color w:val="000000"/>
          <w:sz w:val="24"/>
          <w:szCs w:val="24"/>
          <w:lang w:val="en-US" w:eastAsia="zh-CN"/>
        </w:rPr>
        <w:t>八</w:t>
      </w:r>
      <w:r>
        <w:rPr>
          <w:rFonts w:ascii="仿宋_GB2312" w:hAnsi="宋体" w:eastAsia="仿宋_GB2312"/>
          <w:color w:val="000000"/>
          <w:sz w:val="24"/>
          <w:szCs w:val="24"/>
          <w:lang w:val="en-US" w:eastAsia="en-US"/>
        </w:rPr>
        <w:t>、验收方式：</w:t>
      </w:r>
    </w:p>
    <w:p>
      <w:pPr>
        <w:autoSpaceDE w:val="0"/>
        <w:autoSpaceDN w:val="0"/>
        <w:adjustRightInd w:val="0"/>
        <w:spacing w:line="360" w:lineRule="auto"/>
        <w:ind w:firstLine="480" w:firstLineChars="200"/>
        <w:rPr>
          <w:rFonts w:ascii="仿宋_GB2312" w:hAnsi="宋体" w:eastAsia="仿宋_GB2312"/>
          <w:color w:val="000000"/>
          <w:sz w:val="24"/>
          <w:szCs w:val="24"/>
          <w:lang w:val="en-US" w:eastAsia="en-US"/>
        </w:rPr>
      </w:pPr>
      <w:r>
        <w:rPr>
          <w:rFonts w:ascii="仿宋_GB2312" w:hAnsi="宋体" w:eastAsia="仿宋_GB2312"/>
          <w:color w:val="000000"/>
          <w:sz w:val="24"/>
          <w:szCs w:val="24"/>
          <w:lang w:val="en-US" w:eastAsia="en-US"/>
        </w:rPr>
        <w:t>（1）产品应符合相应的国家标准（无国家标准的按部标或行业标准）或其原产地国家有关部门最新颁布的相应正式标准。</w:t>
      </w:r>
    </w:p>
    <w:p>
      <w:pPr>
        <w:autoSpaceDE w:val="0"/>
        <w:autoSpaceDN w:val="0"/>
        <w:adjustRightInd w:val="0"/>
        <w:spacing w:line="360" w:lineRule="auto"/>
        <w:ind w:firstLine="480" w:firstLineChars="200"/>
        <w:rPr>
          <w:rFonts w:ascii="仿宋_GB2312" w:hAnsi="宋体" w:eastAsia="仿宋_GB2312"/>
          <w:color w:val="000000"/>
          <w:sz w:val="24"/>
          <w:szCs w:val="24"/>
          <w:lang w:val="en-US" w:eastAsia="en-US"/>
        </w:rPr>
      </w:pPr>
      <w:r>
        <w:rPr>
          <w:rFonts w:ascii="仿宋_GB2312" w:hAnsi="宋体" w:eastAsia="仿宋_GB2312"/>
          <w:color w:val="000000"/>
          <w:sz w:val="24"/>
          <w:szCs w:val="24"/>
          <w:lang w:val="en-US" w:eastAsia="en-US"/>
        </w:rPr>
        <w:t>（2）国内产品或合资厂的产品必须具备出厂合格证。</w:t>
      </w:r>
    </w:p>
    <w:p>
      <w:pPr>
        <w:autoSpaceDE w:val="0"/>
        <w:autoSpaceDN w:val="0"/>
        <w:adjustRightInd w:val="0"/>
        <w:spacing w:line="360" w:lineRule="auto"/>
        <w:ind w:firstLine="480" w:firstLineChars="200"/>
        <w:rPr>
          <w:rFonts w:ascii="仿宋_GB2312" w:hAnsi="宋体" w:eastAsia="仿宋_GB2312"/>
          <w:color w:val="000000"/>
          <w:sz w:val="24"/>
          <w:szCs w:val="24"/>
          <w:lang w:val="en-US" w:eastAsia="en-US"/>
        </w:rPr>
      </w:pPr>
      <w:r>
        <w:rPr>
          <w:rFonts w:ascii="仿宋_GB2312" w:hAnsi="宋体" w:eastAsia="仿宋_GB2312"/>
          <w:color w:val="000000"/>
          <w:sz w:val="24"/>
          <w:szCs w:val="24"/>
          <w:lang w:val="en-US" w:eastAsia="en-US"/>
        </w:rPr>
        <w:t>（3）乙方应将所供物品的有关资料及配件、配套工具等交付甲方。</w:t>
      </w:r>
    </w:p>
    <w:p>
      <w:pPr>
        <w:autoSpaceDE w:val="0"/>
        <w:autoSpaceDN w:val="0"/>
        <w:adjustRightInd w:val="0"/>
        <w:spacing w:line="360" w:lineRule="auto"/>
        <w:ind w:firstLine="480" w:firstLineChars="200"/>
        <w:rPr>
          <w:rFonts w:ascii="仿宋_GB2312" w:hAnsi="宋体" w:eastAsia="仿宋_GB2312"/>
          <w:color w:val="000000"/>
          <w:sz w:val="24"/>
          <w:szCs w:val="24"/>
          <w:lang w:val="en-US" w:eastAsia="en-US"/>
        </w:rPr>
      </w:pPr>
      <w:r>
        <w:rPr>
          <w:rFonts w:ascii="仿宋_GB2312" w:hAnsi="宋体" w:eastAsia="仿宋_GB2312"/>
          <w:color w:val="000000"/>
          <w:sz w:val="24"/>
          <w:szCs w:val="24"/>
          <w:lang w:val="en-US" w:eastAsia="en-US"/>
        </w:rPr>
        <w:t>（4）产品达不到质量和规格要求，甲方有权拒收，并可以解除合同；由此引起甲方损失及赔偿责任由乙方承担。</w:t>
      </w:r>
    </w:p>
    <w:p>
      <w:pPr>
        <w:autoSpaceDE w:val="0"/>
        <w:autoSpaceDN w:val="0"/>
        <w:adjustRightInd w:val="0"/>
        <w:spacing w:line="360" w:lineRule="auto"/>
        <w:ind w:firstLine="480" w:firstLineChars="200"/>
        <w:rPr>
          <w:rFonts w:ascii="仿宋_GB2312" w:hAnsi="宋体" w:eastAsia="仿宋_GB2312"/>
          <w:color w:val="000000"/>
          <w:sz w:val="24"/>
          <w:szCs w:val="24"/>
          <w:lang w:val="en-US" w:eastAsia="en-US"/>
        </w:rPr>
      </w:pPr>
      <w:r>
        <w:rPr>
          <w:rFonts w:hint="eastAsia" w:ascii="仿宋_GB2312" w:hAnsi="宋体" w:eastAsia="仿宋_GB2312"/>
          <w:color w:val="000000"/>
          <w:sz w:val="24"/>
          <w:szCs w:val="24"/>
          <w:lang w:val="en-US" w:eastAsia="zh-CN"/>
        </w:rPr>
        <w:t>九</w:t>
      </w:r>
      <w:r>
        <w:rPr>
          <w:rFonts w:ascii="仿宋_GB2312" w:hAnsi="宋体" w:eastAsia="仿宋_GB2312"/>
          <w:color w:val="000000"/>
          <w:sz w:val="24"/>
          <w:szCs w:val="24"/>
          <w:lang w:val="en-US" w:eastAsia="en-US"/>
        </w:rPr>
        <w:t>、售后服务条款</w:t>
      </w:r>
    </w:p>
    <w:p>
      <w:pPr>
        <w:autoSpaceDE w:val="0"/>
        <w:autoSpaceDN w:val="0"/>
        <w:adjustRightInd w:val="0"/>
        <w:spacing w:line="360" w:lineRule="auto"/>
        <w:ind w:firstLine="480" w:firstLineChars="200"/>
        <w:rPr>
          <w:rFonts w:ascii="仿宋_GB2312" w:hAnsi="宋体" w:eastAsia="仿宋_GB2312"/>
          <w:color w:val="000000"/>
          <w:sz w:val="24"/>
          <w:szCs w:val="24"/>
          <w:highlight w:val="none"/>
          <w:lang w:val="en-US" w:eastAsia="en-US"/>
        </w:rPr>
      </w:pPr>
      <w:r>
        <w:rPr>
          <w:rFonts w:ascii="仿宋_GB2312" w:hAnsi="宋体" w:eastAsia="仿宋_GB2312"/>
          <w:color w:val="000000"/>
          <w:sz w:val="24"/>
          <w:szCs w:val="24"/>
          <w:highlight w:val="none"/>
          <w:lang w:val="en-US" w:eastAsia="en-US"/>
        </w:rPr>
        <w:t>（1）质保期为自产品通过最终验收起</w:t>
      </w:r>
      <w:r>
        <w:rPr>
          <w:rFonts w:hint="eastAsia" w:ascii="仿宋_GB2312" w:hAnsi="宋体" w:eastAsia="仿宋_GB2312"/>
          <w:color w:val="000000"/>
          <w:sz w:val="24"/>
          <w:szCs w:val="24"/>
          <w:highlight w:val="none"/>
          <w:lang w:val="en-US" w:eastAsia="zh-CN"/>
        </w:rPr>
        <w:t>不少于一年</w:t>
      </w:r>
      <w:r>
        <w:rPr>
          <w:rFonts w:ascii="仿宋_GB2312" w:hAnsi="宋体" w:eastAsia="仿宋_GB2312"/>
          <w:color w:val="000000"/>
          <w:sz w:val="24"/>
          <w:szCs w:val="24"/>
          <w:highlight w:val="none"/>
          <w:lang w:val="en-US" w:eastAsia="en-US"/>
        </w:rPr>
        <w:t>。若国家有明确规定的质保期高于此质量保证期的，执行国家规定。</w:t>
      </w:r>
    </w:p>
    <w:p>
      <w:pPr>
        <w:autoSpaceDE w:val="0"/>
        <w:autoSpaceDN w:val="0"/>
        <w:adjustRightInd w:val="0"/>
        <w:spacing w:line="360" w:lineRule="auto"/>
        <w:ind w:firstLine="480" w:firstLineChars="200"/>
        <w:rPr>
          <w:rFonts w:ascii="仿宋_GB2312" w:hAnsi="宋体" w:eastAsia="仿宋_GB2312"/>
          <w:color w:val="000000"/>
          <w:sz w:val="24"/>
          <w:szCs w:val="24"/>
          <w:highlight w:val="none"/>
          <w:lang w:val="en-US" w:eastAsia="en-US"/>
        </w:rPr>
      </w:pPr>
      <w:r>
        <w:rPr>
          <w:rFonts w:ascii="仿宋_GB2312" w:hAnsi="宋体" w:eastAsia="仿宋_GB2312"/>
          <w:color w:val="000000"/>
          <w:sz w:val="24"/>
          <w:szCs w:val="24"/>
          <w:highlight w:val="none"/>
          <w:lang w:val="en-US" w:eastAsia="en-US"/>
        </w:rPr>
        <w:t>（2）在产品质保期内，乙方应对由于设计、工艺、质量或材料的缺陷而发生的任何不足或故障负责。</w:t>
      </w:r>
    </w:p>
    <w:p>
      <w:pPr>
        <w:autoSpaceDE w:val="0"/>
        <w:autoSpaceDN w:val="0"/>
        <w:adjustRightInd w:val="0"/>
        <w:spacing w:line="360" w:lineRule="auto"/>
        <w:ind w:firstLine="480" w:firstLineChars="200"/>
        <w:rPr>
          <w:rFonts w:ascii="仿宋_GB2312" w:hAnsi="宋体" w:eastAsia="仿宋_GB2312"/>
          <w:color w:val="000000"/>
          <w:sz w:val="24"/>
          <w:szCs w:val="24"/>
          <w:highlight w:val="none"/>
          <w:lang w:val="en-US" w:eastAsia="en-US"/>
        </w:rPr>
      </w:pPr>
      <w:r>
        <w:rPr>
          <w:rFonts w:ascii="仿宋_GB2312" w:hAnsi="宋体" w:eastAsia="仿宋_GB2312"/>
          <w:color w:val="000000"/>
          <w:sz w:val="24"/>
          <w:szCs w:val="24"/>
          <w:highlight w:val="none"/>
          <w:lang w:val="en-US" w:eastAsia="en-US"/>
        </w:rPr>
        <w:t>（3）对不符合本合同第 4 条规定要求的产品应立即进行调换，调换本身并不影响甲方就其损失向乙方索赔的权利。</w:t>
      </w:r>
    </w:p>
    <w:p>
      <w:pPr>
        <w:autoSpaceDE w:val="0"/>
        <w:autoSpaceDN w:val="0"/>
        <w:adjustRightInd w:val="0"/>
        <w:spacing w:line="360" w:lineRule="auto"/>
        <w:ind w:firstLine="480" w:firstLineChars="200"/>
        <w:rPr>
          <w:rFonts w:hint="eastAsia" w:ascii="仿宋_GB2312" w:hAnsi="宋体" w:eastAsia="仿宋_GB2312"/>
          <w:color w:val="000000"/>
          <w:sz w:val="24"/>
          <w:szCs w:val="24"/>
          <w:highlight w:val="none"/>
          <w:lang w:val="en-US" w:eastAsia="zh-CN"/>
        </w:rPr>
      </w:pPr>
      <w:r>
        <w:rPr>
          <w:rFonts w:ascii="仿宋_GB2312" w:hAnsi="宋体" w:eastAsia="仿宋_GB2312"/>
          <w:color w:val="000000"/>
          <w:sz w:val="24"/>
          <w:szCs w:val="24"/>
          <w:highlight w:val="none"/>
          <w:lang w:val="en-US" w:eastAsia="en-US"/>
        </w:rPr>
        <w:t>（4）</w:t>
      </w:r>
      <w:r>
        <w:rPr>
          <w:rFonts w:hint="eastAsia" w:ascii="仿宋_GB2312" w:hAnsi="宋体" w:eastAsia="仿宋_GB2312"/>
          <w:color w:val="000000"/>
          <w:sz w:val="24"/>
          <w:szCs w:val="24"/>
          <w:highlight w:val="none"/>
          <w:lang w:val="en-US" w:eastAsia="zh-CN"/>
        </w:rPr>
        <w:t>产品如出现质量问题，质保期内包退换。</w:t>
      </w:r>
    </w:p>
    <w:p>
      <w:pPr>
        <w:autoSpaceDE w:val="0"/>
        <w:autoSpaceDN w:val="0"/>
        <w:adjustRightInd w:val="0"/>
        <w:spacing w:line="360" w:lineRule="auto"/>
        <w:ind w:firstLine="480" w:firstLineChars="200"/>
        <w:rPr>
          <w:rFonts w:ascii="仿宋_GB2312" w:hAnsi="宋体" w:eastAsia="仿宋_GB2312"/>
          <w:color w:val="000000"/>
          <w:sz w:val="24"/>
          <w:szCs w:val="24"/>
          <w:lang w:val="en-US" w:eastAsia="en-US"/>
        </w:rPr>
      </w:pPr>
      <w:r>
        <w:rPr>
          <w:rFonts w:ascii="仿宋_GB2312" w:hAnsi="宋体" w:eastAsia="仿宋_GB2312"/>
          <w:color w:val="000000"/>
          <w:sz w:val="24"/>
          <w:szCs w:val="24"/>
          <w:lang w:val="en-US" w:eastAsia="en-US"/>
        </w:rPr>
        <w:t>（5）乙方必须建立健全售后服务体系，确保产品正常使用。</w:t>
      </w:r>
    </w:p>
    <w:p>
      <w:pPr>
        <w:pStyle w:val="24"/>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lang w:eastAsia="zh-CN"/>
        </w:rPr>
        <w:t>十</w:t>
      </w:r>
      <w:r>
        <w:rPr>
          <w:rFonts w:ascii="仿宋_GB2312" w:hAnsi="宋体" w:eastAsia="仿宋_GB2312"/>
          <w:color w:val="000000"/>
          <w:sz w:val="24"/>
          <w:szCs w:val="24"/>
        </w:rPr>
        <w:t>、知识产权</w:t>
      </w:r>
    </w:p>
    <w:p>
      <w:pPr>
        <w:pStyle w:val="24"/>
        <w:spacing w:line="360" w:lineRule="auto"/>
        <w:ind w:firstLine="480"/>
        <w:rPr>
          <w:rFonts w:ascii="仿宋_GB2312" w:hAnsi="宋体" w:eastAsia="仿宋_GB2312"/>
          <w:color w:val="000000"/>
          <w:sz w:val="24"/>
          <w:szCs w:val="24"/>
        </w:rPr>
      </w:pPr>
      <w:r>
        <w:rPr>
          <w:rFonts w:ascii="仿宋_GB2312" w:hAnsi="宋体" w:eastAsia="仿宋_GB2312"/>
          <w:color w:val="000000"/>
          <w:sz w:val="24"/>
          <w:szCs w:val="24"/>
        </w:rPr>
        <w:t>乙方应保证甲方所使用的服务成果免受第三方提出的侵犯其知识产权的诉讼。</w:t>
      </w:r>
    </w:p>
    <w:p>
      <w:pPr>
        <w:spacing w:line="360" w:lineRule="auto"/>
        <w:ind w:firstLine="482"/>
        <w:rPr>
          <w:rStyle w:val="113"/>
          <w:rFonts w:hint="eastAsia" w:ascii="仿宋_GB2312" w:eastAsia="仿宋_GB2312"/>
          <w:b w:val="0"/>
          <w:color w:val="000000"/>
          <w:szCs w:val="24"/>
        </w:rPr>
      </w:pPr>
      <w:bookmarkStart w:id="23" w:name="_Toc223404485"/>
      <w:r>
        <w:rPr>
          <w:rStyle w:val="113"/>
          <w:rFonts w:hint="eastAsia" w:ascii="仿宋_GB2312" w:eastAsia="仿宋_GB2312"/>
          <w:b w:val="0"/>
          <w:color w:val="000000"/>
          <w:szCs w:val="24"/>
        </w:rPr>
        <w:t>十</w:t>
      </w:r>
      <w:r>
        <w:rPr>
          <w:rStyle w:val="113"/>
          <w:rFonts w:hint="eastAsia" w:ascii="仿宋_GB2312" w:eastAsia="仿宋_GB2312"/>
          <w:b w:val="0"/>
          <w:color w:val="000000"/>
          <w:szCs w:val="24"/>
          <w:lang w:eastAsia="zh-CN"/>
        </w:rPr>
        <w:t>一</w:t>
      </w:r>
      <w:r>
        <w:rPr>
          <w:rStyle w:val="113"/>
          <w:rFonts w:hint="eastAsia" w:ascii="仿宋_GB2312" w:eastAsia="仿宋_GB2312"/>
          <w:b w:val="0"/>
          <w:color w:val="000000"/>
          <w:szCs w:val="24"/>
        </w:rPr>
        <w:t>、违约条款</w:t>
      </w:r>
      <w:bookmarkEnd w:id="23"/>
    </w:p>
    <w:p>
      <w:pPr>
        <w:pStyle w:val="24"/>
        <w:spacing w:line="360" w:lineRule="auto"/>
        <w:ind w:firstLine="480"/>
        <w:rPr>
          <w:rFonts w:ascii="仿宋_GB2312" w:hAnsi="宋体" w:eastAsia="仿宋_GB2312"/>
          <w:color w:val="000000"/>
          <w:sz w:val="24"/>
          <w:szCs w:val="24"/>
        </w:rPr>
      </w:pPr>
      <w:r>
        <w:rPr>
          <w:rFonts w:ascii="仿宋_GB2312" w:hAnsi="宋体" w:eastAsia="仿宋_GB2312"/>
          <w:color w:val="000000"/>
          <w:sz w:val="24"/>
          <w:szCs w:val="24"/>
        </w:rPr>
        <w:t>1、乙方</w:t>
      </w:r>
      <w:r>
        <w:rPr>
          <w:rFonts w:hint="eastAsia" w:ascii="仿宋_GB2312" w:hAnsi="宋体" w:eastAsia="仿宋_GB2312"/>
          <w:color w:val="000000"/>
          <w:sz w:val="24"/>
          <w:szCs w:val="24"/>
        </w:rPr>
        <w:t>接到甲方服务通知后每一项服务，应在规定时间完成评定，</w:t>
      </w:r>
      <w:r>
        <w:rPr>
          <w:rFonts w:ascii="仿宋_GB2312" w:hAnsi="宋体" w:eastAsia="仿宋_GB2312"/>
          <w:color w:val="000000"/>
          <w:sz w:val="24"/>
          <w:szCs w:val="24"/>
        </w:rPr>
        <w:t>延迟提供服务，每延迟</w:t>
      </w:r>
      <w:r>
        <w:rPr>
          <w:rFonts w:ascii="仿宋_GB2312" w:hAnsi="宋体" w:eastAsia="仿宋_GB2312"/>
          <w:color w:val="000000"/>
          <w:sz w:val="24"/>
          <w:szCs w:val="24"/>
          <w:u w:val="single"/>
        </w:rPr>
        <w:t xml:space="preserve"> </w:t>
      </w:r>
      <w:r>
        <w:rPr>
          <w:rFonts w:hint="eastAsia" w:ascii="仿宋_GB2312" w:hAnsi="宋体" w:eastAsia="仿宋_GB2312"/>
          <w:color w:val="000000"/>
          <w:sz w:val="24"/>
          <w:szCs w:val="24"/>
          <w:u w:val="single"/>
        </w:rPr>
        <w:t>1</w:t>
      </w:r>
      <w:r>
        <w:rPr>
          <w:rFonts w:ascii="仿宋_GB2312" w:hAnsi="宋体" w:eastAsia="仿宋_GB2312"/>
          <w:color w:val="000000"/>
          <w:sz w:val="24"/>
          <w:szCs w:val="24"/>
          <w:u w:val="single"/>
        </w:rPr>
        <w:t xml:space="preserve"> </w:t>
      </w:r>
      <w:r>
        <w:rPr>
          <w:rFonts w:ascii="仿宋_GB2312" w:hAnsi="宋体" w:eastAsia="仿宋_GB2312"/>
          <w:color w:val="000000"/>
          <w:sz w:val="24"/>
          <w:szCs w:val="24"/>
        </w:rPr>
        <w:t>日，按合同金额的</w:t>
      </w:r>
      <w:r>
        <w:rPr>
          <w:rFonts w:ascii="仿宋_GB2312" w:hAnsi="宋体" w:eastAsia="仿宋_GB2312"/>
          <w:color w:val="000000"/>
          <w:sz w:val="24"/>
          <w:szCs w:val="24"/>
          <w:u w:val="single"/>
        </w:rPr>
        <w:t xml:space="preserve"> </w:t>
      </w:r>
      <w:r>
        <w:rPr>
          <w:rFonts w:hint="eastAsia" w:ascii="仿宋_GB2312" w:hAnsi="宋体" w:eastAsia="仿宋_GB2312"/>
          <w:color w:val="000000"/>
          <w:sz w:val="24"/>
          <w:szCs w:val="24"/>
          <w:u w:val="single"/>
        </w:rPr>
        <w:t>5</w:t>
      </w:r>
      <w:r>
        <w:rPr>
          <w:rFonts w:ascii="Arial" w:hAnsi="Arial" w:eastAsia="仿宋_GB2312" w:cs="Arial"/>
          <w:color w:val="000000"/>
          <w:sz w:val="24"/>
          <w:szCs w:val="24"/>
          <w:u w:val="single"/>
        </w:rPr>
        <w:t>‰</w:t>
      </w:r>
      <w:r>
        <w:rPr>
          <w:rFonts w:ascii="仿宋_GB2312" w:hAnsi="宋体" w:eastAsia="仿宋_GB2312"/>
          <w:color w:val="000000"/>
          <w:sz w:val="24"/>
          <w:szCs w:val="24"/>
        </w:rPr>
        <w:t>支付违约金。</w:t>
      </w:r>
    </w:p>
    <w:p>
      <w:pPr>
        <w:pStyle w:val="24"/>
        <w:spacing w:line="360" w:lineRule="auto"/>
        <w:ind w:firstLine="480"/>
        <w:rPr>
          <w:rFonts w:ascii="仿宋_GB2312" w:hAnsi="宋体" w:eastAsia="仿宋_GB2312"/>
          <w:color w:val="000000"/>
          <w:sz w:val="24"/>
          <w:szCs w:val="24"/>
        </w:rPr>
      </w:pPr>
      <w:r>
        <w:rPr>
          <w:rFonts w:ascii="仿宋_GB2312" w:hAnsi="宋体" w:eastAsia="仿宋_GB2312"/>
          <w:color w:val="000000"/>
          <w:sz w:val="24"/>
          <w:szCs w:val="24"/>
        </w:rPr>
        <w:t>2、一方不按期履行合同，并经另一方提示后</w:t>
      </w:r>
      <w:r>
        <w:rPr>
          <w:rFonts w:ascii="仿宋_GB2312" w:hAnsi="宋体" w:eastAsia="仿宋_GB2312"/>
          <w:color w:val="000000"/>
          <w:sz w:val="24"/>
          <w:szCs w:val="24"/>
          <w:u w:val="single"/>
        </w:rPr>
        <w:t xml:space="preserve">  </w:t>
      </w:r>
      <w:r>
        <w:rPr>
          <w:rFonts w:hint="eastAsia" w:ascii="仿宋_GB2312" w:hAnsi="宋体" w:eastAsia="仿宋_GB2312"/>
          <w:color w:val="000000"/>
          <w:sz w:val="24"/>
          <w:szCs w:val="24"/>
          <w:u w:val="single"/>
        </w:rPr>
        <w:t>2</w:t>
      </w:r>
      <w:r>
        <w:rPr>
          <w:rFonts w:ascii="仿宋_GB2312" w:hAnsi="宋体" w:eastAsia="仿宋_GB2312"/>
          <w:color w:val="000000"/>
          <w:sz w:val="24"/>
          <w:szCs w:val="24"/>
          <w:u w:val="single"/>
        </w:rPr>
        <w:t xml:space="preserve"> </w:t>
      </w:r>
      <w:r>
        <w:rPr>
          <w:rFonts w:ascii="仿宋_GB2312" w:hAnsi="宋体" w:eastAsia="仿宋_GB2312"/>
          <w:color w:val="000000"/>
          <w:sz w:val="24"/>
          <w:szCs w:val="24"/>
        </w:rPr>
        <w:t>日内仍不履行合同的，守约方有权解除合同，违约方要承担相应的法律责任。</w:t>
      </w:r>
    </w:p>
    <w:p>
      <w:pPr>
        <w:pStyle w:val="24"/>
        <w:spacing w:line="360" w:lineRule="auto"/>
        <w:ind w:firstLine="480"/>
        <w:rPr>
          <w:rFonts w:ascii="仿宋_GB2312" w:hAnsi="宋体" w:eastAsia="仿宋_GB2312"/>
          <w:color w:val="000000"/>
          <w:sz w:val="24"/>
          <w:szCs w:val="24"/>
        </w:rPr>
      </w:pPr>
      <w:r>
        <w:rPr>
          <w:rFonts w:ascii="仿宋_GB2312" w:hAnsi="宋体" w:eastAsia="仿宋_GB2312"/>
          <w:color w:val="000000"/>
          <w:sz w:val="24"/>
          <w:szCs w:val="24"/>
        </w:rPr>
        <w:t>3、如因一方违约，双方未能就赔偿损失达成协议，引起诉讼或仲裁时，违约方除应赔偿对方经济损失外，还应承担因诉讼或仲裁所支付的律师代理费等相关费用。</w:t>
      </w:r>
    </w:p>
    <w:p>
      <w:pPr>
        <w:pStyle w:val="24"/>
        <w:spacing w:line="360" w:lineRule="auto"/>
        <w:ind w:firstLine="480"/>
        <w:rPr>
          <w:rFonts w:ascii="仿宋_GB2312" w:hAnsi="宋体" w:eastAsia="仿宋_GB2312"/>
          <w:color w:val="000000"/>
          <w:sz w:val="24"/>
          <w:szCs w:val="24"/>
        </w:rPr>
      </w:pPr>
      <w:r>
        <w:rPr>
          <w:rFonts w:ascii="仿宋_GB2312" w:hAnsi="宋体" w:eastAsia="仿宋_GB2312"/>
          <w:color w:val="000000"/>
          <w:sz w:val="24"/>
          <w:szCs w:val="24"/>
        </w:rPr>
        <w:t>4、其它应承担的违约责任，以《中华人民共和国合同法》和其它有关法律、法规规定为准，无相关规定的，双方协商解决。</w:t>
      </w:r>
    </w:p>
    <w:p>
      <w:pPr>
        <w:pStyle w:val="24"/>
        <w:spacing w:line="360" w:lineRule="auto"/>
        <w:ind w:firstLine="480"/>
        <w:rPr>
          <w:rFonts w:ascii="仿宋_GB2312" w:hAnsi="宋体" w:eastAsia="仿宋_GB2312"/>
          <w:color w:val="000000"/>
          <w:sz w:val="24"/>
          <w:szCs w:val="24"/>
        </w:rPr>
      </w:pPr>
      <w:r>
        <w:rPr>
          <w:rFonts w:ascii="仿宋_GB2312" w:hAnsi="宋体" w:eastAsia="仿宋_GB2312"/>
          <w:color w:val="000000"/>
          <w:sz w:val="24"/>
          <w:szCs w:val="24"/>
        </w:rPr>
        <w:t>5、按照本合同规定应该偿付的违约金、赔偿金等，应当在明确责任后</w:t>
      </w:r>
      <w:r>
        <w:rPr>
          <w:rFonts w:ascii="仿宋_GB2312" w:hAnsi="宋体" w:eastAsia="仿宋_GB2312"/>
          <w:color w:val="000000"/>
          <w:sz w:val="24"/>
          <w:szCs w:val="24"/>
          <w:u w:val="single"/>
        </w:rPr>
        <w:t xml:space="preserve"> </w:t>
      </w:r>
      <w:r>
        <w:rPr>
          <w:rFonts w:hint="eastAsia" w:ascii="仿宋_GB2312" w:hAnsi="宋体" w:eastAsia="仿宋_GB2312"/>
          <w:color w:val="000000"/>
          <w:sz w:val="24"/>
          <w:szCs w:val="24"/>
          <w:u w:val="single"/>
        </w:rPr>
        <w:t>3</w:t>
      </w:r>
      <w:r>
        <w:rPr>
          <w:rFonts w:ascii="仿宋_GB2312" w:hAnsi="宋体" w:eastAsia="仿宋_GB2312"/>
          <w:color w:val="000000"/>
          <w:sz w:val="24"/>
          <w:szCs w:val="24"/>
          <w:u w:val="single"/>
        </w:rPr>
        <w:t xml:space="preserve"> </w:t>
      </w:r>
      <w:r>
        <w:rPr>
          <w:rFonts w:ascii="仿宋_GB2312" w:hAnsi="宋体" w:eastAsia="仿宋_GB2312"/>
          <w:color w:val="000000"/>
          <w:sz w:val="24"/>
          <w:szCs w:val="24"/>
        </w:rPr>
        <w:t>日内，按银行规定或双方商定的结算办法付清，否则按逾期付款处理。</w:t>
      </w:r>
    </w:p>
    <w:p>
      <w:pPr>
        <w:spacing w:line="360" w:lineRule="auto"/>
        <w:ind w:firstLine="482"/>
        <w:rPr>
          <w:rStyle w:val="113"/>
          <w:rFonts w:hint="eastAsia" w:ascii="仿宋_GB2312" w:eastAsia="仿宋_GB2312"/>
          <w:b w:val="0"/>
          <w:color w:val="000000"/>
          <w:szCs w:val="24"/>
        </w:rPr>
      </w:pPr>
      <w:bookmarkStart w:id="24" w:name="_Toc223404486"/>
      <w:r>
        <w:rPr>
          <w:rStyle w:val="113"/>
          <w:rFonts w:hint="eastAsia" w:ascii="仿宋_GB2312" w:eastAsia="仿宋_GB2312"/>
          <w:b w:val="0"/>
          <w:color w:val="000000"/>
          <w:szCs w:val="24"/>
        </w:rPr>
        <w:t>十</w:t>
      </w:r>
      <w:r>
        <w:rPr>
          <w:rStyle w:val="113"/>
          <w:rFonts w:hint="eastAsia" w:ascii="仿宋_GB2312" w:eastAsia="仿宋_GB2312"/>
          <w:b w:val="0"/>
          <w:color w:val="000000"/>
          <w:szCs w:val="24"/>
          <w:lang w:eastAsia="zh-CN"/>
        </w:rPr>
        <w:t>二</w:t>
      </w:r>
      <w:r>
        <w:rPr>
          <w:rStyle w:val="113"/>
          <w:rFonts w:hint="eastAsia" w:ascii="仿宋_GB2312" w:eastAsia="仿宋_GB2312"/>
          <w:b w:val="0"/>
          <w:color w:val="000000"/>
          <w:szCs w:val="24"/>
        </w:rPr>
        <w:t>、不可抗力条款</w:t>
      </w:r>
      <w:bookmarkEnd w:id="24"/>
    </w:p>
    <w:p>
      <w:pPr>
        <w:pStyle w:val="24"/>
        <w:spacing w:line="360" w:lineRule="auto"/>
        <w:ind w:firstLine="480"/>
        <w:rPr>
          <w:rFonts w:ascii="仿宋_GB2312" w:hAnsi="宋体" w:eastAsia="仿宋_GB2312"/>
          <w:color w:val="000000"/>
          <w:sz w:val="24"/>
          <w:szCs w:val="24"/>
        </w:rPr>
      </w:pPr>
      <w:r>
        <w:rPr>
          <w:rFonts w:ascii="仿宋_GB2312" w:hAnsi="宋体" w:eastAsia="仿宋_GB2312"/>
          <w:color w:val="000000"/>
          <w:sz w:val="24"/>
          <w:szCs w:val="24"/>
        </w:rPr>
        <w:t>因不可抗力致使一方不能及时或完全履行合同的，应及时通知采购代理机构及另一方，双方互不承担责任，并在</w:t>
      </w:r>
      <w:r>
        <w:rPr>
          <w:rFonts w:hint="eastAsia" w:ascii="仿宋_GB2312" w:hAnsi="宋体" w:eastAsia="仿宋_GB2312"/>
          <w:color w:val="000000"/>
          <w:sz w:val="24"/>
          <w:szCs w:val="24"/>
          <w:u w:val="single"/>
        </w:rPr>
        <w:t>3</w:t>
      </w:r>
      <w:r>
        <w:rPr>
          <w:rFonts w:ascii="仿宋_GB2312" w:hAnsi="宋体" w:eastAsia="仿宋_GB2312"/>
          <w:color w:val="000000"/>
          <w:sz w:val="24"/>
          <w:szCs w:val="24"/>
          <w:u w:val="single"/>
        </w:rPr>
        <w:t xml:space="preserve"> </w:t>
      </w:r>
      <w:r>
        <w:rPr>
          <w:rFonts w:ascii="仿宋_GB2312" w:hAnsi="宋体" w:eastAsia="仿宋_GB2312"/>
          <w:color w:val="000000"/>
          <w:sz w:val="24"/>
          <w:szCs w:val="24"/>
        </w:rPr>
        <w:t>天内提供有关不可抗力的相应证明。合同未履行部分是否继续履行、如何履行等问题，可由双方协商解决。</w:t>
      </w:r>
    </w:p>
    <w:p>
      <w:pPr>
        <w:spacing w:line="360" w:lineRule="auto"/>
        <w:ind w:firstLine="482"/>
        <w:rPr>
          <w:rStyle w:val="113"/>
          <w:rFonts w:hint="eastAsia" w:ascii="仿宋_GB2312" w:eastAsia="仿宋_GB2312"/>
          <w:b w:val="0"/>
          <w:color w:val="000000"/>
          <w:szCs w:val="24"/>
        </w:rPr>
      </w:pPr>
      <w:bookmarkStart w:id="25" w:name="_Toc223404487"/>
      <w:r>
        <w:rPr>
          <w:rStyle w:val="113"/>
          <w:rFonts w:hint="eastAsia" w:ascii="仿宋_GB2312" w:eastAsia="仿宋_GB2312"/>
          <w:b w:val="0"/>
          <w:color w:val="000000"/>
          <w:szCs w:val="24"/>
        </w:rPr>
        <w:t>十</w:t>
      </w:r>
      <w:r>
        <w:rPr>
          <w:rStyle w:val="113"/>
          <w:rFonts w:hint="eastAsia" w:ascii="仿宋_GB2312" w:eastAsia="仿宋_GB2312"/>
          <w:b w:val="0"/>
          <w:color w:val="000000"/>
          <w:szCs w:val="24"/>
          <w:lang w:eastAsia="zh-CN"/>
        </w:rPr>
        <w:t>三</w:t>
      </w:r>
      <w:r>
        <w:rPr>
          <w:rStyle w:val="113"/>
          <w:rFonts w:hint="eastAsia" w:ascii="仿宋_GB2312" w:eastAsia="仿宋_GB2312"/>
          <w:b w:val="0"/>
          <w:color w:val="000000"/>
          <w:szCs w:val="24"/>
        </w:rPr>
        <w:t>、争议的解决方式</w:t>
      </w:r>
      <w:bookmarkEnd w:id="25"/>
    </w:p>
    <w:p>
      <w:pPr>
        <w:pStyle w:val="24"/>
        <w:spacing w:line="360" w:lineRule="auto"/>
        <w:ind w:firstLine="480"/>
        <w:rPr>
          <w:rFonts w:ascii="仿宋_GB2312" w:hAnsi="宋体" w:eastAsia="仿宋_GB2312"/>
          <w:color w:val="000000"/>
          <w:sz w:val="24"/>
          <w:szCs w:val="24"/>
        </w:rPr>
      </w:pPr>
      <w:r>
        <w:rPr>
          <w:rFonts w:ascii="仿宋_GB2312" w:hAnsi="宋体" w:eastAsia="仿宋_GB2312"/>
          <w:color w:val="000000"/>
          <w:sz w:val="24"/>
          <w:szCs w:val="24"/>
        </w:rPr>
        <w:t>合同发生纠纷时，双方应协商解决，协商不成可以采用下列</w:t>
      </w:r>
      <w:r>
        <w:rPr>
          <w:rFonts w:hint="eastAsia" w:ascii="仿宋_GB2312" w:hAnsi="宋体" w:eastAsia="仿宋_GB2312"/>
          <w:color w:val="000000"/>
          <w:sz w:val="24"/>
          <w:szCs w:val="24"/>
          <w:u w:val="single"/>
        </w:rPr>
        <w:t>2</w:t>
      </w:r>
      <w:r>
        <w:rPr>
          <w:rFonts w:hint="eastAsia" w:ascii="仿宋_GB2312" w:hAnsi="宋体" w:eastAsia="仿宋_GB2312"/>
          <w:color w:val="000000"/>
          <w:sz w:val="24"/>
          <w:szCs w:val="24"/>
        </w:rPr>
        <w:t>种</w:t>
      </w:r>
      <w:r>
        <w:rPr>
          <w:rFonts w:ascii="仿宋_GB2312" w:hAnsi="宋体" w:eastAsia="仿宋_GB2312"/>
          <w:color w:val="000000"/>
          <w:sz w:val="24"/>
          <w:szCs w:val="24"/>
        </w:rPr>
        <w:t>方式解决：</w:t>
      </w:r>
    </w:p>
    <w:p>
      <w:pPr>
        <w:pStyle w:val="24"/>
        <w:spacing w:line="360" w:lineRule="auto"/>
        <w:ind w:firstLine="480"/>
        <w:rPr>
          <w:rFonts w:ascii="仿宋_GB2312" w:hAnsi="宋体" w:eastAsia="仿宋_GB2312"/>
          <w:sz w:val="24"/>
          <w:szCs w:val="24"/>
        </w:rPr>
      </w:pPr>
      <w:bookmarkStart w:id="26" w:name="_Toc223404488"/>
      <w:r>
        <w:rPr>
          <w:rFonts w:ascii="仿宋_GB2312" w:hAnsi="宋体" w:eastAsia="仿宋_GB2312"/>
          <w:sz w:val="24"/>
          <w:szCs w:val="24"/>
        </w:rPr>
        <w:t>1、提交</w:t>
      </w:r>
      <w:r>
        <w:rPr>
          <w:rFonts w:ascii="仿宋_GB2312" w:hAnsi="宋体" w:eastAsia="仿宋_GB2312"/>
          <w:sz w:val="24"/>
          <w:szCs w:val="24"/>
          <w:u w:val="single"/>
        </w:rPr>
        <w:t xml:space="preserve"> </w:t>
      </w:r>
      <w:r>
        <w:rPr>
          <w:rFonts w:hint="eastAsia" w:ascii="仿宋_GB2312" w:hAnsi="宋体" w:eastAsia="仿宋_GB2312"/>
          <w:sz w:val="24"/>
          <w:szCs w:val="24"/>
          <w:u w:val="single"/>
        </w:rPr>
        <w:t>泰安</w:t>
      </w:r>
      <w:r>
        <w:rPr>
          <w:rFonts w:ascii="仿宋_GB2312" w:hAnsi="宋体" w:eastAsia="仿宋_GB2312"/>
          <w:sz w:val="24"/>
          <w:szCs w:val="24"/>
          <w:u w:val="single"/>
        </w:rPr>
        <w:t xml:space="preserve"> </w:t>
      </w:r>
      <w:r>
        <w:rPr>
          <w:rFonts w:ascii="仿宋_GB2312" w:hAnsi="宋体" w:eastAsia="仿宋_GB2312"/>
          <w:sz w:val="24"/>
          <w:szCs w:val="24"/>
        </w:rPr>
        <w:t>仲裁委员会仲裁；</w:t>
      </w:r>
    </w:p>
    <w:p>
      <w:pPr>
        <w:pStyle w:val="24"/>
        <w:spacing w:line="360" w:lineRule="auto"/>
        <w:ind w:firstLine="480"/>
        <w:rPr>
          <w:rFonts w:ascii="仿宋_GB2312" w:hAnsi="宋体" w:eastAsia="仿宋_GB2312"/>
          <w:sz w:val="24"/>
          <w:szCs w:val="24"/>
        </w:rPr>
      </w:pPr>
      <w:r>
        <w:rPr>
          <w:rFonts w:ascii="仿宋_GB2312" w:hAnsi="宋体" w:eastAsia="仿宋_GB2312"/>
          <w:sz w:val="24"/>
          <w:szCs w:val="24"/>
        </w:rPr>
        <w:t>2、向</w:t>
      </w:r>
      <w:r>
        <w:rPr>
          <w:rFonts w:ascii="仿宋_GB2312" w:hAnsi="宋体" w:eastAsia="仿宋_GB2312"/>
          <w:sz w:val="24"/>
          <w:szCs w:val="24"/>
          <w:u w:val="single"/>
        </w:rPr>
        <w:t>泰安市中心医院</w:t>
      </w:r>
      <w:r>
        <w:rPr>
          <w:rFonts w:ascii="仿宋_GB2312" w:hAnsi="宋体" w:eastAsia="仿宋_GB2312"/>
          <w:sz w:val="24"/>
          <w:szCs w:val="24"/>
        </w:rPr>
        <w:t>所在地人民法院诉讼。</w:t>
      </w:r>
    </w:p>
    <w:p>
      <w:pPr>
        <w:spacing w:line="360" w:lineRule="auto"/>
        <w:ind w:firstLine="482"/>
        <w:rPr>
          <w:rStyle w:val="113"/>
          <w:rFonts w:hint="eastAsia" w:ascii="仿宋_GB2312" w:eastAsia="仿宋_GB2312"/>
          <w:b w:val="0"/>
          <w:color w:val="000000"/>
          <w:szCs w:val="24"/>
        </w:rPr>
      </w:pPr>
      <w:r>
        <w:rPr>
          <w:rStyle w:val="113"/>
          <w:rFonts w:hint="eastAsia" w:ascii="仿宋_GB2312" w:eastAsia="仿宋_GB2312"/>
          <w:b w:val="0"/>
          <w:color w:val="000000"/>
          <w:szCs w:val="24"/>
        </w:rPr>
        <w:t>十</w:t>
      </w:r>
      <w:r>
        <w:rPr>
          <w:rStyle w:val="113"/>
          <w:rFonts w:hint="eastAsia" w:ascii="仿宋_GB2312" w:eastAsia="仿宋_GB2312"/>
          <w:b w:val="0"/>
          <w:color w:val="000000"/>
          <w:szCs w:val="24"/>
          <w:lang w:eastAsia="zh-CN"/>
        </w:rPr>
        <w:t>四</w:t>
      </w:r>
      <w:r>
        <w:rPr>
          <w:rStyle w:val="113"/>
          <w:rFonts w:hint="eastAsia" w:ascii="仿宋_GB2312" w:eastAsia="仿宋_GB2312"/>
          <w:b w:val="0"/>
          <w:color w:val="000000"/>
          <w:szCs w:val="24"/>
        </w:rPr>
        <w:t>、补充协议</w:t>
      </w:r>
      <w:bookmarkEnd w:id="26"/>
    </w:p>
    <w:p>
      <w:pPr>
        <w:pStyle w:val="24"/>
        <w:spacing w:line="360" w:lineRule="auto"/>
        <w:ind w:firstLine="480"/>
        <w:rPr>
          <w:rFonts w:ascii="仿宋_GB2312" w:hAnsi="宋体" w:eastAsia="仿宋_GB2312"/>
          <w:color w:val="000000"/>
          <w:sz w:val="24"/>
          <w:szCs w:val="24"/>
        </w:rPr>
      </w:pPr>
      <w:r>
        <w:rPr>
          <w:rFonts w:ascii="仿宋_GB2312" w:hAnsi="宋体" w:eastAsia="仿宋_GB2312"/>
          <w:color w:val="000000"/>
          <w:sz w:val="24"/>
          <w:szCs w:val="24"/>
        </w:rPr>
        <w:t>合同未尽事宜，经双方协商可签订补充协议，所签订的补充协议与本合同具有同等的法律效力，补充协议的生效应符合本合同的有关规定。合同补充条款应同时报政府采购监督管理部门备案。</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lang w:val="zh-CN"/>
        </w:rPr>
        <w:t>十</w:t>
      </w:r>
      <w:r>
        <w:rPr>
          <w:rFonts w:hint="eastAsia" w:ascii="仿宋_GB2312" w:hAnsi="仿宋" w:eastAsia="仿宋_GB2312"/>
          <w:color w:val="000000"/>
          <w:sz w:val="24"/>
          <w:szCs w:val="24"/>
          <w:lang w:val="zh-CN"/>
        </w:rPr>
        <w:t>五</w:t>
      </w:r>
      <w:r>
        <w:rPr>
          <w:rFonts w:ascii="仿宋_GB2312" w:hAnsi="仿宋" w:eastAsia="仿宋_GB2312"/>
          <w:color w:val="000000"/>
          <w:sz w:val="24"/>
          <w:szCs w:val="24"/>
          <w:lang w:val="zh-CN"/>
        </w:rPr>
        <w:t>、合同保存</w:t>
      </w:r>
    </w:p>
    <w:p>
      <w:pPr>
        <w:autoSpaceDE w:val="0"/>
        <w:autoSpaceDN w:val="0"/>
        <w:spacing w:line="360" w:lineRule="auto"/>
        <w:ind w:firstLine="480"/>
        <w:rPr>
          <w:rFonts w:ascii="仿宋_GB2312" w:hAnsi="仿宋" w:eastAsia="仿宋_GB2312"/>
          <w:color w:val="000000"/>
          <w:sz w:val="24"/>
          <w:szCs w:val="24"/>
          <w:lang w:val="zh-CN"/>
        </w:rPr>
      </w:pPr>
      <w:r>
        <w:rPr>
          <w:rFonts w:ascii="仿宋_GB2312" w:hAnsi="仿宋" w:eastAsia="仿宋_GB2312"/>
          <w:color w:val="000000"/>
          <w:sz w:val="24"/>
          <w:szCs w:val="24"/>
          <w:lang w:val="zh-CN"/>
        </w:rPr>
        <w:t>本合同一式</w:t>
      </w:r>
      <w:r>
        <w:rPr>
          <w:rFonts w:ascii="仿宋_GB2312" w:hAnsi="仿宋" w:eastAsia="仿宋_GB2312"/>
          <w:color w:val="000000"/>
          <w:sz w:val="24"/>
          <w:szCs w:val="24"/>
          <w:u w:val="single"/>
          <w:lang w:val="zh-CN"/>
        </w:rPr>
        <w:t xml:space="preserve"> 五 </w:t>
      </w:r>
      <w:r>
        <w:rPr>
          <w:rFonts w:ascii="仿宋_GB2312" w:hAnsi="仿宋" w:eastAsia="仿宋_GB2312"/>
          <w:color w:val="000000"/>
          <w:sz w:val="24"/>
          <w:szCs w:val="24"/>
          <w:lang w:val="zh-CN"/>
        </w:rPr>
        <w:t>份，甲方</w:t>
      </w:r>
      <w:r>
        <w:rPr>
          <w:rFonts w:ascii="仿宋_GB2312" w:hAnsi="仿宋" w:eastAsia="仿宋_GB2312"/>
          <w:color w:val="000000"/>
          <w:sz w:val="24"/>
          <w:szCs w:val="24"/>
          <w:u w:val="single"/>
          <w:lang w:val="zh-CN"/>
        </w:rPr>
        <w:t xml:space="preserve">二 </w:t>
      </w:r>
      <w:r>
        <w:rPr>
          <w:rFonts w:ascii="仿宋_GB2312" w:hAnsi="仿宋" w:eastAsia="仿宋_GB2312"/>
          <w:color w:val="000000"/>
          <w:sz w:val="24"/>
          <w:szCs w:val="24"/>
          <w:lang w:val="zh-CN"/>
        </w:rPr>
        <w:t>份，乙方</w:t>
      </w:r>
      <w:r>
        <w:rPr>
          <w:rFonts w:ascii="仿宋_GB2312" w:hAnsi="仿宋" w:eastAsia="仿宋_GB2312"/>
          <w:color w:val="000000"/>
          <w:sz w:val="24"/>
          <w:szCs w:val="24"/>
          <w:u w:val="single"/>
          <w:lang w:val="zh-CN"/>
        </w:rPr>
        <w:t xml:space="preserve">二 </w:t>
      </w:r>
      <w:r>
        <w:rPr>
          <w:rFonts w:ascii="仿宋_GB2312" w:hAnsi="仿宋" w:eastAsia="仿宋_GB2312"/>
          <w:color w:val="000000"/>
          <w:sz w:val="24"/>
          <w:szCs w:val="24"/>
          <w:lang w:val="zh-CN"/>
        </w:rPr>
        <w:t>份，采购代理机构</w:t>
      </w:r>
      <w:r>
        <w:rPr>
          <w:rFonts w:ascii="仿宋_GB2312" w:hAnsi="仿宋" w:eastAsia="仿宋_GB2312"/>
          <w:color w:val="000000"/>
          <w:sz w:val="24"/>
          <w:szCs w:val="24"/>
          <w:u w:val="single"/>
          <w:lang w:val="zh-CN"/>
        </w:rPr>
        <w:t xml:space="preserve"> 一 </w:t>
      </w:r>
      <w:r>
        <w:rPr>
          <w:rFonts w:ascii="仿宋_GB2312" w:hAnsi="仿宋" w:eastAsia="仿宋_GB2312"/>
          <w:color w:val="000000"/>
          <w:sz w:val="24"/>
          <w:szCs w:val="24"/>
          <w:lang w:val="zh-CN"/>
        </w:rPr>
        <w:t>份。</w:t>
      </w:r>
    </w:p>
    <w:p>
      <w:pPr>
        <w:autoSpaceDE w:val="0"/>
        <w:autoSpaceDN w:val="0"/>
        <w:spacing w:line="360" w:lineRule="auto"/>
        <w:ind w:firstLine="480"/>
        <w:rPr>
          <w:rFonts w:ascii="仿宋_GB2312" w:hAnsi="仿宋" w:eastAsia="仿宋_GB2312"/>
          <w:color w:val="000000"/>
          <w:sz w:val="24"/>
          <w:szCs w:val="24"/>
        </w:rPr>
      </w:pPr>
      <w:r>
        <w:rPr>
          <w:rFonts w:ascii="仿宋_GB2312" w:hAnsi="仿宋" w:eastAsia="仿宋_GB2312"/>
          <w:color w:val="000000"/>
          <w:sz w:val="24"/>
          <w:szCs w:val="24"/>
          <w:lang w:val="zh-CN"/>
        </w:rPr>
        <w:t>十</w:t>
      </w:r>
      <w:r>
        <w:rPr>
          <w:rFonts w:hint="eastAsia" w:ascii="仿宋_GB2312" w:hAnsi="仿宋" w:eastAsia="仿宋_GB2312"/>
          <w:color w:val="000000"/>
          <w:sz w:val="24"/>
          <w:szCs w:val="24"/>
          <w:lang w:val="zh-CN"/>
        </w:rPr>
        <w:t>六</w:t>
      </w:r>
      <w:r>
        <w:rPr>
          <w:rFonts w:ascii="仿宋_GB2312" w:hAnsi="仿宋" w:eastAsia="仿宋_GB2312"/>
          <w:color w:val="000000"/>
          <w:sz w:val="24"/>
          <w:szCs w:val="24"/>
          <w:lang w:val="zh-CN"/>
        </w:rPr>
        <w:t>、其他需要补充的内容：</w:t>
      </w:r>
    </w:p>
    <w:p>
      <w:pPr>
        <w:pStyle w:val="24"/>
        <w:spacing w:line="360" w:lineRule="auto"/>
        <w:ind w:firstLine="480"/>
        <w:rPr>
          <w:rFonts w:ascii="仿宋_GB2312" w:hAnsi="宋体" w:eastAsia="仿宋_GB2312"/>
          <w:color w:val="000000"/>
          <w:sz w:val="24"/>
          <w:szCs w:val="24"/>
        </w:rPr>
      </w:pPr>
      <w:r>
        <w:rPr>
          <w:rFonts w:ascii="仿宋_GB2312" w:hAnsi="宋体" w:eastAsia="仿宋_GB2312"/>
          <w:color w:val="000000"/>
          <w:sz w:val="24"/>
          <w:szCs w:val="24"/>
        </w:rPr>
        <w:t>1、乙方应按</w:t>
      </w:r>
      <w:r>
        <w:rPr>
          <w:rFonts w:hint="eastAsia" w:ascii="仿宋_GB2312" w:hAnsi="宋体" w:eastAsia="仿宋_GB2312"/>
          <w:color w:val="000000"/>
          <w:sz w:val="24"/>
          <w:szCs w:val="24"/>
        </w:rPr>
        <w:t>磋商</w:t>
      </w:r>
      <w:r>
        <w:rPr>
          <w:rFonts w:ascii="仿宋_GB2312" w:hAnsi="宋体" w:eastAsia="仿宋_GB2312"/>
          <w:color w:val="000000"/>
          <w:sz w:val="24"/>
          <w:szCs w:val="24"/>
        </w:rPr>
        <w:t>文件响应文件及乙方在谈判过程中做出的书面说明或承诺提供及时、快速、优质的服务。</w:t>
      </w:r>
    </w:p>
    <w:p>
      <w:pPr>
        <w:autoSpaceDE w:val="0"/>
        <w:autoSpaceDN w:val="0"/>
        <w:spacing w:line="360" w:lineRule="auto"/>
        <w:ind w:firstLine="480"/>
        <w:rPr>
          <w:rFonts w:ascii="仿宋_GB2312" w:hAnsi="仿宋" w:eastAsia="仿宋_GB2312"/>
          <w:color w:val="000000"/>
          <w:sz w:val="24"/>
          <w:szCs w:val="24"/>
        </w:rPr>
      </w:pPr>
      <w:r>
        <w:rPr>
          <w:rFonts w:ascii="仿宋_GB2312" w:hAnsi="宋体" w:eastAsia="仿宋_GB2312"/>
          <w:color w:val="000000"/>
          <w:sz w:val="24"/>
          <w:szCs w:val="24"/>
        </w:rPr>
        <w:t>2、其他服务内容：</w:t>
      </w:r>
      <w:r>
        <w:rPr>
          <w:rFonts w:ascii="仿宋_GB2312" w:hAnsi="宋体" w:eastAsia="仿宋_GB2312"/>
          <w:color w:val="000000"/>
          <w:sz w:val="24"/>
          <w:szCs w:val="24"/>
          <w:u w:val="single"/>
        </w:rPr>
        <w:t>/</w:t>
      </w:r>
      <w:r>
        <w:rPr>
          <w:rFonts w:ascii="仿宋_GB2312" w:hAnsi="宋体" w:eastAsia="仿宋_GB2312"/>
          <w:color w:val="000000"/>
          <w:sz w:val="24"/>
          <w:szCs w:val="24"/>
        </w:rPr>
        <w:t>。</w:t>
      </w:r>
    </w:p>
    <w:p>
      <w:pPr>
        <w:autoSpaceDE w:val="0"/>
        <w:autoSpaceDN w:val="0"/>
        <w:spacing w:line="360" w:lineRule="auto"/>
        <w:ind w:left="380" w:firstLine="160"/>
        <w:rPr>
          <w:rFonts w:ascii="仿宋_GB2312" w:hAnsi="仿宋" w:eastAsia="仿宋_GB2312"/>
          <w:color w:val="000000"/>
          <w:sz w:val="24"/>
          <w:szCs w:val="24"/>
        </w:rPr>
      </w:pPr>
    </w:p>
    <w:p>
      <w:pPr>
        <w:autoSpaceDE w:val="0"/>
        <w:autoSpaceDN w:val="0"/>
        <w:spacing w:line="360" w:lineRule="auto"/>
        <w:ind w:left="380" w:firstLine="160"/>
        <w:rPr>
          <w:rFonts w:ascii="仿宋_GB2312" w:hAnsi="仿宋" w:eastAsia="仿宋_GB2312"/>
          <w:color w:val="000000"/>
          <w:sz w:val="24"/>
          <w:szCs w:val="24"/>
          <w:lang w:val="zh-CN"/>
        </w:rPr>
      </w:pPr>
      <w:r>
        <w:rPr>
          <w:rFonts w:ascii="仿宋_GB2312" w:hAnsi="仿宋" w:eastAsia="仿宋_GB2312"/>
          <w:color w:val="000000"/>
          <w:sz w:val="24"/>
          <w:szCs w:val="24"/>
          <w:lang w:val="zh-CN"/>
        </w:rPr>
        <w:t>甲方：</w:t>
      </w:r>
      <w:r>
        <w:rPr>
          <w:rFonts w:ascii="仿宋_GB2312" w:hAnsi="仿宋" w:eastAsia="仿宋_GB2312"/>
          <w:color w:val="000000"/>
          <w:sz w:val="24"/>
          <w:szCs w:val="24"/>
        </w:rPr>
        <w:t xml:space="preserve">                                 </w:t>
      </w:r>
      <w:r>
        <w:rPr>
          <w:rFonts w:ascii="仿宋_GB2312" w:hAnsi="仿宋" w:eastAsia="仿宋_GB2312"/>
          <w:color w:val="000000"/>
          <w:sz w:val="24"/>
          <w:szCs w:val="24"/>
          <w:lang w:val="zh-CN"/>
        </w:rPr>
        <w:t>乙方：</w:t>
      </w:r>
    </w:p>
    <w:p>
      <w:pPr>
        <w:autoSpaceDE w:val="0"/>
        <w:autoSpaceDN w:val="0"/>
        <w:spacing w:line="360" w:lineRule="auto"/>
        <w:ind w:left="380" w:firstLine="160"/>
        <w:rPr>
          <w:rFonts w:ascii="仿宋_GB2312" w:hAnsi="仿宋" w:eastAsia="仿宋_GB2312"/>
          <w:color w:val="000000"/>
          <w:sz w:val="24"/>
          <w:szCs w:val="24"/>
        </w:rPr>
      </w:pPr>
      <w:r>
        <w:rPr>
          <w:rFonts w:ascii="仿宋_GB2312" w:hAnsi="仿宋" w:eastAsia="仿宋_GB2312"/>
          <w:color w:val="000000"/>
          <w:sz w:val="24"/>
          <w:szCs w:val="24"/>
          <w:lang w:val="zh-CN"/>
        </w:rPr>
        <w:t>单位名称</w:t>
      </w:r>
      <w:r>
        <w:rPr>
          <w:rFonts w:ascii="仿宋_GB2312" w:hAnsi="仿宋" w:eastAsia="仿宋_GB2312"/>
          <w:color w:val="000000"/>
          <w:sz w:val="24"/>
          <w:szCs w:val="24"/>
        </w:rPr>
        <w:t>(</w:t>
      </w:r>
      <w:r>
        <w:rPr>
          <w:rFonts w:ascii="仿宋_GB2312" w:hAnsi="仿宋" w:eastAsia="仿宋_GB2312"/>
          <w:color w:val="000000"/>
          <w:sz w:val="24"/>
          <w:szCs w:val="24"/>
          <w:lang w:val="zh-CN"/>
        </w:rPr>
        <w:t>公章</w:t>
      </w:r>
      <w:r>
        <w:rPr>
          <w:rFonts w:ascii="仿宋_GB2312" w:hAnsi="仿宋" w:eastAsia="仿宋_GB2312"/>
          <w:color w:val="000000"/>
          <w:sz w:val="24"/>
          <w:szCs w:val="24"/>
        </w:rPr>
        <w:t>)</w:t>
      </w:r>
      <w:r>
        <w:rPr>
          <w:rFonts w:ascii="仿宋_GB2312" w:hAnsi="仿宋" w:eastAsia="仿宋_GB2312"/>
          <w:color w:val="000000"/>
          <w:sz w:val="24"/>
          <w:szCs w:val="24"/>
          <w:lang w:val="zh-CN"/>
        </w:rPr>
        <w:t>：</w:t>
      </w:r>
      <w:r>
        <w:rPr>
          <w:rFonts w:ascii="仿宋_GB2312" w:hAnsi="仿宋" w:eastAsia="仿宋_GB2312"/>
          <w:color w:val="000000"/>
          <w:sz w:val="24"/>
          <w:szCs w:val="24"/>
        </w:rPr>
        <w:t xml:space="preserve">                       </w:t>
      </w:r>
      <w:r>
        <w:rPr>
          <w:rFonts w:ascii="仿宋_GB2312" w:hAnsi="仿宋" w:eastAsia="仿宋_GB2312"/>
          <w:color w:val="000000"/>
          <w:sz w:val="24"/>
          <w:szCs w:val="24"/>
          <w:lang w:val="zh-CN"/>
        </w:rPr>
        <w:t>单位名称</w:t>
      </w:r>
      <w:r>
        <w:rPr>
          <w:rFonts w:ascii="仿宋_GB2312" w:hAnsi="仿宋" w:eastAsia="仿宋_GB2312"/>
          <w:color w:val="000000"/>
          <w:sz w:val="24"/>
          <w:szCs w:val="24"/>
        </w:rPr>
        <w:t>(</w:t>
      </w:r>
      <w:r>
        <w:rPr>
          <w:rFonts w:ascii="仿宋_GB2312" w:hAnsi="仿宋" w:eastAsia="仿宋_GB2312"/>
          <w:color w:val="000000"/>
          <w:sz w:val="24"/>
          <w:szCs w:val="24"/>
          <w:lang w:val="zh-CN"/>
        </w:rPr>
        <w:t>公章</w:t>
      </w:r>
      <w:r>
        <w:rPr>
          <w:rFonts w:ascii="仿宋_GB2312" w:hAnsi="仿宋" w:eastAsia="仿宋_GB2312"/>
          <w:color w:val="000000"/>
          <w:sz w:val="24"/>
          <w:szCs w:val="24"/>
        </w:rPr>
        <w:t>)</w:t>
      </w:r>
      <w:r>
        <w:rPr>
          <w:rFonts w:ascii="仿宋_GB2312" w:hAnsi="仿宋" w:eastAsia="仿宋_GB2312"/>
          <w:color w:val="000000"/>
          <w:sz w:val="24"/>
          <w:szCs w:val="24"/>
          <w:lang w:val="zh-CN"/>
        </w:rPr>
        <w:t>：</w:t>
      </w:r>
    </w:p>
    <w:p>
      <w:pPr>
        <w:autoSpaceDE w:val="0"/>
        <w:autoSpaceDN w:val="0"/>
        <w:spacing w:line="360" w:lineRule="auto"/>
        <w:ind w:left="380" w:firstLine="160"/>
        <w:rPr>
          <w:rFonts w:ascii="仿宋_GB2312" w:hAnsi="仿宋" w:eastAsia="仿宋_GB2312"/>
          <w:color w:val="000000"/>
          <w:sz w:val="24"/>
          <w:szCs w:val="24"/>
          <w:lang w:val="zh-CN"/>
        </w:rPr>
      </w:pPr>
      <w:r>
        <w:rPr>
          <w:rFonts w:ascii="仿宋_GB2312" w:hAnsi="仿宋" w:eastAsia="仿宋_GB2312"/>
          <w:color w:val="000000"/>
          <w:sz w:val="24"/>
          <w:szCs w:val="24"/>
          <w:lang w:val="zh-CN"/>
        </w:rPr>
        <w:t>法定代表人或其授权代表</w:t>
      </w:r>
      <w:r>
        <w:rPr>
          <w:rFonts w:ascii="仿宋_GB2312" w:hAnsi="仿宋" w:eastAsia="仿宋_GB2312"/>
          <w:color w:val="000000"/>
          <w:sz w:val="24"/>
          <w:szCs w:val="24"/>
        </w:rPr>
        <w:t xml:space="preserve">                  </w:t>
      </w:r>
      <w:r>
        <w:rPr>
          <w:rFonts w:ascii="仿宋_GB2312" w:hAnsi="仿宋" w:eastAsia="仿宋_GB2312"/>
          <w:color w:val="000000"/>
          <w:sz w:val="24"/>
          <w:szCs w:val="24"/>
          <w:lang w:val="zh-CN"/>
        </w:rPr>
        <w:t>法定代表人或其授权代表</w:t>
      </w:r>
    </w:p>
    <w:p>
      <w:pPr>
        <w:autoSpaceDE w:val="0"/>
        <w:autoSpaceDN w:val="0"/>
        <w:spacing w:line="360" w:lineRule="auto"/>
        <w:ind w:left="380" w:firstLine="160"/>
        <w:rPr>
          <w:rFonts w:ascii="仿宋_GB2312" w:hAnsi="仿宋" w:eastAsia="仿宋_GB2312"/>
          <w:color w:val="000000"/>
          <w:sz w:val="24"/>
          <w:szCs w:val="24"/>
        </w:rPr>
      </w:pPr>
      <w:r>
        <w:rPr>
          <w:rFonts w:ascii="仿宋_GB2312" w:hAnsi="仿宋" w:eastAsia="仿宋_GB2312"/>
          <w:color w:val="000000"/>
          <w:sz w:val="24"/>
          <w:szCs w:val="24"/>
          <w:lang w:val="zh-CN"/>
        </w:rPr>
        <w:t>（签字或盖章）：</w:t>
      </w:r>
      <w:r>
        <w:rPr>
          <w:rFonts w:ascii="仿宋_GB2312" w:hAnsi="仿宋" w:eastAsia="仿宋_GB2312"/>
          <w:color w:val="000000"/>
          <w:sz w:val="24"/>
          <w:szCs w:val="24"/>
        </w:rPr>
        <w:t xml:space="preserve">                         </w:t>
      </w:r>
      <w:r>
        <w:rPr>
          <w:rFonts w:ascii="仿宋_GB2312" w:hAnsi="仿宋" w:eastAsia="仿宋_GB2312"/>
          <w:color w:val="000000"/>
          <w:sz w:val="24"/>
          <w:szCs w:val="24"/>
          <w:lang w:val="zh-CN"/>
        </w:rPr>
        <w:t>（签字或盖章）：</w:t>
      </w:r>
      <w:r>
        <w:rPr>
          <w:rFonts w:ascii="仿宋_GB2312" w:hAnsi="仿宋" w:eastAsia="仿宋_GB2312"/>
          <w:color w:val="000000"/>
          <w:sz w:val="24"/>
          <w:szCs w:val="24"/>
        </w:rPr>
        <w:t xml:space="preserve">  </w:t>
      </w:r>
    </w:p>
    <w:p>
      <w:pPr>
        <w:autoSpaceDE w:val="0"/>
        <w:autoSpaceDN w:val="0"/>
        <w:spacing w:line="360" w:lineRule="auto"/>
        <w:ind w:left="380" w:leftChars="181" w:firstLine="4836" w:firstLineChars="2015"/>
        <w:rPr>
          <w:rFonts w:ascii="仿宋_GB2312" w:hAnsi="仿宋" w:eastAsia="仿宋_GB2312"/>
          <w:color w:val="000000"/>
          <w:sz w:val="24"/>
          <w:szCs w:val="24"/>
          <w:lang w:val="zh-CN"/>
        </w:rPr>
      </w:pPr>
      <w:r>
        <w:rPr>
          <w:rFonts w:ascii="仿宋_GB2312" w:hAnsi="仿宋" w:eastAsia="仿宋_GB2312"/>
          <w:color w:val="000000"/>
          <w:sz w:val="24"/>
          <w:szCs w:val="24"/>
          <w:lang w:val="zh-CN"/>
        </w:rPr>
        <w:t>开户银行：</w:t>
      </w:r>
    </w:p>
    <w:p>
      <w:pPr>
        <w:autoSpaceDE w:val="0"/>
        <w:autoSpaceDN w:val="0"/>
        <w:spacing w:line="360" w:lineRule="auto"/>
        <w:ind w:left="380" w:leftChars="181" w:firstLine="4836" w:firstLineChars="2015"/>
        <w:rPr>
          <w:rFonts w:ascii="仿宋_GB2312" w:hAnsi="仿宋" w:eastAsia="仿宋_GB2312"/>
          <w:color w:val="000000"/>
          <w:sz w:val="24"/>
          <w:szCs w:val="24"/>
        </w:rPr>
      </w:pPr>
      <w:r>
        <w:rPr>
          <w:rFonts w:ascii="仿宋_GB2312" w:hAnsi="仿宋" w:eastAsia="仿宋_GB2312"/>
          <w:color w:val="000000"/>
          <w:sz w:val="24"/>
          <w:szCs w:val="24"/>
          <w:lang w:val="zh-CN"/>
        </w:rPr>
        <w:t>账号：</w:t>
      </w:r>
    </w:p>
    <w:p>
      <w:pPr>
        <w:autoSpaceDE w:val="0"/>
        <w:autoSpaceDN w:val="0"/>
        <w:spacing w:line="360" w:lineRule="auto"/>
        <w:ind w:left="380" w:firstLine="160"/>
        <w:rPr>
          <w:rFonts w:ascii="仿宋_GB2312" w:hAnsi="仿宋" w:eastAsia="仿宋_GB2312"/>
          <w:color w:val="000000"/>
          <w:sz w:val="24"/>
          <w:szCs w:val="24"/>
        </w:rPr>
      </w:pPr>
      <w:r>
        <w:rPr>
          <w:rFonts w:ascii="仿宋_GB2312" w:hAnsi="仿宋" w:eastAsia="仿宋_GB2312"/>
          <w:color w:val="000000"/>
          <w:sz w:val="24"/>
          <w:szCs w:val="24"/>
          <w:lang w:val="zh-CN"/>
        </w:rPr>
        <w:t>联系电话：</w:t>
      </w:r>
      <w:r>
        <w:rPr>
          <w:rFonts w:ascii="仿宋_GB2312" w:hAnsi="仿宋" w:eastAsia="仿宋_GB2312"/>
          <w:color w:val="000000"/>
          <w:sz w:val="24"/>
          <w:szCs w:val="24"/>
        </w:rPr>
        <w:t xml:space="preserve">                             联系</w:t>
      </w:r>
      <w:r>
        <w:rPr>
          <w:rFonts w:ascii="仿宋_GB2312" w:hAnsi="仿宋" w:eastAsia="仿宋_GB2312"/>
          <w:color w:val="000000"/>
          <w:sz w:val="24"/>
          <w:szCs w:val="24"/>
          <w:lang w:val="zh-CN"/>
        </w:rPr>
        <w:t>电话：</w:t>
      </w:r>
    </w:p>
    <w:p>
      <w:pPr>
        <w:autoSpaceDE w:val="0"/>
        <w:autoSpaceDN w:val="0"/>
        <w:spacing w:line="360" w:lineRule="auto"/>
        <w:ind w:left="380" w:firstLine="160"/>
        <w:rPr>
          <w:rFonts w:ascii="仿宋_GB2312" w:hAnsi="仿宋" w:eastAsia="仿宋_GB2312"/>
          <w:color w:val="000000"/>
          <w:sz w:val="24"/>
          <w:szCs w:val="24"/>
          <w:lang w:val="zh-CN"/>
        </w:rPr>
      </w:pPr>
      <w:r>
        <w:rPr>
          <w:rFonts w:ascii="仿宋_GB2312" w:hAnsi="仿宋" w:eastAsia="仿宋_GB2312"/>
          <w:color w:val="000000"/>
          <w:sz w:val="24"/>
          <w:szCs w:val="24"/>
          <w:lang w:val="zh-CN"/>
        </w:rPr>
        <w:t>签订日期：                             签订日期：</w:t>
      </w:r>
    </w:p>
    <w:p>
      <w:pPr>
        <w:pStyle w:val="3"/>
        <w:rPr>
          <w:color w:val="000000"/>
          <w:highlight w:val="none"/>
          <w:lang w:val="zh-CN"/>
        </w:rPr>
      </w:pPr>
      <w:r>
        <w:rPr>
          <w:rFonts w:ascii="仿宋" w:hAnsi="仿宋" w:eastAsia="仿宋"/>
          <w:color w:val="000000"/>
          <w:sz w:val="24"/>
          <w:lang w:val="zh-CN"/>
        </w:rPr>
        <w:br w:type="page"/>
      </w:r>
      <w:bookmarkStart w:id="27" w:name="_Toc464482319"/>
      <w:r>
        <w:rPr>
          <w:color w:val="000000"/>
          <w:highlight w:val="none"/>
          <w:lang w:val="zh-CN"/>
        </w:rPr>
        <w:t>第五章  提供服务的期限</w:t>
      </w:r>
      <w:bookmarkEnd w:id="27"/>
    </w:p>
    <w:p>
      <w:pPr>
        <w:pStyle w:val="4"/>
        <w:spacing w:before="0" w:after="0" w:line="360" w:lineRule="auto"/>
        <w:jc w:val="both"/>
        <w:rPr>
          <w:rFonts w:ascii="楷体_GB2312" w:eastAsia="楷体_GB2312"/>
          <w:color w:val="000000"/>
          <w:sz w:val="28"/>
          <w:szCs w:val="28"/>
          <w:highlight w:val="none"/>
          <w:lang w:val="zh-CN"/>
        </w:rPr>
      </w:pPr>
      <w:bookmarkStart w:id="28" w:name="_Toc449280073"/>
      <w:bookmarkStart w:id="29" w:name="_Toc464482320"/>
      <w:r>
        <w:rPr>
          <w:rFonts w:ascii="楷体_GB2312" w:eastAsia="楷体_GB2312"/>
          <w:color w:val="000000"/>
          <w:sz w:val="28"/>
          <w:szCs w:val="28"/>
          <w:highlight w:val="none"/>
          <w:lang w:val="zh-CN"/>
        </w:rPr>
        <w:t xml:space="preserve">5.1 </w:t>
      </w:r>
      <w:r>
        <w:rPr>
          <w:rFonts w:hint="eastAsia" w:ascii="楷体_GB2312" w:eastAsia="楷体_GB2312"/>
          <w:color w:val="000000"/>
          <w:sz w:val="28"/>
          <w:szCs w:val="28"/>
          <w:highlight w:val="none"/>
          <w:lang w:val="zh-CN"/>
        </w:rPr>
        <w:t>服务</w:t>
      </w:r>
      <w:r>
        <w:rPr>
          <w:rFonts w:ascii="楷体_GB2312" w:eastAsia="楷体_GB2312"/>
          <w:color w:val="000000"/>
          <w:sz w:val="28"/>
          <w:szCs w:val="28"/>
          <w:highlight w:val="none"/>
          <w:lang w:val="zh-CN"/>
        </w:rPr>
        <w:t>期限</w:t>
      </w:r>
      <w:bookmarkEnd w:id="28"/>
      <w:bookmarkEnd w:id="29"/>
    </w:p>
    <w:p>
      <w:pPr>
        <w:pStyle w:val="4"/>
        <w:spacing w:before="0" w:after="0" w:line="360" w:lineRule="auto"/>
        <w:ind w:firstLine="480" w:firstLineChars="200"/>
        <w:jc w:val="both"/>
        <w:rPr>
          <w:rFonts w:hint="eastAsia" w:ascii="仿宋_GB2312" w:hAnsi="宋体" w:eastAsia="仿宋_GB2312"/>
          <w:sz w:val="24"/>
          <w:szCs w:val="24"/>
          <w:highlight w:val="none"/>
          <w:lang w:eastAsia="zh-CN"/>
        </w:rPr>
      </w:pPr>
      <w:bookmarkStart w:id="30" w:name="_Toc464482321"/>
      <w:bookmarkStart w:id="31" w:name="_Toc449280074"/>
      <w:r>
        <w:rPr>
          <w:rFonts w:hint="eastAsia" w:ascii="仿宋_GB2312" w:hAnsi="宋体" w:eastAsia="仿宋_GB2312"/>
          <w:sz w:val="24"/>
          <w:szCs w:val="24"/>
          <w:highlight w:val="none"/>
          <w:lang w:eastAsia="zh-CN"/>
        </w:rPr>
        <w:t>根据院方需求，</w:t>
      </w:r>
      <w:r>
        <w:rPr>
          <w:rFonts w:hint="eastAsia" w:ascii="仿宋_GB2312" w:hAnsi="宋体" w:eastAsia="仿宋_GB2312"/>
          <w:sz w:val="24"/>
          <w:szCs w:val="24"/>
          <w:highlight w:val="none"/>
        </w:rPr>
        <w:t xml:space="preserve">自报最短供货期 </w:t>
      </w:r>
      <w:r>
        <w:rPr>
          <w:rFonts w:hint="eastAsia" w:ascii="仿宋_GB2312" w:hAnsi="宋体" w:eastAsia="仿宋_GB2312"/>
          <w:sz w:val="24"/>
          <w:szCs w:val="24"/>
          <w:highlight w:val="none"/>
          <w:lang w:eastAsia="zh-CN"/>
        </w:rPr>
        <w:t>。</w:t>
      </w:r>
    </w:p>
    <w:p>
      <w:pPr>
        <w:pStyle w:val="4"/>
        <w:spacing w:before="0" w:after="0" w:line="360" w:lineRule="auto"/>
        <w:jc w:val="both"/>
        <w:rPr>
          <w:rFonts w:ascii="楷体_GB2312" w:eastAsia="楷体_GB2312"/>
          <w:color w:val="000000"/>
          <w:sz w:val="28"/>
          <w:szCs w:val="28"/>
          <w:highlight w:val="none"/>
          <w:lang w:val="zh-CN"/>
        </w:rPr>
      </w:pPr>
      <w:r>
        <w:rPr>
          <w:rFonts w:ascii="楷体_GB2312" w:eastAsia="楷体_GB2312"/>
          <w:color w:val="000000"/>
          <w:sz w:val="28"/>
          <w:szCs w:val="28"/>
          <w:highlight w:val="none"/>
          <w:lang w:val="zh-CN"/>
        </w:rPr>
        <w:t>5.2 实施地点</w:t>
      </w:r>
      <w:bookmarkEnd w:id="30"/>
      <w:bookmarkEnd w:id="31"/>
    </w:p>
    <w:p>
      <w:pPr>
        <w:pStyle w:val="4"/>
        <w:spacing w:before="0" w:after="0" w:line="360" w:lineRule="auto"/>
        <w:jc w:val="both"/>
        <w:rPr>
          <w:rFonts w:hint="eastAsia" w:ascii="仿宋_GB2312" w:hAnsi="仿宋" w:eastAsia="仿宋_GB2312"/>
          <w:color w:val="000000"/>
          <w:sz w:val="24"/>
          <w:highlight w:val="none"/>
          <w:lang w:val="zh-CN"/>
        </w:rPr>
      </w:pPr>
      <w:bookmarkStart w:id="32" w:name="_Toc464482322"/>
      <w:bookmarkStart w:id="33" w:name="_Toc449280075"/>
      <w:r>
        <w:rPr>
          <w:rFonts w:hint="eastAsia" w:ascii="仿宋_GB2312" w:hAnsi="仿宋" w:eastAsia="仿宋_GB2312"/>
          <w:color w:val="000000"/>
          <w:sz w:val="24"/>
          <w:highlight w:val="none"/>
          <w:lang w:val="zh-CN"/>
        </w:rPr>
        <w:t>甲方指定地点。</w:t>
      </w:r>
    </w:p>
    <w:bookmarkEnd w:id="32"/>
    <w:bookmarkEnd w:id="33"/>
    <w:p>
      <w:pPr>
        <w:pStyle w:val="4"/>
        <w:keepNext w:val="0"/>
        <w:keepLines w:val="0"/>
        <w:spacing w:before="0" w:after="0" w:line="360" w:lineRule="auto"/>
        <w:jc w:val="both"/>
        <w:rPr>
          <w:rFonts w:ascii="楷体_GB2312" w:eastAsia="楷体_GB2312"/>
          <w:sz w:val="28"/>
          <w:szCs w:val="28"/>
          <w:highlight w:val="none"/>
          <w:lang w:val="zh-CN"/>
        </w:rPr>
      </w:pPr>
      <w:bookmarkStart w:id="34" w:name="_Toc470448918"/>
      <w:r>
        <w:rPr>
          <w:rFonts w:ascii="楷体_GB2312" w:eastAsia="楷体_GB2312"/>
          <w:sz w:val="28"/>
          <w:szCs w:val="28"/>
          <w:highlight w:val="none"/>
          <w:lang w:val="zh-CN"/>
        </w:rPr>
        <w:t>5.</w:t>
      </w:r>
      <w:r>
        <w:rPr>
          <w:rFonts w:hint="eastAsia" w:ascii="楷体_GB2312" w:eastAsia="楷体_GB2312"/>
          <w:sz w:val="28"/>
          <w:szCs w:val="28"/>
          <w:highlight w:val="none"/>
          <w:lang w:val="zh-CN" w:eastAsia="zh-CN"/>
        </w:rPr>
        <w:t>3</w:t>
      </w:r>
      <w:r>
        <w:rPr>
          <w:rFonts w:ascii="楷体_GB2312" w:eastAsia="楷体_GB2312"/>
          <w:sz w:val="28"/>
          <w:szCs w:val="28"/>
          <w:highlight w:val="none"/>
          <w:lang w:val="zh-CN"/>
        </w:rPr>
        <w:t xml:space="preserve"> 售后服务</w:t>
      </w:r>
      <w:bookmarkEnd w:id="34"/>
    </w:p>
    <w:p>
      <w:pPr>
        <w:autoSpaceDE w:val="0"/>
        <w:autoSpaceDN w:val="0"/>
        <w:spacing w:line="360" w:lineRule="auto"/>
        <w:rPr>
          <w:rFonts w:ascii="仿宋_GB2312" w:hAnsi="仿宋" w:eastAsia="仿宋_GB2312"/>
          <w:sz w:val="24"/>
          <w:highlight w:val="none"/>
          <w:lang w:val="zh-CN"/>
        </w:rPr>
      </w:pPr>
      <w:r>
        <w:rPr>
          <w:rFonts w:ascii="仿宋_GB2312" w:hAnsi="仿宋" w:eastAsia="仿宋_GB2312"/>
          <w:sz w:val="24"/>
          <w:highlight w:val="none"/>
          <w:lang w:val="zh-CN"/>
        </w:rPr>
        <w:t>5.5.1 成交供应商应提供及时周到的售后服务。</w:t>
      </w:r>
    </w:p>
    <w:p>
      <w:pPr>
        <w:pStyle w:val="2"/>
        <w:rPr>
          <w:highlight w:val="none"/>
          <w:lang w:val="zh-CN"/>
        </w:rPr>
      </w:pPr>
    </w:p>
    <w:p>
      <w:pPr>
        <w:pStyle w:val="3"/>
        <w:rPr>
          <w:color w:val="000000"/>
          <w:lang w:val="zh-CN"/>
        </w:rPr>
      </w:pPr>
      <w:r>
        <w:rPr>
          <w:rFonts w:ascii="仿宋_GB2312" w:hAnsi="仿宋" w:eastAsia="仿宋_GB2312"/>
          <w:color w:val="000000"/>
          <w:sz w:val="24"/>
          <w:lang w:val="zh-CN"/>
        </w:rPr>
        <w:br w:type="page"/>
      </w:r>
      <w:bookmarkStart w:id="35" w:name="_Toc464482323"/>
      <w:r>
        <w:rPr>
          <w:color w:val="000000"/>
          <w:lang w:val="zh-CN"/>
        </w:rPr>
        <w:t>第六章  项目技术和商务要求</w:t>
      </w:r>
      <w:bookmarkEnd w:id="35"/>
    </w:p>
    <w:p>
      <w:pPr>
        <w:pStyle w:val="4"/>
        <w:spacing w:before="0" w:after="0" w:line="360" w:lineRule="auto"/>
        <w:jc w:val="both"/>
        <w:rPr>
          <w:rFonts w:ascii="楷体_GB2312" w:eastAsia="楷体_GB2312"/>
          <w:color w:val="000000"/>
          <w:sz w:val="28"/>
          <w:szCs w:val="28"/>
          <w:lang w:val="zh-CN"/>
        </w:rPr>
      </w:pPr>
      <w:bookmarkStart w:id="36" w:name="_Toc464482324"/>
      <w:bookmarkStart w:id="37" w:name="_Toc449280077"/>
      <w:r>
        <w:rPr>
          <w:rFonts w:hint="eastAsia" w:ascii="楷体_GB2312" w:eastAsia="楷体_GB2312"/>
          <w:color w:val="000000"/>
          <w:sz w:val="28"/>
          <w:szCs w:val="28"/>
          <w:lang w:val="zh-CN"/>
        </w:rPr>
        <w:t>一、</w:t>
      </w:r>
      <w:r>
        <w:rPr>
          <w:rFonts w:ascii="楷体_GB2312" w:eastAsia="楷体_GB2312"/>
          <w:color w:val="000000"/>
          <w:sz w:val="28"/>
          <w:szCs w:val="28"/>
          <w:lang w:val="zh-CN"/>
        </w:rPr>
        <w:t>项目说明</w:t>
      </w:r>
      <w:bookmarkEnd w:id="36"/>
      <w:bookmarkEnd w:id="37"/>
    </w:p>
    <w:p>
      <w:pPr>
        <w:pStyle w:val="4"/>
        <w:keepNext w:val="0"/>
        <w:keepLines w:val="0"/>
        <w:spacing w:before="0" w:after="0" w:line="360" w:lineRule="auto"/>
        <w:jc w:val="both"/>
        <w:rPr>
          <w:rFonts w:hint="eastAsia" w:ascii="仿宋_GB2312" w:hAnsi="仿宋" w:eastAsia="仿宋_GB2312"/>
          <w:color w:val="000000"/>
          <w:sz w:val="24"/>
          <w:lang w:val="zh-CN"/>
        </w:rPr>
      </w:pPr>
      <w:bookmarkStart w:id="38" w:name="_Toc409093832"/>
      <w:bookmarkStart w:id="39" w:name="_Toc464482326"/>
      <w:r>
        <w:rPr>
          <w:rFonts w:hint="eastAsia" w:ascii="仿宋_GB2312" w:hAnsi="仿宋" w:eastAsia="仿宋_GB2312"/>
          <w:color w:val="000000"/>
          <w:sz w:val="24"/>
          <w:lang w:val="zh-CN"/>
        </w:rPr>
        <w:t>1、 招标内容：护士鞋</w:t>
      </w:r>
    </w:p>
    <w:p>
      <w:pPr>
        <w:pStyle w:val="4"/>
        <w:keepNext w:val="0"/>
        <w:keepLines w:val="0"/>
        <w:spacing w:before="0" w:after="0" w:line="360" w:lineRule="auto"/>
        <w:jc w:val="both"/>
        <w:rPr>
          <w:rFonts w:hint="eastAsia" w:ascii="仿宋_GB2312" w:hAnsi="仿宋" w:eastAsia="仿宋_GB2312"/>
          <w:color w:val="000000"/>
          <w:sz w:val="24"/>
          <w:lang w:val="zh-CN"/>
        </w:rPr>
      </w:pPr>
      <w:r>
        <w:rPr>
          <w:rFonts w:hint="eastAsia" w:ascii="仿宋_GB2312" w:hAnsi="仿宋" w:eastAsia="仿宋_GB2312"/>
          <w:color w:val="000000"/>
          <w:sz w:val="24"/>
          <w:lang w:val="zh-CN"/>
        </w:rPr>
        <w:t>2、 要求：</w:t>
      </w:r>
    </w:p>
    <w:p>
      <w:pPr>
        <w:pStyle w:val="4"/>
        <w:keepNext w:val="0"/>
        <w:keepLines w:val="0"/>
        <w:spacing w:before="0" w:after="0" w:line="360" w:lineRule="auto"/>
        <w:jc w:val="both"/>
        <w:rPr>
          <w:rFonts w:hint="eastAsia" w:ascii="仿宋_GB2312" w:hAnsi="仿宋" w:eastAsia="仿宋_GB2312"/>
          <w:color w:val="000000"/>
          <w:sz w:val="24"/>
          <w:lang w:val="zh-CN"/>
        </w:rPr>
      </w:pPr>
      <w:r>
        <w:rPr>
          <w:rFonts w:hint="eastAsia" w:ascii="仿宋_GB2312" w:hAnsi="仿宋" w:eastAsia="仿宋_GB2312"/>
          <w:color w:val="000000"/>
          <w:sz w:val="24"/>
          <w:lang w:val="zh-CN"/>
        </w:rPr>
        <w:t>①　 护士鞋颜色：乳白色；</w:t>
      </w:r>
    </w:p>
    <w:p>
      <w:pPr>
        <w:pStyle w:val="4"/>
        <w:keepNext w:val="0"/>
        <w:keepLines w:val="0"/>
        <w:spacing w:before="0" w:after="0" w:line="360" w:lineRule="auto"/>
        <w:jc w:val="both"/>
        <w:rPr>
          <w:rFonts w:hint="eastAsia" w:ascii="仿宋_GB2312" w:hAnsi="仿宋" w:eastAsia="仿宋_GB2312"/>
          <w:color w:val="000000"/>
          <w:sz w:val="24"/>
          <w:lang w:val="zh-CN"/>
        </w:rPr>
      </w:pPr>
      <w:r>
        <w:rPr>
          <w:rFonts w:hint="eastAsia" w:ascii="仿宋_GB2312" w:hAnsi="仿宋" w:eastAsia="仿宋_GB2312"/>
          <w:color w:val="000000"/>
          <w:sz w:val="24"/>
          <w:lang w:val="zh-CN"/>
        </w:rPr>
        <w:t>②　鞋面材质为牛皮，一层猪皮里、中帮里三明治、中底二层猪皮、鞋底EVA超弹无味止滑、EAV鞋垫；</w:t>
      </w:r>
    </w:p>
    <w:p>
      <w:pPr>
        <w:pStyle w:val="4"/>
        <w:keepNext w:val="0"/>
        <w:keepLines w:val="0"/>
        <w:spacing w:before="0" w:after="0" w:line="360" w:lineRule="auto"/>
        <w:jc w:val="both"/>
        <w:rPr>
          <w:rFonts w:hint="eastAsia" w:ascii="仿宋_GB2312" w:hAnsi="仿宋" w:eastAsia="仿宋_GB2312"/>
          <w:color w:val="000000"/>
          <w:sz w:val="24"/>
          <w:lang w:val="zh-CN"/>
        </w:rPr>
      </w:pPr>
      <w:r>
        <w:rPr>
          <w:rFonts w:hint="eastAsia" w:ascii="仿宋_GB2312" w:hAnsi="仿宋" w:eastAsia="仿宋_GB2312"/>
          <w:color w:val="000000"/>
          <w:sz w:val="24"/>
          <w:lang w:val="zh-CN"/>
        </w:rPr>
        <w:t>③　美观大方便于行走，在病房行走时无噪音，穿着舒适，适合护士礼仪要求，保证耐 穿，透气性好，质量符合国家标准；如出现质量问题质保期内包退换。</w:t>
      </w:r>
    </w:p>
    <w:p>
      <w:pPr>
        <w:pStyle w:val="4"/>
        <w:keepNext w:val="0"/>
        <w:keepLines w:val="0"/>
        <w:spacing w:before="0" w:after="0" w:line="360" w:lineRule="auto"/>
        <w:jc w:val="both"/>
        <w:rPr>
          <w:rFonts w:hint="eastAsia" w:ascii="仿宋_GB2312" w:hAnsi="仿宋" w:eastAsia="仿宋_GB2312"/>
          <w:color w:val="000000"/>
          <w:sz w:val="24"/>
          <w:lang w:val="zh-CN"/>
        </w:rPr>
      </w:pPr>
      <w:r>
        <w:rPr>
          <w:rFonts w:hint="eastAsia" w:ascii="仿宋_GB2312" w:hAnsi="仿宋" w:eastAsia="仿宋_GB2312"/>
          <w:color w:val="000000"/>
          <w:sz w:val="24"/>
          <w:lang w:val="zh-CN"/>
        </w:rPr>
        <w:t>④　每双鞋另赠送鞋垫一双。</w:t>
      </w:r>
    </w:p>
    <w:p>
      <w:pPr>
        <w:pStyle w:val="4"/>
        <w:keepNext w:val="0"/>
        <w:keepLines w:val="0"/>
        <w:spacing w:before="0" w:after="0" w:line="360" w:lineRule="auto"/>
        <w:jc w:val="both"/>
        <w:rPr>
          <w:rFonts w:hint="eastAsia" w:ascii="仿宋_GB2312" w:hAnsi="仿宋" w:eastAsia="仿宋_GB2312"/>
          <w:color w:val="000000"/>
          <w:sz w:val="24"/>
          <w:highlight w:val="none"/>
          <w:lang w:val="zh-CN"/>
        </w:rPr>
      </w:pPr>
      <w:bookmarkStart w:id="46" w:name="_GoBack"/>
      <w:r>
        <w:rPr>
          <w:rFonts w:hint="eastAsia" w:ascii="仿宋_GB2312" w:hAnsi="仿宋" w:eastAsia="仿宋_GB2312"/>
          <w:color w:val="000000"/>
          <w:sz w:val="24"/>
          <w:highlight w:val="none"/>
          <w:lang w:val="zh-CN"/>
        </w:rPr>
        <w:t>3、数量：女鞋：约1600双，男鞋：约100双。</w:t>
      </w:r>
      <w:bookmarkEnd w:id="38"/>
    </w:p>
    <w:p>
      <w:pPr>
        <w:pStyle w:val="4"/>
        <w:keepNext w:val="0"/>
        <w:keepLines w:val="0"/>
        <w:spacing w:before="0" w:after="0" w:line="360" w:lineRule="auto"/>
        <w:jc w:val="both"/>
        <w:rPr>
          <w:rFonts w:hint="eastAsia" w:ascii="仿宋_GB2312" w:hAnsi="仿宋" w:eastAsia="仿宋_GB2312"/>
          <w:color w:val="000000"/>
          <w:sz w:val="24"/>
          <w:szCs w:val="22"/>
          <w:highlight w:val="none"/>
          <w:lang w:val="zh-CN"/>
        </w:rPr>
      </w:pPr>
      <w:r>
        <w:rPr>
          <w:rFonts w:hint="eastAsia" w:ascii="仿宋_GB2312" w:hAnsi="仿宋" w:eastAsia="仿宋_GB2312"/>
          <w:color w:val="000000"/>
          <w:sz w:val="24"/>
          <w:szCs w:val="22"/>
          <w:highlight w:val="none"/>
          <w:lang w:val="zh-CN" w:eastAsia="zh-CN"/>
        </w:rPr>
        <w:t>备注：</w:t>
      </w:r>
      <w:r>
        <w:rPr>
          <w:rFonts w:hint="eastAsia" w:ascii="仿宋_GB2312" w:hAnsi="仿宋" w:eastAsia="仿宋_GB2312"/>
          <w:color w:val="000000"/>
          <w:sz w:val="24"/>
          <w:szCs w:val="22"/>
          <w:highlight w:val="none"/>
          <w:lang w:val="en-US" w:eastAsia="zh-CN"/>
        </w:rPr>
        <w:t>1）</w:t>
      </w:r>
      <w:r>
        <w:rPr>
          <w:rFonts w:hint="eastAsia" w:ascii="仿宋_GB2312" w:hAnsi="仿宋" w:eastAsia="仿宋_GB2312"/>
          <w:color w:val="000000"/>
          <w:sz w:val="24"/>
          <w:szCs w:val="22"/>
          <w:highlight w:val="none"/>
          <w:lang w:val="zh-CN"/>
        </w:rPr>
        <w:t>提供的货物必须是真实的、无虚假的、合格的、符合国家质量检测标准的全新正品。</w:t>
      </w:r>
      <w:r>
        <w:rPr>
          <w:rFonts w:hint="eastAsia" w:ascii="仿宋_GB2312" w:hAnsi="仿宋" w:eastAsia="仿宋_GB2312"/>
          <w:color w:val="000000"/>
          <w:sz w:val="24"/>
          <w:szCs w:val="22"/>
          <w:highlight w:val="none"/>
          <w:lang w:val="zh-CN"/>
        </w:rPr>
        <w:br w:type="textWrapping"/>
      </w:r>
      <w:r>
        <w:rPr>
          <w:rFonts w:hint="eastAsia" w:ascii="仿宋_GB2312" w:hAnsi="仿宋" w:eastAsia="仿宋_GB2312"/>
          <w:color w:val="000000"/>
          <w:sz w:val="24"/>
          <w:szCs w:val="22"/>
          <w:highlight w:val="none"/>
          <w:lang w:val="en-US" w:eastAsia="zh-CN"/>
        </w:rPr>
        <w:t>2）</w:t>
      </w:r>
      <w:r>
        <w:rPr>
          <w:rFonts w:hint="eastAsia" w:ascii="仿宋_GB2312" w:hAnsi="仿宋" w:eastAsia="仿宋_GB2312"/>
          <w:color w:val="000000"/>
          <w:sz w:val="24"/>
          <w:szCs w:val="22"/>
          <w:highlight w:val="none"/>
          <w:lang w:val="zh-CN"/>
        </w:rPr>
        <w:t>上述招标最终采购数量根据招标人院内需求，以实际采购量为准。</w:t>
      </w:r>
    </w:p>
    <w:p>
      <w:pPr>
        <w:pStyle w:val="4"/>
        <w:keepNext w:val="0"/>
        <w:keepLines w:val="0"/>
        <w:spacing w:before="0" w:after="0" w:line="360" w:lineRule="auto"/>
        <w:jc w:val="both"/>
        <w:rPr>
          <w:rFonts w:hint="eastAsia" w:ascii="仿宋_GB2312" w:hAnsi="仿宋" w:eastAsia="仿宋_GB2312"/>
          <w:color w:val="000000"/>
          <w:sz w:val="24"/>
          <w:szCs w:val="22"/>
          <w:highlight w:val="none"/>
          <w:lang w:val="en-US" w:eastAsia="zh-CN"/>
        </w:rPr>
      </w:pPr>
      <w:r>
        <w:rPr>
          <w:rFonts w:hint="eastAsia" w:ascii="仿宋_GB2312" w:hAnsi="仿宋" w:eastAsia="仿宋_GB2312"/>
          <w:color w:val="000000"/>
          <w:sz w:val="24"/>
          <w:szCs w:val="22"/>
          <w:highlight w:val="none"/>
          <w:lang w:val="en-US" w:eastAsia="zh-CN"/>
        </w:rPr>
        <w:t>3）</w:t>
      </w:r>
      <w:r>
        <w:rPr>
          <w:rFonts w:hint="eastAsia" w:ascii="仿宋_GB2312" w:hAnsi="仿宋" w:eastAsia="仿宋_GB2312"/>
          <w:color w:val="000000"/>
          <w:sz w:val="24"/>
          <w:szCs w:val="22"/>
          <w:highlight w:val="none"/>
          <w:lang w:val="zh-CN"/>
        </w:rPr>
        <w:t>中标人提供的货物应符合招标技术参数要求，符合国家规定的质量标准和厂方标准。</w:t>
      </w:r>
    </w:p>
    <w:p>
      <w:pPr>
        <w:pStyle w:val="4"/>
        <w:keepNext w:val="0"/>
        <w:keepLines w:val="0"/>
        <w:spacing w:before="0" w:after="0" w:line="360" w:lineRule="auto"/>
        <w:jc w:val="both"/>
        <w:rPr>
          <w:rFonts w:hint="eastAsia" w:ascii="仿宋_GB2312" w:hAnsi="仿宋" w:eastAsia="仿宋_GB2312"/>
          <w:color w:val="000000"/>
          <w:sz w:val="24"/>
          <w:szCs w:val="22"/>
          <w:highlight w:val="none"/>
          <w:lang w:val="zh-CN"/>
        </w:rPr>
      </w:pPr>
    </w:p>
    <w:p>
      <w:pPr>
        <w:pStyle w:val="4"/>
        <w:keepNext w:val="0"/>
        <w:keepLines w:val="0"/>
        <w:spacing w:before="0" w:after="0" w:line="360" w:lineRule="auto"/>
        <w:jc w:val="both"/>
        <w:rPr>
          <w:rFonts w:hint="eastAsia" w:ascii="仿宋_GB2312" w:hAnsi="仿宋" w:eastAsia="仿宋_GB2312"/>
          <w:color w:val="000000"/>
          <w:sz w:val="24"/>
          <w:szCs w:val="22"/>
          <w:highlight w:val="none"/>
          <w:lang w:val="zh-CN"/>
        </w:rPr>
      </w:pPr>
    </w:p>
    <w:p>
      <w:pPr>
        <w:rPr>
          <w:rFonts w:hint="eastAsia"/>
          <w:highlight w:val="none"/>
          <w:lang w:val="zh-CN"/>
        </w:rPr>
      </w:pPr>
    </w:p>
    <w:p>
      <w:pPr>
        <w:pStyle w:val="4"/>
        <w:spacing w:before="0" w:after="0" w:line="360" w:lineRule="auto"/>
        <w:jc w:val="both"/>
        <w:rPr>
          <w:rFonts w:hint="eastAsia" w:ascii="楷体_GB2312" w:hAnsi="Arial" w:eastAsia="楷体_GB2312" w:cs="Times New Roman"/>
          <w:color w:val="000000"/>
          <w:sz w:val="28"/>
          <w:szCs w:val="28"/>
          <w:highlight w:val="none"/>
          <w:lang w:val="en-US" w:eastAsia="zh-CN"/>
        </w:rPr>
      </w:pPr>
      <w:r>
        <w:rPr>
          <w:rFonts w:hint="eastAsia" w:ascii="楷体_GB2312" w:hAnsi="Arial" w:eastAsia="楷体_GB2312" w:cs="Times New Roman"/>
          <w:color w:val="000000"/>
          <w:sz w:val="28"/>
          <w:szCs w:val="28"/>
          <w:highlight w:val="none"/>
          <w:lang w:val="en-US" w:eastAsia="zh-CN"/>
        </w:rPr>
        <w:t>二、配送及售后服务：</w:t>
      </w:r>
    </w:p>
    <w:p>
      <w:pPr>
        <w:pStyle w:val="4"/>
        <w:keepNext w:val="0"/>
        <w:keepLines w:val="0"/>
        <w:spacing w:before="0" w:after="0" w:line="360" w:lineRule="auto"/>
        <w:jc w:val="both"/>
        <w:rPr>
          <w:rFonts w:hint="eastAsia" w:ascii="仿宋_GB2312" w:hAnsi="仿宋" w:eastAsia="仿宋_GB2312" w:cs="Times New Roman"/>
          <w:color w:val="000000"/>
          <w:sz w:val="24"/>
          <w:szCs w:val="22"/>
          <w:highlight w:val="none"/>
          <w:lang w:val="en-US" w:eastAsia="zh-CN"/>
        </w:rPr>
      </w:pPr>
      <w:r>
        <w:rPr>
          <w:rFonts w:hint="eastAsia" w:ascii="宋体" w:hAnsi="宋体" w:cs="宋体"/>
          <w:color w:val="000000"/>
          <w:sz w:val="24"/>
          <w:highlight w:val="none"/>
          <w:lang w:val="en-US" w:eastAsia="zh-CN"/>
        </w:rPr>
        <w:t xml:space="preserve">   </w:t>
      </w:r>
      <w:r>
        <w:rPr>
          <w:rFonts w:hint="eastAsia" w:ascii="仿宋_GB2312" w:hAnsi="仿宋" w:eastAsia="仿宋_GB2312" w:cs="Times New Roman"/>
          <w:color w:val="000000"/>
          <w:sz w:val="24"/>
          <w:szCs w:val="22"/>
          <w:highlight w:val="none"/>
          <w:lang w:val="en-US" w:eastAsia="zh-CN"/>
        </w:rPr>
        <w:t>1、按规定时间运输至指定地点后，供货商需提供3天的发放服务，发放期内至结束后需尽快配合招标方将不合的码数进行调整，运费由中标方承担。</w:t>
      </w:r>
    </w:p>
    <w:p>
      <w:pPr>
        <w:pStyle w:val="4"/>
        <w:keepNext w:val="0"/>
        <w:keepLines w:val="0"/>
        <w:spacing w:before="0" w:after="0" w:line="360" w:lineRule="auto"/>
        <w:jc w:val="both"/>
        <w:rPr>
          <w:rFonts w:hint="eastAsia" w:ascii="仿宋_GB2312" w:hAnsi="仿宋" w:eastAsia="仿宋_GB2312" w:cs="Times New Roman"/>
          <w:color w:val="000000"/>
          <w:sz w:val="24"/>
          <w:szCs w:val="22"/>
          <w:highlight w:val="none"/>
          <w:lang w:val="en-US" w:eastAsia="zh-CN"/>
        </w:rPr>
      </w:pPr>
      <w:r>
        <w:rPr>
          <w:rFonts w:hint="eastAsia" w:ascii="仿宋_GB2312" w:hAnsi="仿宋" w:eastAsia="仿宋_GB2312" w:cs="Times New Roman"/>
          <w:color w:val="000000"/>
          <w:sz w:val="24"/>
          <w:szCs w:val="22"/>
          <w:highlight w:val="none"/>
          <w:lang w:val="en-US" w:eastAsia="zh-CN"/>
        </w:rPr>
        <w:t xml:space="preserve">   </w:t>
      </w:r>
      <w:r>
        <w:rPr>
          <w:rFonts w:hint="eastAsia" w:ascii="仿宋_GB2312" w:hAnsi="仿宋" w:eastAsia="仿宋_GB2312" w:cs="Times New Roman"/>
          <w:color w:val="000000"/>
          <w:sz w:val="24"/>
          <w:szCs w:val="22"/>
          <w:highlight w:val="none"/>
          <w:lang w:val="en-US" w:eastAsia="zh-CN"/>
        </w:rPr>
        <w:t>2、质保期不得少于一年，</w:t>
      </w:r>
      <w:r>
        <w:rPr>
          <w:rFonts w:hint="eastAsia" w:ascii="仿宋_GB2312" w:hAnsi="仿宋" w:eastAsia="仿宋_GB2312" w:cs="Times New Roman"/>
          <w:color w:val="000000"/>
          <w:sz w:val="24"/>
          <w:szCs w:val="22"/>
          <w:highlight w:val="none"/>
          <w:lang w:val="en-US" w:eastAsia="zh-CN"/>
        </w:rPr>
        <w:t>一年内出现开胶、断面、断底现象无条件退换。运费由中</w:t>
      </w:r>
      <w:bookmarkEnd w:id="46"/>
      <w:r>
        <w:rPr>
          <w:rFonts w:hint="eastAsia" w:ascii="仿宋_GB2312" w:hAnsi="仿宋" w:eastAsia="仿宋_GB2312" w:cs="Times New Roman"/>
          <w:color w:val="000000"/>
          <w:sz w:val="24"/>
          <w:szCs w:val="22"/>
          <w:highlight w:val="none"/>
          <w:lang w:val="en-US" w:eastAsia="zh-CN"/>
        </w:rPr>
        <w:t>标方承担。</w:t>
      </w:r>
    </w:p>
    <w:p>
      <w:pPr>
        <w:pStyle w:val="4"/>
        <w:keepNext w:val="0"/>
        <w:keepLines w:val="0"/>
        <w:spacing w:before="0" w:after="0" w:line="360" w:lineRule="auto"/>
        <w:jc w:val="both"/>
        <w:rPr>
          <w:rFonts w:hint="eastAsia" w:ascii="仿宋_GB2312" w:hAnsi="仿宋" w:eastAsia="仿宋_GB2312" w:cs="Times New Roman"/>
          <w:color w:val="000000"/>
          <w:sz w:val="24"/>
          <w:szCs w:val="22"/>
          <w:highlight w:val="none"/>
          <w:lang w:val="en-US" w:eastAsia="zh-CN"/>
        </w:rPr>
      </w:pPr>
      <w:r>
        <w:rPr>
          <w:rFonts w:hint="eastAsia" w:ascii="仿宋_GB2312" w:hAnsi="仿宋" w:eastAsia="仿宋_GB2312" w:cs="Times New Roman"/>
          <w:color w:val="000000"/>
          <w:sz w:val="24"/>
          <w:szCs w:val="22"/>
          <w:highlight w:val="none"/>
          <w:lang w:val="en-US" w:eastAsia="zh-CN"/>
        </w:rPr>
        <w:t xml:space="preserve">   3、提供特殊尺码、半码的订做服务或比较好的解决方案。</w:t>
      </w: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pStyle w:val="3"/>
        <w:ind w:firstLine="2700" w:firstLineChars="900"/>
        <w:jc w:val="both"/>
        <w:rPr>
          <w:color w:val="000000"/>
          <w:lang w:val="zh-CN"/>
        </w:rPr>
      </w:pPr>
    </w:p>
    <w:p>
      <w:pPr>
        <w:pStyle w:val="3"/>
        <w:ind w:firstLine="2700" w:firstLineChars="900"/>
        <w:jc w:val="both"/>
        <w:rPr>
          <w:color w:val="000000"/>
          <w:lang w:val="zh-CN"/>
        </w:rPr>
      </w:pPr>
    </w:p>
    <w:p>
      <w:pPr>
        <w:pStyle w:val="3"/>
        <w:ind w:firstLine="2700" w:firstLineChars="900"/>
        <w:jc w:val="both"/>
        <w:rPr>
          <w:color w:val="000000"/>
          <w:lang w:val="zh-CN"/>
        </w:rPr>
      </w:pPr>
    </w:p>
    <w:p>
      <w:pPr>
        <w:pStyle w:val="3"/>
        <w:ind w:firstLine="2700" w:firstLineChars="900"/>
        <w:jc w:val="both"/>
        <w:rPr>
          <w:color w:val="000000"/>
          <w:lang w:val="en-US"/>
        </w:rPr>
      </w:pPr>
    </w:p>
    <w:p>
      <w:pPr>
        <w:pStyle w:val="3"/>
        <w:ind w:firstLine="2700" w:firstLineChars="900"/>
        <w:jc w:val="both"/>
        <w:rPr>
          <w:color w:val="000000"/>
          <w:lang w:val="en-US"/>
        </w:rPr>
      </w:pPr>
    </w:p>
    <w:p>
      <w:pPr>
        <w:pStyle w:val="3"/>
        <w:ind w:firstLine="2700" w:firstLineChars="900"/>
        <w:jc w:val="both"/>
        <w:rPr>
          <w:color w:val="000000"/>
          <w:lang w:val="zh-CN"/>
        </w:rPr>
      </w:pPr>
      <w:r>
        <w:rPr>
          <w:color w:val="000000"/>
          <w:lang w:val="zh-CN"/>
        </w:rPr>
        <w:t>第七章  响应文件格式</w:t>
      </w:r>
      <w:bookmarkEnd w:id="39"/>
    </w:p>
    <w:p>
      <w:pPr>
        <w:autoSpaceDE w:val="0"/>
        <w:autoSpaceDN w:val="0"/>
        <w:rPr>
          <w:rFonts w:hint="default" w:ascii="Arial" w:hAnsi="Arial" w:eastAsia="黑体"/>
          <w:color w:val="000000"/>
          <w:sz w:val="32"/>
        </w:rPr>
      </w:pPr>
    </w:p>
    <w:p>
      <w:pPr>
        <w:rPr>
          <w:color w:val="000000"/>
          <w:lang w:val="zh-CN"/>
        </w:rPr>
      </w:pPr>
    </w:p>
    <w:p>
      <w:pPr>
        <w:autoSpaceDE w:val="0"/>
        <w:autoSpaceDN w:val="0"/>
        <w:jc w:val="center"/>
        <w:rPr>
          <w:rFonts w:hint="default" w:ascii="Arial" w:hAnsi="Arial" w:eastAsia="黑体"/>
          <w:color w:val="000000"/>
          <w:sz w:val="28"/>
        </w:rPr>
      </w:pPr>
      <w:r>
        <w:rPr>
          <w:rFonts w:hint="default" w:ascii="Arial" w:hAnsi="Arial" w:eastAsia="黑体"/>
          <w:color w:val="000000"/>
          <w:sz w:val="28"/>
        </w:rPr>
        <w:t xml:space="preserve">                   </w:t>
      </w:r>
      <w:r>
        <w:rPr>
          <w:rFonts w:ascii="Arial" w:hAnsi="Arial" w:eastAsia="黑体"/>
          <w:color w:val="000000"/>
          <w:sz w:val="28"/>
        </w:rPr>
        <w:t xml:space="preserve">                     </w:t>
      </w:r>
      <w:r>
        <w:rPr>
          <w:rFonts w:hint="default" w:ascii="Arial" w:hAnsi="Arial" w:eastAsia="黑体"/>
          <w:color w:val="000000"/>
          <w:sz w:val="28"/>
        </w:rPr>
        <w:t xml:space="preserve"> </w:t>
      </w: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ascii="Arial" w:hAnsi="Arial" w:eastAsia="黑体"/>
          <w:color w:val="000000"/>
          <w:sz w:val="28"/>
        </w:rPr>
      </w:pPr>
    </w:p>
    <w:p>
      <w:pPr>
        <w:pStyle w:val="2"/>
      </w:pPr>
    </w:p>
    <w:p/>
    <w:p>
      <w:pPr>
        <w:pStyle w:val="2"/>
      </w:pPr>
    </w:p>
    <w:p>
      <w:pPr>
        <w:rPr>
          <w:rFonts w:hint="default"/>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Arial" w:hAnsi="Arial" w:eastAsia="黑体"/>
          <w:color w:val="000000"/>
          <w:sz w:val="28"/>
        </w:rPr>
      </w:pPr>
    </w:p>
    <w:p>
      <w:pPr>
        <w:autoSpaceDE w:val="0"/>
        <w:autoSpaceDN w:val="0"/>
        <w:jc w:val="center"/>
        <w:rPr>
          <w:rFonts w:hint="default" w:ascii="仿宋_GB2312" w:hAnsi="Arial" w:eastAsia="仿宋_GB2312"/>
          <w:color w:val="000000"/>
          <w:sz w:val="28"/>
        </w:rPr>
      </w:pPr>
    </w:p>
    <w:p>
      <w:pPr>
        <w:autoSpaceDE w:val="0"/>
        <w:autoSpaceDN w:val="0"/>
        <w:jc w:val="center"/>
        <w:rPr>
          <w:rFonts w:ascii="仿宋_GB2312" w:hAnsi="Arial" w:eastAsia="仿宋_GB2312"/>
          <w:color w:val="000000"/>
          <w:sz w:val="28"/>
          <w:lang w:val="zh-CN"/>
        </w:rPr>
      </w:pPr>
    </w:p>
    <w:p>
      <w:pPr>
        <w:autoSpaceDE w:val="0"/>
        <w:autoSpaceDN w:val="0"/>
        <w:jc w:val="center"/>
        <w:rPr>
          <w:rFonts w:ascii="仿宋_GB2312" w:hAnsi="Arial" w:eastAsia="仿宋_GB2312"/>
          <w:color w:val="000000"/>
          <w:sz w:val="28"/>
          <w:lang w:val="zh-CN"/>
        </w:rPr>
      </w:pPr>
    </w:p>
    <w:p>
      <w:pPr>
        <w:autoSpaceDE w:val="0"/>
        <w:autoSpaceDN w:val="0"/>
        <w:jc w:val="center"/>
        <w:rPr>
          <w:rFonts w:ascii="仿宋_GB2312" w:hAnsi="Arial" w:eastAsia="仿宋_GB2312"/>
          <w:color w:val="000000"/>
          <w:sz w:val="28"/>
          <w:lang w:val="zh-CN"/>
        </w:rPr>
      </w:pPr>
    </w:p>
    <w:p>
      <w:pPr>
        <w:autoSpaceDE w:val="0"/>
        <w:autoSpaceDN w:val="0"/>
        <w:jc w:val="right"/>
        <w:rPr>
          <w:rFonts w:hint="default" w:ascii="Arial" w:hAnsi="Arial" w:eastAsia="仿宋_GB2312"/>
          <w:color w:val="000000"/>
          <w:sz w:val="28"/>
        </w:rPr>
      </w:pPr>
      <w:r>
        <w:rPr>
          <w:rFonts w:ascii="仿宋_GB2312" w:hAnsi="Arial" w:eastAsia="仿宋_GB2312"/>
          <w:color w:val="000000"/>
          <w:sz w:val="28"/>
          <w:lang w:val="zh-CN"/>
        </w:rPr>
        <w:t>【正（副）本】</w:t>
      </w:r>
    </w:p>
    <w:p>
      <w:pPr>
        <w:autoSpaceDE w:val="0"/>
        <w:autoSpaceDN w:val="0"/>
        <w:jc w:val="center"/>
        <w:rPr>
          <w:rFonts w:hint="default" w:ascii="Arial" w:hAnsi="Arial" w:eastAsia="仿宋_GB2312"/>
          <w:color w:val="000000"/>
          <w:sz w:val="28"/>
        </w:rPr>
      </w:pPr>
    </w:p>
    <w:p>
      <w:pPr>
        <w:autoSpaceDE w:val="0"/>
        <w:autoSpaceDN w:val="0"/>
        <w:jc w:val="center"/>
        <w:rPr>
          <w:rFonts w:hint="default" w:ascii="Arial" w:hAnsi="Arial" w:eastAsia="仿宋_GB2312"/>
          <w:color w:val="000000"/>
          <w:sz w:val="28"/>
        </w:rPr>
      </w:pPr>
    </w:p>
    <w:p>
      <w:pPr>
        <w:autoSpaceDE w:val="0"/>
        <w:autoSpaceDN w:val="0"/>
        <w:jc w:val="center"/>
        <w:rPr>
          <w:rFonts w:ascii="黑体" w:eastAsia="黑体"/>
          <w:color w:val="000000"/>
          <w:sz w:val="60"/>
          <w:lang w:val="zh-CN"/>
        </w:rPr>
      </w:pPr>
      <w:r>
        <w:rPr>
          <w:rFonts w:ascii="黑体" w:eastAsia="黑体"/>
          <w:color w:val="000000"/>
          <w:sz w:val="60"/>
          <w:u w:val="single"/>
          <w:lang w:val="zh-CN"/>
        </w:rPr>
        <w:t xml:space="preserve">                     </w:t>
      </w:r>
      <w:r>
        <w:rPr>
          <w:rFonts w:ascii="黑体" w:eastAsia="黑体"/>
          <w:color w:val="000000"/>
          <w:sz w:val="60"/>
          <w:lang w:val="zh-CN"/>
        </w:rPr>
        <w:t>项目</w:t>
      </w:r>
    </w:p>
    <w:p>
      <w:pPr>
        <w:autoSpaceDE w:val="0"/>
        <w:autoSpaceDN w:val="0"/>
        <w:rPr>
          <w:rFonts w:ascii="黑体" w:eastAsia="黑体"/>
          <w:color w:val="000000"/>
          <w:sz w:val="32"/>
          <w:lang w:val="zh-CN"/>
        </w:rPr>
      </w:pPr>
    </w:p>
    <w:p>
      <w:pPr>
        <w:autoSpaceDE w:val="0"/>
        <w:autoSpaceDN w:val="0"/>
        <w:jc w:val="center"/>
        <w:rPr>
          <w:rFonts w:ascii="仿宋_GB2312" w:hAnsi="Arial" w:eastAsia="仿宋_GB2312"/>
          <w:b/>
          <w:color w:val="000000"/>
          <w:sz w:val="52"/>
          <w:szCs w:val="52"/>
          <w:lang w:val="zh-CN"/>
        </w:rPr>
      </w:pPr>
      <w:r>
        <w:rPr>
          <w:rFonts w:ascii="黑体" w:eastAsia="黑体"/>
          <w:color w:val="000000"/>
          <w:sz w:val="60"/>
          <w:szCs w:val="52"/>
          <w:lang w:val="zh-CN"/>
        </w:rPr>
        <w:t>竞争性磋商</w:t>
      </w:r>
      <w:bookmarkStart w:id="40" w:name="_Toc408305863"/>
      <w:r>
        <w:rPr>
          <w:rFonts w:ascii="黑体" w:eastAsia="黑体"/>
          <w:color w:val="000000"/>
          <w:sz w:val="60"/>
          <w:szCs w:val="52"/>
          <w:lang w:val="zh-CN"/>
        </w:rPr>
        <w:t>响应文件</w:t>
      </w:r>
      <w:bookmarkEnd w:id="40"/>
    </w:p>
    <w:p>
      <w:pPr>
        <w:autoSpaceDE w:val="0"/>
        <w:autoSpaceDN w:val="0"/>
        <w:jc w:val="center"/>
        <w:rPr>
          <w:rFonts w:hint="default" w:ascii="Arial" w:hAnsi="Arial" w:eastAsia="仿宋_GB2312"/>
          <w:b/>
          <w:color w:val="000000"/>
        </w:rPr>
      </w:pPr>
    </w:p>
    <w:p>
      <w:pPr>
        <w:autoSpaceDE w:val="0"/>
        <w:autoSpaceDN w:val="0"/>
        <w:jc w:val="center"/>
        <w:rPr>
          <w:rFonts w:ascii="仿宋_GB2312" w:hAnsi="Arial" w:eastAsia="仿宋_GB2312"/>
          <w:color w:val="000000"/>
          <w:sz w:val="32"/>
          <w:lang w:val="zh-CN"/>
        </w:rPr>
      </w:pPr>
    </w:p>
    <w:p>
      <w:pPr>
        <w:autoSpaceDE w:val="0"/>
        <w:autoSpaceDN w:val="0"/>
        <w:jc w:val="center"/>
        <w:rPr>
          <w:rFonts w:ascii="Arial" w:hAnsi="Arial" w:eastAsia="仿宋_GB2312"/>
          <w:b/>
          <w:color w:val="000000"/>
          <w:sz w:val="28"/>
        </w:rPr>
      </w:pPr>
    </w:p>
    <w:p>
      <w:pPr>
        <w:autoSpaceDE w:val="0"/>
        <w:autoSpaceDN w:val="0"/>
        <w:jc w:val="center"/>
        <w:rPr>
          <w:rFonts w:ascii="仿宋_GB2312" w:hAnsi="Arial" w:eastAsia="仿宋_GB2312"/>
          <w:color w:val="000000"/>
          <w:sz w:val="32"/>
          <w:lang w:val="zh-CN"/>
        </w:rPr>
      </w:pPr>
    </w:p>
    <w:p>
      <w:pPr>
        <w:autoSpaceDE w:val="0"/>
        <w:autoSpaceDN w:val="0"/>
        <w:jc w:val="center"/>
        <w:rPr>
          <w:rFonts w:ascii="仿宋_GB2312" w:hAnsi="Arial" w:eastAsia="仿宋_GB2312"/>
          <w:color w:val="000000"/>
          <w:sz w:val="32"/>
          <w:lang w:val="zh-CN"/>
        </w:rPr>
      </w:pPr>
    </w:p>
    <w:p>
      <w:pPr>
        <w:autoSpaceDE w:val="0"/>
        <w:autoSpaceDN w:val="0"/>
        <w:jc w:val="center"/>
        <w:rPr>
          <w:rFonts w:ascii="仿宋_GB2312" w:hAnsi="Arial" w:eastAsia="仿宋_GB2312"/>
          <w:color w:val="000000"/>
          <w:sz w:val="32"/>
          <w:lang w:val="zh-CN"/>
        </w:rPr>
      </w:pPr>
    </w:p>
    <w:p>
      <w:pPr>
        <w:autoSpaceDE w:val="0"/>
        <w:autoSpaceDN w:val="0"/>
        <w:jc w:val="center"/>
        <w:rPr>
          <w:rFonts w:ascii="仿宋_GB2312" w:hAnsi="Arial" w:eastAsia="仿宋_GB2312"/>
          <w:color w:val="000000"/>
          <w:sz w:val="32"/>
          <w:lang w:val="zh-CN"/>
        </w:rPr>
      </w:pPr>
    </w:p>
    <w:p>
      <w:pPr>
        <w:autoSpaceDE w:val="0"/>
        <w:autoSpaceDN w:val="0"/>
        <w:jc w:val="center"/>
        <w:rPr>
          <w:rFonts w:hint="default" w:ascii="Arial" w:hAnsi="Arial" w:eastAsia="仿宋_GB2312"/>
          <w:b/>
          <w:color w:val="000000"/>
          <w:sz w:val="28"/>
        </w:rPr>
      </w:pPr>
    </w:p>
    <w:p>
      <w:pPr>
        <w:autoSpaceDE w:val="0"/>
        <w:autoSpaceDN w:val="0"/>
        <w:jc w:val="center"/>
        <w:rPr>
          <w:rFonts w:hint="default" w:ascii="Arial" w:hAnsi="Arial" w:eastAsia="仿宋_GB2312"/>
          <w:b/>
          <w:color w:val="000000"/>
          <w:sz w:val="28"/>
        </w:rPr>
      </w:pPr>
    </w:p>
    <w:p>
      <w:pPr>
        <w:autoSpaceDE w:val="0"/>
        <w:autoSpaceDN w:val="0"/>
        <w:jc w:val="center"/>
        <w:rPr>
          <w:rFonts w:hint="default" w:ascii="Arial" w:hAnsi="Arial" w:eastAsia="仿宋_GB2312"/>
          <w:b/>
          <w:color w:val="000000"/>
          <w:sz w:val="28"/>
        </w:rPr>
      </w:pPr>
    </w:p>
    <w:p>
      <w:pPr>
        <w:autoSpaceDE w:val="0"/>
        <w:autoSpaceDN w:val="0"/>
        <w:rPr>
          <w:rFonts w:ascii="Arial" w:hAnsi="Arial" w:eastAsia="仿宋_GB2312"/>
          <w:b/>
          <w:color w:val="000000"/>
          <w:sz w:val="28"/>
        </w:rPr>
      </w:pPr>
    </w:p>
    <w:p>
      <w:pPr>
        <w:autoSpaceDE w:val="0"/>
        <w:autoSpaceDN w:val="0"/>
        <w:jc w:val="center"/>
        <w:rPr>
          <w:rFonts w:ascii="Arial" w:hAnsi="Arial" w:eastAsia="仿宋_GB2312"/>
          <w:b/>
          <w:color w:val="000000"/>
          <w:sz w:val="28"/>
        </w:rPr>
      </w:pPr>
    </w:p>
    <w:p>
      <w:pPr>
        <w:autoSpaceDE w:val="0"/>
        <w:autoSpaceDN w:val="0"/>
        <w:jc w:val="center"/>
        <w:rPr>
          <w:rFonts w:ascii="Arial" w:hAnsi="Arial" w:eastAsia="仿宋_GB2312"/>
          <w:b/>
          <w:color w:val="000000"/>
          <w:sz w:val="28"/>
        </w:rPr>
      </w:pPr>
    </w:p>
    <w:p>
      <w:pPr>
        <w:autoSpaceDE w:val="0"/>
        <w:autoSpaceDN w:val="0"/>
        <w:jc w:val="center"/>
        <w:rPr>
          <w:rFonts w:ascii="Arial" w:hAnsi="Arial" w:eastAsia="仿宋_GB2312"/>
          <w:b/>
          <w:color w:val="000000"/>
          <w:sz w:val="28"/>
        </w:rPr>
      </w:pPr>
    </w:p>
    <w:p>
      <w:pPr>
        <w:autoSpaceDE w:val="0"/>
        <w:autoSpaceDN w:val="0"/>
        <w:adjustRightInd w:val="0"/>
        <w:snapToGrid w:val="0"/>
        <w:spacing w:line="360" w:lineRule="auto"/>
        <w:ind w:firstLine="1280" w:firstLineChars="400"/>
        <w:rPr>
          <w:rFonts w:ascii="仿宋_GB2312" w:hAnsi="仿宋" w:eastAsia="仿宋_GB2312"/>
          <w:color w:val="000000"/>
          <w:sz w:val="28"/>
        </w:rPr>
      </w:pPr>
      <w:r>
        <w:rPr>
          <w:rFonts w:ascii="仿宋_GB2312" w:hAnsi="仿宋" w:eastAsia="仿宋_GB2312"/>
          <w:color w:val="000000"/>
          <w:sz w:val="32"/>
          <w:lang w:val="zh-CN"/>
        </w:rPr>
        <w:t>项目名称：</w:t>
      </w:r>
      <w:r>
        <w:rPr>
          <w:rFonts w:ascii="仿宋_GB2312" w:hAnsi="仿宋" w:eastAsia="仿宋_GB2312"/>
          <w:color w:val="000000"/>
          <w:sz w:val="28"/>
        </w:rPr>
        <w:t xml:space="preserve"> </w:t>
      </w:r>
    </w:p>
    <w:p>
      <w:pPr>
        <w:autoSpaceDE w:val="0"/>
        <w:autoSpaceDN w:val="0"/>
        <w:adjustRightInd w:val="0"/>
        <w:snapToGrid w:val="0"/>
        <w:spacing w:line="360" w:lineRule="auto"/>
        <w:ind w:firstLine="1280" w:firstLineChars="400"/>
        <w:rPr>
          <w:rFonts w:ascii="仿宋_GB2312" w:hAnsi="仿宋" w:eastAsia="仿宋_GB2312"/>
          <w:color w:val="000000"/>
          <w:sz w:val="32"/>
        </w:rPr>
      </w:pPr>
      <w:r>
        <w:rPr>
          <w:rFonts w:ascii="仿宋_GB2312" w:hAnsi="仿宋" w:eastAsia="仿宋_GB2312"/>
          <w:color w:val="000000"/>
          <w:sz w:val="32"/>
          <w:lang w:val="zh-CN"/>
        </w:rPr>
        <w:t>项目编号：</w:t>
      </w:r>
      <w:r>
        <w:rPr>
          <w:rFonts w:ascii="仿宋_GB2312" w:hAnsi="仿宋" w:eastAsia="仿宋_GB2312"/>
          <w:color w:val="000000"/>
          <w:sz w:val="32"/>
        </w:rPr>
        <w:t xml:space="preserve"> </w:t>
      </w:r>
    </w:p>
    <w:p>
      <w:pPr>
        <w:autoSpaceDE w:val="0"/>
        <w:autoSpaceDN w:val="0"/>
        <w:adjustRightInd w:val="0"/>
        <w:snapToGrid w:val="0"/>
        <w:spacing w:line="360" w:lineRule="auto"/>
        <w:ind w:firstLine="1280" w:firstLineChars="400"/>
        <w:rPr>
          <w:rFonts w:ascii="仿宋_GB2312" w:hAnsi="仿宋" w:eastAsia="仿宋_GB2312"/>
          <w:color w:val="000000"/>
          <w:sz w:val="32"/>
        </w:rPr>
      </w:pPr>
      <w:r>
        <w:rPr>
          <w:rFonts w:ascii="仿宋_GB2312" w:hAnsi="仿宋" w:eastAsia="仿宋_GB2312"/>
          <w:color w:val="000000"/>
          <w:sz w:val="32"/>
          <w:lang w:val="zh-CN"/>
        </w:rPr>
        <w:t>供应商全称：</w:t>
      </w:r>
      <w:r>
        <w:rPr>
          <w:rFonts w:ascii="仿宋_GB2312" w:hAnsi="仿宋" w:eastAsia="仿宋_GB2312"/>
          <w:color w:val="000000"/>
          <w:sz w:val="32"/>
        </w:rPr>
        <w:t xml:space="preserve"> </w:t>
      </w:r>
    </w:p>
    <w:p>
      <w:pPr>
        <w:autoSpaceDE w:val="0"/>
        <w:autoSpaceDN w:val="0"/>
        <w:ind w:firstLine="1280" w:firstLineChars="400"/>
        <w:rPr>
          <w:rFonts w:ascii="Arial" w:hAnsi="Arial" w:eastAsia="黑体"/>
          <w:color w:val="000000"/>
          <w:sz w:val="28"/>
        </w:rPr>
      </w:pPr>
      <w:r>
        <w:rPr>
          <w:rFonts w:ascii="仿宋_GB2312" w:hAnsi="仿宋" w:eastAsia="仿宋_GB2312"/>
          <w:color w:val="000000"/>
          <w:sz w:val="32"/>
          <w:lang w:val="zh-CN"/>
        </w:rPr>
        <w:t>日期：二</w:t>
      </w:r>
      <w:r>
        <w:rPr>
          <w:rFonts w:ascii="仿宋_GB2312" w:hAnsi="仿宋" w:eastAsia="仿宋"/>
          <w:color w:val="000000"/>
          <w:sz w:val="32"/>
          <w:lang w:val="zh-CN"/>
        </w:rPr>
        <w:t>〇</w:t>
      </w:r>
      <w:r>
        <w:rPr>
          <w:rFonts w:ascii="仿宋_GB2312" w:hAnsi="仿宋" w:eastAsia="仿宋_GB2312"/>
          <w:color w:val="000000"/>
          <w:sz w:val="32"/>
          <w:lang w:val="zh-CN"/>
        </w:rPr>
        <w:t xml:space="preserve">    年</w:t>
      </w:r>
      <w:r>
        <w:rPr>
          <w:rFonts w:ascii="仿宋_GB2312" w:hAnsi="仿宋" w:eastAsia="仿宋_GB2312"/>
          <w:color w:val="000000"/>
          <w:sz w:val="32"/>
        </w:rPr>
        <w:t xml:space="preserve">   </w:t>
      </w:r>
      <w:r>
        <w:rPr>
          <w:rFonts w:ascii="仿宋_GB2312" w:hAnsi="仿宋" w:eastAsia="仿宋_GB2312"/>
          <w:color w:val="000000"/>
          <w:sz w:val="32"/>
          <w:lang w:val="zh-CN"/>
        </w:rPr>
        <w:t>月</w:t>
      </w:r>
      <w:r>
        <w:rPr>
          <w:rFonts w:ascii="仿宋_GB2312" w:hAnsi="仿宋" w:eastAsia="仿宋_GB2312"/>
          <w:color w:val="000000"/>
          <w:sz w:val="32"/>
        </w:rPr>
        <w:t xml:space="preserve">   </w:t>
      </w:r>
      <w:r>
        <w:rPr>
          <w:rFonts w:ascii="仿宋_GB2312" w:hAnsi="仿宋" w:eastAsia="仿宋_GB2312"/>
          <w:color w:val="000000"/>
          <w:sz w:val="32"/>
          <w:lang w:val="zh-CN"/>
        </w:rPr>
        <w:t>日</w:t>
      </w:r>
      <w:r>
        <w:rPr>
          <w:rFonts w:hint="default" w:ascii="Arial" w:hAnsi="Arial" w:eastAsia="黑体"/>
          <w:color w:val="000000"/>
          <w:sz w:val="28"/>
        </w:rPr>
        <w:t xml:space="preserve"> </w:t>
      </w:r>
    </w:p>
    <w:p>
      <w:pPr>
        <w:autoSpaceDE w:val="0"/>
        <w:autoSpaceDN w:val="0"/>
        <w:jc w:val="center"/>
        <w:rPr>
          <w:rFonts w:hint="default" w:ascii="Arial" w:hAnsi="Arial" w:eastAsia="黑体"/>
          <w:color w:val="000000"/>
          <w:sz w:val="28"/>
        </w:rPr>
      </w:pPr>
      <w:r>
        <w:rPr>
          <w:rFonts w:hint="default" w:ascii="Arial" w:hAnsi="Arial" w:eastAsia="黑体"/>
          <w:color w:val="000000"/>
          <w:sz w:val="28"/>
        </w:rPr>
        <w:br w:type="page"/>
      </w:r>
      <w:bookmarkStart w:id="41" w:name="_Toc464482327"/>
    </w:p>
    <w:p>
      <w:pPr>
        <w:autoSpaceDE w:val="0"/>
        <w:autoSpaceDN w:val="0"/>
        <w:jc w:val="center"/>
        <w:rPr>
          <w:rFonts w:hint="default" w:ascii="黑体" w:hAnsi="Arial" w:eastAsia="黑体"/>
          <w:color w:val="000000"/>
          <w:sz w:val="44"/>
          <w:szCs w:val="44"/>
          <w:lang w:val="zh-CN"/>
        </w:rPr>
      </w:pPr>
      <w:r>
        <w:rPr>
          <w:rFonts w:ascii="黑体" w:hAnsi="Arial" w:eastAsia="黑体"/>
          <w:color w:val="000000"/>
          <w:sz w:val="44"/>
          <w:szCs w:val="44"/>
          <w:lang w:val="zh-CN"/>
        </w:rPr>
        <w:t>7.1 报价部分</w:t>
      </w:r>
      <w:bookmarkEnd w:id="41"/>
    </w:p>
    <w:p>
      <w:pPr>
        <w:autoSpaceDE w:val="0"/>
        <w:autoSpaceDN w:val="0"/>
        <w:jc w:val="center"/>
        <w:rPr>
          <w:rFonts w:ascii="Arial" w:hAnsi="Arial" w:eastAsia="仿宋_GB2312"/>
          <w:b/>
          <w:color w:val="000000"/>
          <w:sz w:val="28"/>
        </w:rPr>
      </w:pPr>
    </w:p>
    <w:p>
      <w:pPr>
        <w:autoSpaceDE w:val="0"/>
        <w:autoSpaceDN w:val="0"/>
        <w:jc w:val="center"/>
        <w:rPr>
          <w:rFonts w:hint="default" w:ascii="Arial" w:hAnsi="Arial" w:eastAsia="仿宋_GB2312"/>
          <w:b/>
          <w:color w:val="000000"/>
          <w:sz w:val="28"/>
        </w:rPr>
      </w:pPr>
    </w:p>
    <w:p>
      <w:pPr>
        <w:keepNext/>
        <w:keepLines/>
        <w:autoSpaceDE w:val="0"/>
        <w:autoSpaceDN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报价部分目录</w:t>
      </w:r>
    </w:p>
    <w:p>
      <w:pPr>
        <w:autoSpaceDE w:val="0"/>
        <w:autoSpaceDN w:val="0"/>
        <w:spacing w:line="480" w:lineRule="auto"/>
        <w:jc w:val="left"/>
        <w:rPr>
          <w:rFonts w:ascii="仿宋_GB2312" w:hAnsi="仿宋" w:eastAsia="仿宋_GB2312"/>
          <w:color w:val="000000"/>
          <w:sz w:val="24"/>
          <w:lang w:val="zh-CN"/>
        </w:rPr>
      </w:pPr>
      <w:r>
        <w:rPr>
          <w:rFonts w:ascii="仿宋_GB2312" w:hAnsi="仿宋" w:eastAsia="仿宋_GB2312"/>
          <w:color w:val="000000"/>
          <w:sz w:val="24"/>
          <w:lang w:val="zh-CN"/>
        </w:rPr>
        <w:t>1、报价一览表（见附件1）；</w:t>
      </w:r>
    </w:p>
    <w:p>
      <w:pPr>
        <w:autoSpaceDE w:val="0"/>
        <w:autoSpaceDN w:val="0"/>
        <w:spacing w:line="480" w:lineRule="auto"/>
        <w:jc w:val="left"/>
        <w:rPr>
          <w:rFonts w:ascii="仿宋_GB2312" w:hAnsi="仿宋" w:eastAsia="仿宋_GB2312"/>
          <w:color w:val="000000"/>
          <w:sz w:val="24"/>
          <w:lang w:val="zh-CN"/>
        </w:rPr>
      </w:pPr>
      <w:r>
        <w:rPr>
          <w:rFonts w:ascii="仿宋_GB2312" w:hAnsi="仿宋" w:eastAsia="仿宋_GB2312"/>
          <w:color w:val="000000"/>
          <w:sz w:val="24"/>
          <w:lang w:val="zh-CN"/>
        </w:rPr>
        <w:t>2、报价明细表（见附件2）；</w:t>
      </w:r>
    </w:p>
    <w:p>
      <w:pPr>
        <w:autoSpaceDE w:val="0"/>
        <w:autoSpaceDN w:val="0"/>
        <w:spacing w:line="480" w:lineRule="auto"/>
        <w:jc w:val="left"/>
        <w:rPr>
          <w:rFonts w:ascii="仿宋_GB2312" w:hAnsi="仿宋" w:eastAsia="仿宋_GB2312"/>
          <w:color w:val="000000"/>
          <w:sz w:val="24"/>
          <w:lang w:val="zh-CN"/>
        </w:rPr>
      </w:pPr>
      <w:r>
        <w:rPr>
          <w:rFonts w:ascii="仿宋_GB2312" w:hAnsi="仿宋" w:eastAsia="仿宋_GB2312"/>
          <w:color w:val="000000"/>
          <w:sz w:val="24"/>
          <w:lang w:val="zh-CN"/>
        </w:rPr>
        <w:t>3、供应商针对报价需要说明的其他文件（格式自拟）。</w:t>
      </w:r>
    </w:p>
    <w:p>
      <w:pPr>
        <w:autoSpaceDE w:val="0"/>
        <w:autoSpaceDN w:val="0"/>
        <w:spacing w:line="480" w:lineRule="auto"/>
        <w:jc w:val="left"/>
        <w:rPr>
          <w:rFonts w:ascii="仿宋_GB2312" w:hAnsi="仿宋" w:eastAsia="仿宋_GB2312"/>
          <w:color w:val="000000"/>
        </w:rPr>
      </w:pPr>
    </w:p>
    <w:p>
      <w:pPr>
        <w:autoSpaceDE w:val="0"/>
        <w:autoSpaceDN w:val="0"/>
        <w:spacing w:line="640" w:lineRule="exact"/>
        <w:rPr>
          <w:rFonts w:ascii="仿宋_GB2312" w:hAnsi="仿宋" w:eastAsia="仿宋_GB2312"/>
          <w:sz w:val="24"/>
          <w:lang w:val="zh-CN"/>
        </w:rPr>
      </w:pPr>
      <w:r>
        <w:rPr>
          <w:rFonts w:ascii="仿宋_GB2312" w:hAnsi="Arial" w:eastAsia="仿宋_GB2312"/>
          <w:b/>
          <w:color w:val="000000"/>
        </w:rPr>
        <w:br w:type="page"/>
      </w:r>
      <w:r>
        <w:rPr>
          <w:rFonts w:ascii="仿宋_GB2312" w:hAnsi="仿宋" w:eastAsia="仿宋_GB2312"/>
          <w:color w:val="000000"/>
          <w:sz w:val="24"/>
          <w:lang w:val="zh-CN"/>
        </w:rPr>
        <w:t xml:space="preserve"> </w:t>
      </w:r>
      <w:r>
        <w:rPr>
          <w:rFonts w:ascii="仿宋_GB2312" w:hAnsi="仿宋" w:eastAsia="仿宋_GB2312"/>
          <w:sz w:val="24"/>
          <w:lang w:val="zh-CN"/>
        </w:rPr>
        <w:t xml:space="preserve"> 附件1：</w:t>
      </w:r>
    </w:p>
    <w:p>
      <w:pPr>
        <w:keepNext/>
        <w:keepLines/>
        <w:autoSpaceDE w:val="0"/>
        <w:autoSpaceDN w:val="0"/>
        <w:spacing w:before="120" w:after="120" w:line="300" w:lineRule="auto"/>
        <w:jc w:val="center"/>
        <w:rPr>
          <w:rFonts w:ascii="黑体" w:hAnsi="Arial" w:eastAsia="黑体"/>
          <w:sz w:val="30"/>
          <w:szCs w:val="30"/>
          <w:lang w:val="zh-CN"/>
        </w:rPr>
      </w:pPr>
      <w:r>
        <w:rPr>
          <w:rFonts w:ascii="黑体" w:hAnsi="Arial" w:eastAsia="黑体"/>
          <w:sz w:val="30"/>
          <w:szCs w:val="30"/>
          <w:lang w:val="zh-CN"/>
        </w:rPr>
        <w:t>首轮报价一览表</w:t>
      </w:r>
    </w:p>
    <w:p>
      <w:pPr>
        <w:autoSpaceDE w:val="0"/>
        <w:autoSpaceDN w:val="0"/>
        <w:spacing w:after="240"/>
        <w:rPr>
          <w:rFonts w:ascii="仿宋_GB2312" w:hAnsi="仿宋" w:eastAsia="仿宋_GB2312"/>
        </w:rPr>
      </w:pPr>
    </w:p>
    <w:p>
      <w:pPr>
        <w:autoSpaceDE w:val="0"/>
        <w:autoSpaceDN w:val="0"/>
        <w:spacing w:after="240"/>
        <w:rPr>
          <w:rFonts w:ascii="仿宋_GB2312" w:hAnsi="仿宋" w:eastAsia="仿宋_GB2312"/>
          <w:b/>
          <w:sz w:val="24"/>
          <w:lang w:val="zh-CN"/>
        </w:rPr>
      </w:pPr>
      <w:r>
        <w:rPr>
          <w:rFonts w:ascii="仿宋_GB2312" w:hAnsi="仿宋" w:eastAsia="仿宋_GB2312"/>
          <w:sz w:val="24"/>
          <w:lang w:val="zh-CN"/>
        </w:rPr>
        <w:t xml:space="preserve">     项目名称：</w:t>
      </w:r>
      <w:r>
        <w:rPr>
          <w:rFonts w:ascii="仿宋_GB2312" w:hAnsi="仿宋" w:eastAsia="仿宋_GB2312"/>
          <w:sz w:val="24"/>
          <w:u w:val="single"/>
          <w:lang w:val="zh-CN"/>
        </w:rPr>
        <w:t xml:space="preserve">                             </w:t>
      </w:r>
      <w:r>
        <w:rPr>
          <w:rFonts w:ascii="仿宋_GB2312" w:hAnsi="仿宋" w:eastAsia="仿宋_GB2312"/>
          <w:sz w:val="24"/>
          <w:lang w:val="zh-CN"/>
        </w:rPr>
        <w:t xml:space="preserve">      </w:t>
      </w:r>
    </w:p>
    <w:tbl>
      <w:tblPr>
        <w:tblStyle w:val="49"/>
        <w:tblW w:w="8834" w:type="dxa"/>
        <w:jc w:val="center"/>
        <w:tblInd w:w="0" w:type="dxa"/>
        <w:tblLayout w:type="fixed"/>
        <w:tblCellMar>
          <w:top w:w="0" w:type="dxa"/>
          <w:left w:w="108" w:type="dxa"/>
          <w:bottom w:w="0" w:type="dxa"/>
          <w:right w:w="108" w:type="dxa"/>
        </w:tblCellMar>
      </w:tblPr>
      <w:tblGrid>
        <w:gridCol w:w="2544"/>
        <w:gridCol w:w="6290"/>
      </w:tblGrid>
      <w:tr>
        <w:tblPrEx>
          <w:tblLayout w:type="fixed"/>
          <w:tblCellMar>
            <w:top w:w="0" w:type="dxa"/>
            <w:left w:w="108" w:type="dxa"/>
            <w:bottom w:w="0" w:type="dxa"/>
            <w:right w:w="108" w:type="dxa"/>
          </w:tblCellMar>
        </w:tblPrEx>
        <w:trPr>
          <w:trHeight w:val="858"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szCs w:val="22"/>
                <w:lang w:val="zh-CN"/>
              </w:rPr>
            </w:pPr>
            <w:r>
              <w:rPr>
                <w:rFonts w:ascii="仿宋_GB2312" w:hAnsi="仿宋" w:eastAsia="仿宋_GB2312"/>
                <w:sz w:val="24"/>
                <w:szCs w:val="22"/>
                <w:lang w:val="zh-CN"/>
              </w:rPr>
              <w:t>供应商名称</w:t>
            </w:r>
          </w:p>
        </w:tc>
        <w:tc>
          <w:tcPr>
            <w:tcW w:w="6290" w:type="dxa"/>
            <w:tcBorders>
              <w:top w:val="single" w:color="auto" w:sz="8" w:space="0"/>
              <w:left w:val="single" w:color="auto" w:sz="4" w:space="0"/>
              <w:bottom w:val="single" w:color="auto" w:sz="8" w:space="0"/>
              <w:right w:val="single" w:color="auto" w:sz="8" w:space="0"/>
            </w:tcBorders>
            <w:vAlign w:val="center"/>
          </w:tcPr>
          <w:p>
            <w:pPr>
              <w:autoSpaceDE w:val="0"/>
              <w:autoSpaceDN w:val="0"/>
              <w:jc w:val="right"/>
              <w:rPr>
                <w:rFonts w:ascii="仿宋_GB2312" w:hAnsi="仿宋" w:eastAsia="仿宋_GB2312"/>
                <w:sz w:val="24"/>
                <w:szCs w:val="22"/>
                <w:lang w:val="zh-CN"/>
              </w:rPr>
            </w:pPr>
          </w:p>
        </w:tc>
      </w:tr>
      <w:tr>
        <w:tblPrEx>
          <w:tblLayout w:type="fixed"/>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szCs w:val="22"/>
                <w:lang w:val="zh-CN"/>
              </w:rPr>
            </w:pPr>
            <w:r>
              <w:rPr>
                <w:rFonts w:ascii="仿宋_GB2312" w:hAnsi="仿宋" w:eastAsia="仿宋_GB2312"/>
                <w:sz w:val="24"/>
                <w:szCs w:val="22"/>
                <w:lang w:val="zh-CN"/>
              </w:rPr>
              <w:t>投标报价（万元）</w:t>
            </w:r>
          </w:p>
        </w:tc>
        <w:tc>
          <w:tcPr>
            <w:tcW w:w="6290" w:type="dxa"/>
            <w:tcBorders>
              <w:top w:val="single" w:color="auto" w:sz="8" w:space="0"/>
              <w:left w:val="single" w:color="auto" w:sz="4" w:space="0"/>
              <w:bottom w:val="single" w:color="auto" w:sz="8" w:space="0"/>
              <w:right w:val="single" w:color="auto" w:sz="8" w:space="0"/>
            </w:tcBorders>
            <w:vAlign w:val="center"/>
          </w:tcPr>
          <w:p>
            <w:pPr>
              <w:autoSpaceDE w:val="0"/>
              <w:autoSpaceDN w:val="0"/>
              <w:spacing w:line="360" w:lineRule="auto"/>
              <w:rPr>
                <w:rFonts w:ascii="仿宋_GB2312" w:hAnsi="楷体" w:eastAsia="仿宋_GB2312"/>
                <w:sz w:val="24"/>
                <w:szCs w:val="24"/>
                <w:lang w:val="zh-CN"/>
              </w:rPr>
            </w:pPr>
            <w:r>
              <w:rPr>
                <w:rFonts w:ascii="仿宋_GB2312" w:hAnsi="仿宋" w:eastAsia="仿宋_GB2312"/>
                <w:color w:val="000000"/>
                <w:sz w:val="24"/>
                <w:szCs w:val="22"/>
              </w:rPr>
              <w:t>小写：</w:t>
            </w:r>
            <w:r>
              <w:rPr>
                <w:rFonts w:ascii="仿宋_GB2312" w:hAnsi="仿宋" w:eastAsia="仿宋_GB2312"/>
                <w:color w:val="000000"/>
                <w:sz w:val="24"/>
                <w:szCs w:val="22"/>
                <w:u w:val="single"/>
              </w:rPr>
              <w:t xml:space="preserve">         </w:t>
            </w:r>
            <w:r>
              <w:rPr>
                <w:rFonts w:ascii="仿宋_GB2312" w:hAnsi="仿宋" w:eastAsia="仿宋_GB2312"/>
                <w:color w:val="000000"/>
                <w:sz w:val="24"/>
                <w:szCs w:val="22"/>
              </w:rPr>
              <w:t>（元），大写：</w:t>
            </w:r>
            <w:r>
              <w:rPr>
                <w:rFonts w:ascii="仿宋_GB2312" w:hAnsi="仿宋" w:eastAsia="仿宋_GB2312"/>
                <w:color w:val="000000"/>
                <w:sz w:val="24"/>
                <w:szCs w:val="22"/>
                <w:u w:val="single"/>
              </w:rPr>
              <w:t xml:space="preserve">            </w:t>
            </w:r>
          </w:p>
        </w:tc>
      </w:tr>
      <w:tr>
        <w:tblPrEx>
          <w:tblLayout w:type="fixed"/>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szCs w:val="22"/>
              </w:rPr>
            </w:pPr>
            <w:r>
              <w:rPr>
                <w:rFonts w:hint="eastAsia" w:ascii="仿宋_GB2312" w:hAnsi="仿宋" w:eastAsia="仿宋_GB2312"/>
                <w:sz w:val="24"/>
                <w:szCs w:val="22"/>
                <w:lang w:val="zh-CN"/>
              </w:rPr>
              <w:t>供货</w:t>
            </w:r>
            <w:r>
              <w:rPr>
                <w:rFonts w:ascii="仿宋_GB2312" w:hAnsi="仿宋" w:eastAsia="仿宋_GB2312"/>
                <w:sz w:val="24"/>
                <w:szCs w:val="22"/>
                <w:lang w:val="zh-CN"/>
              </w:rPr>
              <w:t>期限</w:t>
            </w:r>
          </w:p>
        </w:tc>
        <w:tc>
          <w:tcPr>
            <w:tcW w:w="6290" w:type="dxa"/>
            <w:tcBorders>
              <w:top w:val="single" w:color="auto" w:sz="8" w:space="0"/>
              <w:left w:val="single" w:color="auto" w:sz="4" w:space="0"/>
              <w:bottom w:val="single" w:color="auto" w:sz="8" w:space="0"/>
              <w:right w:val="single" w:color="auto" w:sz="8" w:space="0"/>
            </w:tcBorders>
            <w:vAlign w:val="center"/>
          </w:tcPr>
          <w:p>
            <w:pPr>
              <w:autoSpaceDE w:val="0"/>
              <w:autoSpaceDN w:val="0"/>
              <w:jc w:val="right"/>
              <w:rPr>
                <w:rFonts w:ascii="仿宋_GB2312" w:hAnsi="仿宋" w:eastAsia="仿宋_GB2312"/>
                <w:sz w:val="24"/>
                <w:szCs w:val="22"/>
              </w:rPr>
            </w:pPr>
          </w:p>
        </w:tc>
      </w:tr>
      <w:tr>
        <w:tblPrEx>
          <w:tblLayout w:type="fixed"/>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szCs w:val="22"/>
                <w:lang w:val="zh-CN"/>
              </w:rPr>
            </w:pPr>
            <w:r>
              <w:rPr>
                <w:rFonts w:ascii="仿宋_GB2312" w:hAnsi="仿宋" w:eastAsia="仿宋_GB2312"/>
                <w:sz w:val="24"/>
                <w:szCs w:val="22"/>
                <w:lang w:val="zh-CN"/>
              </w:rPr>
              <w:t>质量标准</w:t>
            </w:r>
          </w:p>
        </w:tc>
        <w:tc>
          <w:tcPr>
            <w:tcW w:w="6290" w:type="dxa"/>
            <w:tcBorders>
              <w:top w:val="single" w:color="auto" w:sz="8" w:space="0"/>
              <w:left w:val="single" w:color="auto" w:sz="4" w:space="0"/>
              <w:bottom w:val="single" w:color="auto" w:sz="8" w:space="0"/>
              <w:right w:val="single" w:color="auto" w:sz="8" w:space="0"/>
            </w:tcBorders>
            <w:vAlign w:val="center"/>
          </w:tcPr>
          <w:p>
            <w:pPr>
              <w:autoSpaceDE w:val="0"/>
              <w:autoSpaceDN w:val="0"/>
              <w:jc w:val="right"/>
              <w:rPr>
                <w:rFonts w:ascii="仿宋_GB2312" w:hAnsi="仿宋" w:eastAsia="仿宋_GB2312"/>
                <w:sz w:val="24"/>
                <w:szCs w:val="22"/>
              </w:rPr>
            </w:pPr>
          </w:p>
        </w:tc>
      </w:tr>
      <w:tr>
        <w:tblPrEx>
          <w:tblLayout w:type="fixed"/>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hint="default" w:ascii="仿宋_GB2312" w:hAnsi="仿宋" w:eastAsia="仿宋_GB2312"/>
                <w:sz w:val="24"/>
                <w:szCs w:val="22"/>
              </w:rPr>
            </w:pPr>
            <w:r>
              <w:rPr>
                <w:rFonts w:ascii="仿宋_GB2312" w:hAnsi="仿宋" w:eastAsia="仿宋_GB2312"/>
                <w:sz w:val="24"/>
                <w:szCs w:val="22"/>
                <w:lang w:val="zh-CN"/>
              </w:rPr>
              <w:t>对磋商文件的</w:t>
            </w:r>
          </w:p>
          <w:p>
            <w:pPr>
              <w:autoSpaceDE w:val="0"/>
              <w:autoSpaceDN w:val="0"/>
              <w:jc w:val="center"/>
              <w:rPr>
                <w:rFonts w:ascii="仿宋_GB2312" w:hAnsi="仿宋" w:eastAsia="仿宋_GB2312"/>
                <w:sz w:val="24"/>
                <w:szCs w:val="22"/>
                <w:lang w:val="zh-CN"/>
              </w:rPr>
            </w:pPr>
            <w:r>
              <w:rPr>
                <w:rFonts w:ascii="仿宋_GB2312" w:hAnsi="仿宋" w:eastAsia="仿宋_GB2312"/>
                <w:sz w:val="24"/>
                <w:szCs w:val="22"/>
                <w:lang w:val="zh-CN"/>
              </w:rPr>
              <w:t>认同程度</w:t>
            </w:r>
          </w:p>
        </w:tc>
        <w:tc>
          <w:tcPr>
            <w:tcW w:w="6290" w:type="dxa"/>
            <w:tcBorders>
              <w:top w:val="single" w:color="auto" w:sz="8" w:space="0"/>
              <w:left w:val="single" w:color="auto" w:sz="4" w:space="0"/>
              <w:bottom w:val="single" w:color="auto" w:sz="8" w:space="0"/>
              <w:right w:val="single" w:color="auto" w:sz="8" w:space="0"/>
            </w:tcBorders>
            <w:vAlign w:val="center"/>
          </w:tcPr>
          <w:p>
            <w:pPr>
              <w:autoSpaceDE w:val="0"/>
              <w:autoSpaceDN w:val="0"/>
              <w:jc w:val="right"/>
              <w:rPr>
                <w:rFonts w:ascii="仿宋_GB2312" w:hAnsi="仿宋" w:eastAsia="仿宋_GB2312"/>
                <w:sz w:val="24"/>
                <w:szCs w:val="22"/>
              </w:rPr>
            </w:pPr>
          </w:p>
        </w:tc>
      </w:tr>
    </w:tbl>
    <w:p>
      <w:pPr>
        <w:autoSpaceDE w:val="0"/>
        <w:autoSpaceDN w:val="0"/>
        <w:jc w:val="center"/>
        <w:rPr>
          <w:rFonts w:ascii="仿宋_GB2312" w:hAnsi="仿宋" w:eastAsia="仿宋_GB2312"/>
          <w:sz w:val="24"/>
        </w:rPr>
      </w:pPr>
    </w:p>
    <w:p>
      <w:pPr>
        <w:autoSpaceDE w:val="0"/>
        <w:autoSpaceDN w:val="0"/>
        <w:jc w:val="center"/>
        <w:rPr>
          <w:rFonts w:ascii="仿宋_GB2312" w:hAnsi="仿宋" w:eastAsia="仿宋_GB2312"/>
          <w:sz w:val="24"/>
        </w:rPr>
      </w:pPr>
    </w:p>
    <w:p>
      <w:pPr>
        <w:autoSpaceDE w:val="0"/>
        <w:autoSpaceDN w:val="0"/>
        <w:jc w:val="center"/>
        <w:rPr>
          <w:rFonts w:ascii="仿宋_GB2312" w:hAnsi="仿宋" w:eastAsia="仿宋_GB2312"/>
          <w:sz w:val="24"/>
        </w:rPr>
      </w:pPr>
    </w:p>
    <w:p>
      <w:pPr>
        <w:autoSpaceDE w:val="0"/>
        <w:autoSpaceDN w:val="0"/>
        <w:jc w:val="center"/>
        <w:rPr>
          <w:rFonts w:ascii="仿宋_GB2312" w:hAnsi="仿宋" w:eastAsia="仿宋_GB2312"/>
          <w:sz w:val="24"/>
        </w:rPr>
      </w:pPr>
    </w:p>
    <w:p>
      <w:pPr>
        <w:autoSpaceDE w:val="0"/>
        <w:autoSpaceDN w:val="0"/>
        <w:ind w:firstLine="120" w:firstLineChars="50"/>
        <w:rPr>
          <w:rFonts w:ascii="仿宋_GB2312" w:hAnsi="仿宋" w:eastAsia="仿宋_GB2312"/>
          <w:sz w:val="24"/>
          <w:lang w:val="zh-CN"/>
        </w:rPr>
      </w:pPr>
      <w:r>
        <w:rPr>
          <w:rFonts w:ascii="仿宋_GB2312" w:hAnsi="仿宋" w:eastAsia="仿宋_GB2312"/>
          <w:sz w:val="24"/>
          <w:lang w:val="zh-CN"/>
        </w:rPr>
        <w:t>供应商名称（公章）：</w:t>
      </w:r>
    </w:p>
    <w:p>
      <w:pPr>
        <w:autoSpaceDE w:val="0"/>
        <w:autoSpaceDN w:val="0"/>
        <w:rPr>
          <w:rFonts w:ascii="仿宋_GB2312" w:hAnsi="仿宋" w:eastAsia="仿宋_GB2312"/>
          <w:sz w:val="24"/>
          <w:lang w:val="zh-CN"/>
        </w:rPr>
      </w:pPr>
    </w:p>
    <w:p>
      <w:pPr>
        <w:autoSpaceDE w:val="0"/>
        <w:autoSpaceDN w:val="0"/>
        <w:ind w:firstLine="120" w:firstLineChars="50"/>
        <w:rPr>
          <w:rFonts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before="295" w:after="295"/>
        <w:ind w:firstLine="120" w:firstLineChars="50"/>
        <w:rPr>
          <w:rFonts w:ascii="仿宋_GB2312" w:hAnsi="仿宋" w:eastAsia="仿宋_GB2312"/>
          <w:sz w:val="24"/>
          <w:lang w:val="zh-CN"/>
        </w:rPr>
      </w:pPr>
      <w:r>
        <w:rPr>
          <w:rFonts w:ascii="仿宋_GB2312" w:hAnsi="仿宋" w:eastAsia="仿宋_GB2312"/>
          <w:sz w:val="24"/>
          <w:lang w:val="zh-CN"/>
        </w:rPr>
        <w:t>日期：</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 xml:space="preserve"> 月</w:t>
      </w:r>
      <w:r>
        <w:rPr>
          <w:rFonts w:ascii="仿宋_GB2312" w:hAnsi="仿宋" w:eastAsia="仿宋_GB2312"/>
          <w:sz w:val="24"/>
          <w:u w:val="single"/>
          <w:lang w:val="zh-CN"/>
        </w:rPr>
        <w:t xml:space="preserve">   </w:t>
      </w:r>
      <w:r>
        <w:rPr>
          <w:rFonts w:ascii="仿宋_GB2312" w:hAnsi="仿宋" w:eastAsia="仿宋_GB2312"/>
          <w:sz w:val="24"/>
          <w:lang w:val="zh-CN"/>
        </w:rPr>
        <w:t>日</w:t>
      </w:r>
    </w:p>
    <w:p>
      <w:pPr>
        <w:autoSpaceDE w:val="0"/>
        <w:autoSpaceDN w:val="0"/>
        <w:spacing w:before="295" w:after="295"/>
        <w:rPr>
          <w:rFonts w:ascii="仿宋_GB2312" w:hAnsi="仿宋" w:eastAsia="仿宋_GB2312"/>
          <w:sz w:val="24"/>
          <w:lang w:val="zh-CN"/>
        </w:rPr>
      </w:pPr>
    </w:p>
    <w:p>
      <w:pPr>
        <w:tabs>
          <w:tab w:val="left" w:pos="1418"/>
        </w:tabs>
        <w:autoSpaceDE w:val="0"/>
        <w:autoSpaceDN w:val="0"/>
        <w:spacing w:before="50" w:after="50" w:line="360" w:lineRule="auto"/>
        <w:rPr>
          <w:rFonts w:ascii="仿宋_GB2312" w:hAnsi="仿宋" w:eastAsia="仿宋_GB2312"/>
          <w:color w:val="000000"/>
          <w:sz w:val="24"/>
          <w:lang w:val="zh-CN"/>
        </w:rPr>
      </w:pPr>
    </w:p>
    <w:p>
      <w:pPr>
        <w:autoSpaceDE w:val="0"/>
        <w:autoSpaceDN w:val="0"/>
        <w:spacing w:line="480" w:lineRule="auto"/>
        <w:rPr>
          <w:rFonts w:ascii="仿宋_GB2312" w:hAnsi="仿宋" w:eastAsia="仿宋_GB2312"/>
          <w:color w:val="000000"/>
          <w:sz w:val="24"/>
          <w:lang w:val="zh-CN"/>
        </w:rPr>
      </w:pPr>
      <w:r>
        <w:rPr>
          <w:rFonts w:ascii="仿宋_GB2312" w:hAnsi="仿宋" w:eastAsia="仿宋_GB2312"/>
          <w:color w:val="000000"/>
          <w:sz w:val="24"/>
          <w:lang w:val="zh-CN"/>
        </w:rPr>
        <w:t xml:space="preserve">  </w:t>
      </w: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br w:type="page"/>
      </w:r>
      <w:r>
        <w:rPr>
          <w:rFonts w:ascii="仿宋_GB2312" w:hAnsi="仿宋" w:eastAsia="仿宋_GB2312"/>
          <w:color w:val="000000"/>
          <w:sz w:val="24"/>
          <w:lang w:val="zh-CN"/>
        </w:rPr>
        <w:t>附件2：</w:t>
      </w:r>
    </w:p>
    <w:p>
      <w:pPr>
        <w:autoSpaceDE w:val="0"/>
        <w:autoSpaceDN w:val="0"/>
        <w:spacing w:before="120" w:after="120" w:line="360" w:lineRule="auto"/>
        <w:jc w:val="center"/>
        <w:rPr>
          <w:rFonts w:ascii="黑体" w:hAnsi="Arial" w:eastAsia="黑体"/>
          <w:color w:val="000000"/>
          <w:sz w:val="30"/>
          <w:szCs w:val="30"/>
          <w:lang w:val="zh-CN"/>
        </w:rPr>
      </w:pPr>
      <w:r>
        <w:rPr>
          <w:rFonts w:ascii="黑体" w:hAnsi="Arial" w:eastAsia="黑体"/>
          <w:color w:val="000000"/>
          <w:sz w:val="30"/>
          <w:szCs w:val="30"/>
          <w:lang w:val="zh-CN"/>
        </w:rPr>
        <w:t>报价明细表</w:t>
      </w:r>
    </w:p>
    <w:p>
      <w:pPr>
        <w:tabs>
          <w:tab w:val="left" w:pos="1418"/>
        </w:tabs>
        <w:autoSpaceDE w:val="0"/>
        <w:autoSpaceDN w:val="0"/>
        <w:spacing w:before="50" w:after="50" w:line="360" w:lineRule="auto"/>
        <w:rPr>
          <w:rFonts w:ascii="仿宋_GB2312" w:hAnsi="仿宋" w:eastAsia="仿宋_GB2312"/>
          <w:color w:val="000000"/>
          <w:sz w:val="24"/>
          <w:lang w:val="zh-CN"/>
        </w:rPr>
      </w:pPr>
      <w:r>
        <w:rPr>
          <w:rFonts w:ascii="仿宋_GB2312" w:hAnsi="仿宋" w:eastAsia="仿宋_GB2312"/>
          <w:color w:val="000000"/>
          <w:sz w:val="24"/>
          <w:lang w:val="zh-CN"/>
        </w:rPr>
        <w:t xml:space="preserve"> </w:t>
      </w:r>
    </w:p>
    <w:tbl>
      <w:tblPr>
        <w:tblStyle w:val="49"/>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176"/>
        <w:gridCol w:w="1576"/>
        <w:gridCol w:w="952"/>
        <w:gridCol w:w="572"/>
        <w:gridCol w:w="1260"/>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828"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序 号</w:t>
            </w:r>
          </w:p>
        </w:tc>
        <w:tc>
          <w:tcPr>
            <w:tcW w:w="2340"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名称</w:t>
            </w:r>
          </w:p>
        </w:tc>
        <w:tc>
          <w:tcPr>
            <w:tcW w:w="1176"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品牌</w:t>
            </w:r>
          </w:p>
        </w:tc>
        <w:tc>
          <w:tcPr>
            <w:tcW w:w="1576"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原厂地和制造商名称</w:t>
            </w:r>
          </w:p>
        </w:tc>
        <w:tc>
          <w:tcPr>
            <w:tcW w:w="952"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规格</w:t>
            </w:r>
          </w:p>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型号</w:t>
            </w:r>
          </w:p>
        </w:tc>
        <w:tc>
          <w:tcPr>
            <w:tcW w:w="572"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数量</w:t>
            </w:r>
          </w:p>
        </w:tc>
        <w:tc>
          <w:tcPr>
            <w:tcW w:w="1260"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单价（元）</w:t>
            </w:r>
          </w:p>
        </w:tc>
        <w:tc>
          <w:tcPr>
            <w:tcW w:w="1469"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28"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p>
        </w:tc>
        <w:tc>
          <w:tcPr>
            <w:tcW w:w="2340"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p>
        </w:tc>
        <w:tc>
          <w:tcPr>
            <w:tcW w:w="11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5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95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57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260"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469"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28"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p>
        </w:tc>
        <w:tc>
          <w:tcPr>
            <w:tcW w:w="2340" w:type="dxa"/>
            <w:noWrap w:val="0"/>
            <w:vAlign w:val="top"/>
          </w:tcPr>
          <w:p>
            <w:pPr>
              <w:autoSpaceDE w:val="0"/>
              <w:autoSpaceDN w:val="0"/>
              <w:spacing w:line="480" w:lineRule="auto"/>
              <w:rPr>
                <w:rFonts w:ascii="仿宋_GB2312" w:hAnsi="仿宋" w:eastAsia="仿宋_GB2312" w:cs="Times New Roman"/>
                <w:color w:val="000000"/>
                <w:sz w:val="24"/>
                <w:szCs w:val="22"/>
                <w:lang w:val="zh-CN"/>
              </w:rPr>
            </w:pPr>
          </w:p>
        </w:tc>
        <w:tc>
          <w:tcPr>
            <w:tcW w:w="11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5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95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57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260"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469"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28"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p>
        </w:tc>
        <w:tc>
          <w:tcPr>
            <w:tcW w:w="2340" w:type="dxa"/>
            <w:noWrap w:val="0"/>
            <w:vAlign w:val="top"/>
          </w:tcPr>
          <w:p>
            <w:pPr>
              <w:autoSpaceDE w:val="0"/>
              <w:autoSpaceDN w:val="0"/>
              <w:spacing w:line="480" w:lineRule="auto"/>
              <w:rPr>
                <w:rFonts w:ascii="仿宋_GB2312" w:hAnsi="仿宋" w:eastAsia="仿宋_GB2312" w:cs="Times New Roman"/>
                <w:color w:val="000000"/>
                <w:sz w:val="24"/>
                <w:szCs w:val="22"/>
                <w:lang w:val="zh-CN"/>
              </w:rPr>
            </w:pPr>
          </w:p>
        </w:tc>
        <w:tc>
          <w:tcPr>
            <w:tcW w:w="11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5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95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57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260"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469"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28"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w:t>
            </w:r>
          </w:p>
        </w:tc>
        <w:tc>
          <w:tcPr>
            <w:tcW w:w="2340" w:type="dxa"/>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w:t>
            </w:r>
          </w:p>
        </w:tc>
        <w:tc>
          <w:tcPr>
            <w:tcW w:w="11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5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95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57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260"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469"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28"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2340"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1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5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95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57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260"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469"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28"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2340"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1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576"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95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572"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260"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c>
          <w:tcPr>
            <w:tcW w:w="1469" w:type="dxa"/>
            <w:noWrap w:val="0"/>
            <w:vAlign w:val="top"/>
          </w:tcPr>
          <w:p>
            <w:pPr>
              <w:autoSpaceDE w:val="0"/>
              <w:autoSpaceDN w:val="0"/>
              <w:spacing w:line="480" w:lineRule="auto"/>
              <w:rPr>
                <w:rFonts w:hint="eastAsia" w:ascii="仿宋_GB2312" w:hAnsi="仿宋" w:eastAsia="仿宋_GB2312" w:cs="Times New Roman"/>
                <w:color w:val="00000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3168" w:type="dxa"/>
            <w:gridSpan w:val="2"/>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r>
              <w:rPr>
                <w:rFonts w:hint="eastAsia" w:ascii="仿宋_GB2312" w:hAnsi="仿宋" w:eastAsia="仿宋_GB2312" w:cs="Times New Roman"/>
                <w:color w:val="000000"/>
                <w:sz w:val="24"/>
                <w:szCs w:val="22"/>
                <w:lang w:val="zh-CN"/>
              </w:rPr>
              <w:t>合 计（小写）</w:t>
            </w:r>
          </w:p>
        </w:tc>
        <w:tc>
          <w:tcPr>
            <w:tcW w:w="7005" w:type="dxa"/>
            <w:gridSpan w:val="6"/>
            <w:noWrap w:val="0"/>
            <w:vAlign w:val="center"/>
          </w:tcPr>
          <w:p>
            <w:pPr>
              <w:autoSpaceDE w:val="0"/>
              <w:autoSpaceDN w:val="0"/>
              <w:spacing w:line="480" w:lineRule="auto"/>
              <w:rPr>
                <w:rFonts w:hint="eastAsia" w:ascii="仿宋_GB2312" w:hAnsi="仿宋" w:eastAsia="仿宋_GB2312" w:cs="Times New Roman"/>
                <w:color w:val="000000"/>
                <w:sz w:val="24"/>
                <w:szCs w:val="22"/>
                <w:lang w:val="zh-CN"/>
              </w:rPr>
            </w:pPr>
          </w:p>
        </w:tc>
      </w:tr>
    </w:tbl>
    <w:p>
      <w:pPr>
        <w:tabs>
          <w:tab w:val="left" w:pos="1418"/>
        </w:tabs>
        <w:autoSpaceDE w:val="0"/>
        <w:autoSpaceDN w:val="0"/>
        <w:spacing w:before="50" w:after="50" w:line="360" w:lineRule="auto"/>
        <w:rPr>
          <w:rFonts w:ascii="仿宋_GB2312" w:hAnsi="仿宋" w:eastAsia="仿宋_GB2312"/>
          <w:color w:val="000000"/>
          <w:sz w:val="24"/>
          <w:lang w:val="zh-CN"/>
        </w:rPr>
      </w:pPr>
    </w:p>
    <w:p>
      <w:pPr>
        <w:tabs>
          <w:tab w:val="left" w:pos="1418"/>
        </w:tabs>
        <w:autoSpaceDE w:val="0"/>
        <w:autoSpaceDN w:val="0"/>
        <w:spacing w:before="50" w:after="50" w:line="360" w:lineRule="auto"/>
        <w:rPr>
          <w:rFonts w:ascii="仿宋_GB2312" w:hAnsi="仿宋" w:eastAsia="仿宋_GB2312"/>
          <w:color w:val="000000"/>
          <w:sz w:val="24"/>
          <w:lang w:val="zh-CN"/>
        </w:rPr>
      </w:pPr>
    </w:p>
    <w:p>
      <w:pPr>
        <w:autoSpaceDE w:val="0"/>
        <w:autoSpaceDN w:val="0"/>
        <w:spacing w:line="480" w:lineRule="auto"/>
        <w:rPr>
          <w:rFonts w:ascii="仿宋_GB2312" w:hAnsi="仿宋" w:eastAsia="仿宋_GB2312"/>
          <w:color w:val="000000"/>
          <w:sz w:val="24"/>
          <w:lang w:val="zh-CN"/>
        </w:rPr>
      </w:pPr>
      <w:r>
        <w:rPr>
          <w:rFonts w:ascii="仿宋_GB2312" w:hAnsi="仿宋" w:eastAsia="仿宋_GB2312"/>
          <w:color w:val="000000"/>
          <w:sz w:val="24"/>
          <w:lang w:val="zh-CN"/>
        </w:rPr>
        <w:t xml:space="preserve">供应商名称（公章）：  </w:t>
      </w:r>
    </w:p>
    <w:p>
      <w:pPr>
        <w:autoSpaceDE w:val="0"/>
        <w:autoSpaceDN w:val="0"/>
        <w:spacing w:line="480" w:lineRule="auto"/>
        <w:rPr>
          <w:rFonts w:ascii="仿宋_GB2312" w:hAnsi="仿宋" w:eastAsia="仿宋_GB2312"/>
          <w:color w:val="000000"/>
          <w:sz w:val="24"/>
          <w:lang w:val="zh-CN"/>
        </w:rPr>
      </w:pPr>
      <w:r>
        <w:rPr>
          <w:rFonts w:ascii="仿宋_GB2312" w:hAnsi="仿宋" w:eastAsia="仿宋_GB2312"/>
          <w:color w:val="000000"/>
          <w:sz w:val="24"/>
          <w:lang w:val="zh-CN"/>
        </w:rPr>
        <w:t xml:space="preserve">法定代表人或其授权代表（签字或盖章）：   </w:t>
      </w:r>
    </w:p>
    <w:p>
      <w:pPr>
        <w:autoSpaceDE w:val="0"/>
        <w:autoSpaceDN w:val="0"/>
        <w:spacing w:line="480" w:lineRule="auto"/>
        <w:rPr>
          <w:rFonts w:ascii="仿宋_GB2312" w:hAnsi="Arial" w:eastAsia="仿宋_GB2312"/>
          <w:color w:val="000000"/>
          <w:sz w:val="28"/>
        </w:rPr>
      </w:pPr>
      <w:r>
        <w:rPr>
          <w:rFonts w:ascii="仿宋_GB2312" w:hAnsi="仿宋" w:eastAsia="仿宋_GB2312"/>
          <w:color w:val="000000"/>
          <w:sz w:val="24"/>
          <w:lang w:val="zh-CN"/>
        </w:rPr>
        <w:t>日期：</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年</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月</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日</w:t>
      </w:r>
      <w:r>
        <w:rPr>
          <w:rFonts w:ascii="仿宋_GB2312" w:hAnsi="Arial" w:eastAsia="仿宋_GB2312"/>
          <w:color w:val="000000"/>
          <w:sz w:val="28"/>
        </w:rPr>
        <w:t xml:space="preserve"> </w:t>
      </w:r>
    </w:p>
    <w:p>
      <w:pPr>
        <w:autoSpaceDE w:val="0"/>
        <w:autoSpaceDN w:val="0"/>
        <w:spacing w:line="640" w:lineRule="exact"/>
        <w:rPr>
          <w:rFonts w:ascii="仿宋_GB2312" w:hAnsi="仿宋" w:eastAsia="仿宋_GB2312"/>
          <w:color w:val="000000"/>
          <w:sz w:val="24"/>
          <w:lang w:val="zh-CN"/>
        </w:rPr>
      </w:pPr>
    </w:p>
    <w:p>
      <w:pPr>
        <w:autoSpaceDE w:val="0"/>
        <w:autoSpaceDN w:val="0"/>
        <w:spacing w:line="640" w:lineRule="exact"/>
        <w:rPr>
          <w:rFonts w:ascii="仿宋_GB2312" w:hAnsi="仿宋" w:eastAsia="仿宋_GB2312"/>
          <w:color w:val="000000"/>
          <w:sz w:val="24"/>
          <w:lang w:val="zh-CN"/>
        </w:rPr>
      </w:pPr>
    </w:p>
    <w:p>
      <w:pPr>
        <w:autoSpaceDE w:val="0"/>
        <w:autoSpaceDN w:val="0"/>
        <w:spacing w:line="640" w:lineRule="exact"/>
        <w:rPr>
          <w:rFonts w:ascii="仿宋_GB2312" w:hAnsi="仿宋" w:eastAsia="仿宋_GB2312"/>
          <w:color w:val="000000"/>
          <w:sz w:val="24"/>
          <w:lang w:val="zh-CN"/>
        </w:rPr>
      </w:pPr>
    </w:p>
    <w:p>
      <w:pPr>
        <w:pStyle w:val="2"/>
        <w:rPr>
          <w:rFonts w:ascii="仿宋_GB2312" w:hAnsi="仿宋" w:eastAsia="仿宋_GB2312"/>
          <w:color w:val="000000"/>
          <w:sz w:val="24"/>
          <w:lang w:val="zh-CN"/>
        </w:rPr>
      </w:pPr>
    </w:p>
    <w:p>
      <w:pPr>
        <w:rPr>
          <w:lang w:val="zh-CN"/>
        </w:rPr>
      </w:pPr>
    </w:p>
    <w:p>
      <w:pPr>
        <w:autoSpaceDE w:val="0"/>
        <w:autoSpaceDN w:val="0"/>
        <w:spacing w:line="640" w:lineRule="exact"/>
        <w:jc w:val="center"/>
        <w:rPr>
          <w:rFonts w:ascii="仿宋_GB2312" w:hAnsi="仿宋" w:eastAsia="仿宋_GB2312"/>
          <w:color w:val="000000"/>
          <w:sz w:val="24"/>
          <w:lang w:val="zh-CN"/>
        </w:rPr>
      </w:pPr>
    </w:p>
    <w:p>
      <w:pPr>
        <w:autoSpaceDE w:val="0"/>
        <w:autoSpaceDN w:val="0"/>
        <w:spacing w:line="640" w:lineRule="exact"/>
        <w:jc w:val="center"/>
        <w:rPr>
          <w:rFonts w:ascii="黑体" w:hAnsi="Arial" w:eastAsia="黑体"/>
          <w:color w:val="000000"/>
          <w:sz w:val="30"/>
          <w:szCs w:val="30"/>
          <w:lang w:val="zh-CN"/>
        </w:rPr>
      </w:pPr>
      <w:r>
        <w:rPr>
          <w:rFonts w:ascii="黑体" w:hAnsi="Arial" w:eastAsia="黑体"/>
          <w:color w:val="000000"/>
          <w:sz w:val="30"/>
          <w:szCs w:val="30"/>
          <w:lang w:val="zh-CN"/>
        </w:rPr>
        <w:t>供应商针对报价需说明的其他文件</w:t>
      </w:r>
    </w:p>
    <w:p>
      <w:pPr>
        <w:keepNext/>
        <w:keepLines/>
        <w:autoSpaceDE w:val="0"/>
        <w:autoSpaceDN w:val="0"/>
        <w:spacing w:before="120" w:after="120" w:line="300" w:lineRule="auto"/>
        <w:jc w:val="center"/>
        <w:rPr>
          <w:rFonts w:ascii="黑体" w:hAnsi="Arial" w:eastAsia="黑体"/>
          <w:color w:val="000000"/>
          <w:sz w:val="30"/>
          <w:szCs w:val="30"/>
          <w:lang w:val="zh-CN"/>
        </w:rPr>
      </w:pPr>
    </w:p>
    <w:p>
      <w:pPr>
        <w:keepNext/>
        <w:keepLines/>
        <w:autoSpaceDE w:val="0"/>
        <w:autoSpaceDN w:val="0"/>
        <w:spacing w:before="120" w:after="120" w:line="300" w:lineRule="auto"/>
        <w:jc w:val="center"/>
        <w:rPr>
          <w:rFonts w:ascii="仿宋_GB2312" w:hAnsi="Arial" w:eastAsia="仿宋_GB2312"/>
          <w:color w:val="000000"/>
          <w:sz w:val="24"/>
          <w:szCs w:val="24"/>
          <w:lang w:val="zh-CN"/>
        </w:rPr>
      </w:pPr>
      <w:r>
        <w:rPr>
          <w:rFonts w:ascii="仿宋_GB2312" w:hAnsi="Arial" w:eastAsia="仿宋_GB2312"/>
          <w:color w:val="000000"/>
          <w:sz w:val="24"/>
          <w:szCs w:val="24"/>
          <w:lang w:val="zh-CN"/>
        </w:rPr>
        <w:t>（格式由供应商自拟）</w:t>
      </w:r>
    </w:p>
    <w:p>
      <w:pPr>
        <w:keepNext/>
        <w:keepLines/>
        <w:autoSpaceDE w:val="0"/>
        <w:autoSpaceDN w:val="0"/>
        <w:spacing w:before="120" w:after="120" w:line="300" w:lineRule="auto"/>
        <w:jc w:val="center"/>
        <w:rPr>
          <w:rFonts w:ascii="仿宋_GB2312" w:hAnsi="Arial" w:eastAsia="仿宋_GB2312"/>
          <w:color w:val="000000"/>
          <w:sz w:val="24"/>
          <w:szCs w:val="24"/>
          <w:lang w:val="zh-CN"/>
        </w:rPr>
      </w:pPr>
    </w:p>
    <w:p>
      <w:pPr>
        <w:keepNext/>
        <w:keepLines/>
        <w:autoSpaceDE w:val="0"/>
        <w:autoSpaceDN w:val="0"/>
        <w:spacing w:before="120" w:after="120" w:line="300" w:lineRule="auto"/>
        <w:jc w:val="center"/>
        <w:rPr>
          <w:rFonts w:ascii="仿宋_GB2312" w:hAnsi="Arial" w:eastAsia="仿宋_GB2312"/>
          <w:color w:val="000000"/>
          <w:sz w:val="24"/>
          <w:szCs w:val="24"/>
          <w:lang w:val="zh-CN"/>
        </w:rPr>
      </w:pPr>
    </w:p>
    <w:p>
      <w:pPr>
        <w:keepNext/>
        <w:keepLines/>
        <w:autoSpaceDE w:val="0"/>
        <w:autoSpaceDN w:val="0"/>
        <w:spacing w:before="340" w:after="330" w:line="576" w:lineRule="auto"/>
        <w:jc w:val="center"/>
        <w:outlineLvl w:val="1"/>
        <w:rPr>
          <w:rFonts w:ascii="黑体" w:hAnsi="Arial" w:eastAsia="黑体"/>
          <w:color w:val="000000"/>
          <w:sz w:val="44"/>
          <w:szCs w:val="44"/>
          <w:lang w:val="zh-CN"/>
        </w:rPr>
      </w:pPr>
      <w:r>
        <w:rPr>
          <w:rFonts w:hint="default" w:ascii="仿宋_GB2312" w:hAnsi="Arial" w:eastAsia="仿宋_GB2312"/>
          <w:color w:val="000000"/>
          <w:sz w:val="28"/>
          <w:lang w:val="zh-CN"/>
        </w:rPr>
        <w:br w:type="page"/>
      </w:r>
      <w:bookmarkStart w:id="42" w:name="_Toc464482328"/>
      <w:r>
        <w:rPr>
          <w:rFonts w:ascii="黑体" w:hAnsi="Arial" w:eastAsia="黑体"/>
          <w:color w:val="000000"/>
          <w:sz w:val="44"/>
          <w:szCs w:val="44"/>
          <w:lang w:val="zh-CN"/>
        </w:rPr>
        <w:t>7.2 商务部分</w:t>
      </w:r>
      <w:bookmarkEnd w:id="42"/>
    </w:p>
    <w:p>
      <w:pPr>
        <w:keepNext/>
        <w:keepLines/>
        <w:autoSpaceDE w:val="0"/>
        <w:autoSpaceDN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商务部分目录</w:t>
      </w:r>
    </w:p>
    <w:p>
      <w:pPr>
        <w:keepNext/>
        <w:keepLines/>
        <w:autoSpaceDE w:val="0"/>
        <w:autoSpaceDN w:val="0"/>
        <w:spacing w:before="120" w:after="120" w:line="300" w:lineRule="auto"/>
        <w:jc w:val="center"/>
        <w:rPr>
          <w:rFonts w:ascii="黑体" w:hAnsi="Arial" w:eastAsia="黑体"/>
          <w:color w:val="000000"/>
          <w:sz w:val="30"/>
          <w:szCs w:val="30"/>
          <w:lang w:val="zh-CN"/>
        </w:rPr>
      </w:pPr>
    </w:p>
    <w:p>
      <w:pPr>
        <w:autoSpaceDE w:val="0"/>
        <w:autoSpaceDN w:val="0"/>
        <w:adjustRightInd w:val="0"/>
        <w:snapToGrid w:val="0"/>
        <w:spacing w:line="360" w:lineRule="auto"/>
        <w:ind w:firstLine="480" w:firstLineChars="200"/>
        <w:rPr>
          <w:rFonts w:hint="default" w:ascii="仿宋_GB2312" w:hAnsi="仿宋" w:eastAsia="仿宋_GB2312"/>
          <w:color w:val="000000"/>
          <w:sz w:val="24"/>
          <w:lang w:val="zh-CN"/>
        </w:rPr>
      </w:pPr>
      <w:r>
        <w:rPr>
          <w:rFonts w:ascii="仿宋_GB2312" w:hAnsi="仿宋" w:eastAsia="仿宋_GB2312"/>
          <w:sz w:val="24"/>
          <w:lang w:val="zh-CN"/>
        </w:rPr>
        <w:t>1</w:t>
      </w:r>
      <w:r>
        <w:rPr>
          <w:rFonts w:ascii="仿宋_GB2312" w:hAnsi="仿宋" w:eastAsia="仿宋_GB2312"/>
          <w:color w:val="000000"/>
          <w:sz w:val="24"/>
          <w:lang w:val="zh-CN"/>
        </w:rPr>
        <w:t>、采购诚信承诺书(见附件3)；</w:t>
      </w:r>
    </w:p>
    <w:p>
      <w:pPr>
        <w:autoSpaceDE w:val="0"/>
        <w:autoSpaceDN w:val="0"/>
        <w:adjustRightInd w:val="0"/>
        <w:snapToGrid w:val="0"/>
        <w:spacing w:line="360" w:lineRule="auto"/>
        <w:ind w:firstLine="480" w:firstLineChars="200"/>
        <w:rPr>
          <w:rFonts w:hint="default" w:ascii="仿宋_GB2312" w:hAnsi="仿宋" w:eastAsia="仿宋_GB2312"/>
          <w:color w:val="000000"/>
          <w:sz w:val="24"/>
          <w:lang w:val="zh-CN"/>
        </w:rPr>
      </w:pPr>
      <w:r>
        <w:rPr>
          <w:rFonts w:ascii="仿宋_GB2312" w:hAnsi="仿宋" w:eastAsia="仿宋_GB2312"/>
          <w:color w:val="000000"/>
          <w:sz w:val="24"/>
          <w:lang w:val="zh-CN"/>
        </w:rPr>
        <w:t>2、投标函(见附件4)；</w:t>
      </w:r>
    </w:p>
    <w:p>
      <w:pPr>
        <w:autoSpaceDE w:val="0"/>
        <w:autoSpaceDN w:val="0"/>
        <w:adjustRightInd w:val="0"/>
        <w:snapToGrid w:val="0"/>
        <w:spacing w:line="360" w:lineRule="auto"/>
        <w:ind w:firstLine="480" w:firstLineChars="200"/>
        <w:rPr>
          <w:rFonts w:hint="default" w:ascii="仿宋_GB2312" w:hAnsi="仿宋" w:eastAsia="仿宋_GB2312"/>
          <w:color w:val="000000"/>
          <w:sz w:val="24"/>
          <w:lang w:val="zh-CN"/>
        </w:rPr>
      </w:pPr>
      <w:r>
        <w:rPr>
          <w:rFonts w:ascii="仿宋_GB2312" w:hAnsi="仿宋" w:eastAsia="仿宋_GB2312"/>
          <w:color w:val="000000"/>
          <w:sz w:val="24"/>
          <w:lang w:val="zh-CN"/>
        </w:rPr>
        <w:t>3、法定代表人资格证明及其授权委托书(见附件5)；</w:t>
      </w:r>
    </w:p>
    <w:p>
      <w:pPr>
        <w:autoSpaceDE w:val="0"/>
        <w:autoSpaceDN w:val="0"/>
        <w:adjustRightInd w:val="0"/>
        <w:snapToGrid w:val="0"/>
        <w:spacing w:line="360" w:lineRule="auto"/>
        <w:ind w:firstLine="480" w:firstLineChars="200"/>
        <w:jc w:val="left"/>
        <w:rPr>
          <w:rFonts w:hint="default" w:ascii="仿宋_GB2312" w:hAnsi="仿宋" w:eastAsia="仿宋_GB2312"/>
          <w:color w:val="000000"/>
          <w:sz w:val="24"/>
          <w:lang w:val="zh-CN"/>
        </w:rPr>
      </w:pPr>
      <w:r>
        <w:rPr>
          <w:rFonts w:ascii="仿宋_GB2312" w:hAnsi="仿宋" w:eastAsia="仿宋_GB2312"/>
          <w:color w:val="000000"/>
          <w:sz w:val="24"/>
          <w:lang w:val="zh-CN"/>
        </w:rPr>
        <w:t>4、项目主要实施人员技术资格一览表（见附件6）；</w:t>
      </w:r>
    </w:p>
    <w:p>
      <w:pPr>
        <w:autoSpaceDE w:val="0"/>
        <w:autoSpaceDN w:val="0"/>
        <w:adjustRightInd w:val="0"/>
        <w:snapToGrid w:val="0"/>
        <w:spacing w:line="360" w:lineRule="auto"/>
        <w:ind w:firstLine="480" w:firstLineChars="200"/>
        <w:jc w:val="left"/>
        <w:rPr>
          <w:rFonts w:hint="default" w:ascii="仿宋_GB2312" w:hAnsi="仿宋" w:eastAsia="仿宋_GB2312"/>
          <w:color w:val="000000"/>
          <w:sz w:val="24"/>
          <w:lang w:val="zh-CN"/>
        </w:rPr>
      </w:pPr>
      <w:r>
        <w:rPr>
          <w:rFonts w:ascii="仿宋_GB2312" w:hAnsi="仿宋" w:eastAsia="仿宋_GB2312"/>
          <w:color w:val="000000"/>
          <w:sz w:val="24"/>
          <w:lang w:val="zh-CN"/>
        </w:rPr>
        <w:t>5、投标人同类项目实施情况一览表(见附件7)；</w:t>
      </w:r>
    </w:p>
    <w:p>
      <w:pPr>
        <w:autoSpaceDE w:val="0"/>
        <w:autoSpaceDN w:val="0"/>
        <w:adjustRightInd w:val="0"/>
        <w:snapToGrid w:val="0"/>
        <w:spacing w:line="360" w:lineRule="auto"/>
        <w:ind w:firstLine="480" w:firstLineChars="200"/>
        <w:rPr>
          <w:rFonts w:hint="default" w:ascii="仿宋_GB2312" w:hAnsi="仿宋" w:eastAsia="仿宋_GB2312"/>
          <w:color w:val="000000"/>
          <w:sz w:val="24"/>
          <w:lang w:val="zh-CN"/>
        </w:rPr>
      </w:pPr>
      <w:r>
        <w:rPr>
          <w:rFonts w:ascii="仿宋_GB2312" w:hAnsi="仿宋" w:eastAsia="仿宋_GB2312"/>
          <w:color w:val="000000"/>
          <w:sz w:val="24"/>
          <w:lang w:val="zh-CN"/>
        </w:rPr>
        <w:t>6、资信以及商务响应表(见附件8)；</w:t>
      </w:r>
    </w:p>
    <w:p>
      <w:pPr>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7、供应商基本账户开户许可证</w:t>
      </w:r>
      <w:r>
        <w:rPr>
          <w:rFonts w:ascii="仿宋_GB2312" w:hAnsi="仿宋" w:eastAsia="仿宋_GB2312"/>
          <w:color w:val="000000"/>
          <w:sz w:val="24"/>
          <w:lang w:val="zh-CN"/>
        </w:rPr>
        <w:t>(见附件9)；</w:t>
      </w:r>
      <w:r>
        <w:rPr>
          <w:rFonts w:ascii="仿宋_GB2312" w:hAnsi="仿宋" w:eastAsia="仿宋_GB2312"/>
          <w:sz w:val="24"/>
          <w:szCs w:val="24"/>
          <w:lang w:val="zh-CN"/>
        </w:rPr>
        <w:t>；</w:t>
      </w:r>
    </w:p>
    <w:p>
      <w:pPr>
        <w:autoSpaceDE w:val="0"/>
        <w:autoSpaceDN w:val="0"/>
        <w:adjustRightInd w:val="0"/>
        <w:snapToGrid w:val="0"/>
        <w:spacing w:line="360" w:lineRule="auto"/>
        <w:ind w:firstLine="480" w:firstLineChars="200"/>
        <w:rPr>
          <w:rFonts w:hint="default" w:ascii="仿宋_GB2312" w:hAnsi="仿宋" w:eastAsia="仿宋_GB2312"/>
          <w:color w:val="000000"/>
          <w:sz w:val="24"/>
          <w:lang w:val="zh-CN"/>
        </w:rPr>
      </w:pPr>
      <w:r>
        <w:rPr>
          <w:rFonts w:ascii="仿宋_GB2312" w:hAnsi="仿宋" w:eastAsia="仿宋_GB2312"/>
          <w:color w:val="000000"/>
          <w:sz w:val="24"/>
          <w:lang w:val="zh-CN"/>
        </w:rPr>
        <w:t>7、财务状况（见附件10）；</w:t>
      </w:r>
    </w:p>
    <w:p>
      <w:pPr>
        <w:autoSpaceDE w:val="0"/>
        <w:autoSpaceDN w:val="0"/>
        <w:spacing w:line="360" w:lineRule="auto"/>
        <w:ind w:firstLine="470"/>
        <w:jc w:val="left"/>
        <w:rPr>
          <w:rFonts w:hint="default" w:ascii="仿宋_GB2312" w:hAnsi="仿宋" w:eastAsia="仿宋_GB2312"/>
          <w:color w:val="000000"/>
          <w:sz w:val="24"/>
          <w:lang w:val="zh-CN"/>
        </w:rPr>
      </w:pPr>
      <w:r>
        <w:rPr>
          <w:rFonts w:ascii="仿宋_GB2312" w:hAnsi="仿宋" w:eastAsia="仿宋_GB2312"/>
          <w:color w:val="000000"/>
          <w:sz w:val="24"/>
          <w:lang w:val="zh-CN"/>
        </w:rPr>
        <w:t>8、依法缴纳税收和社会保障资金的相关材料（见附件11）；</w:t>
      </w:r>
    </w:p>
    <w:p>
      <w:pPr>
        <w:autoSpaceDE w:val="0"/>
        <w:autoSpaceDN w:val="0"/>
        <w:adjustRightInd w:val="0"/>
        <w:snapToGrid w:val="0"/>
        <w:spacing w:line="360" w:lineRule="auto"/>
        <w:ind w:firstLine="480" w:firstLineChars="200"/>
        <w:rPr>
          <w:rFonts w:hint="default" w:ascii="仿宋_GB2312" w:hAnsi="仿宋" w:eastAsia="仿宋_GB2312"/>
          <w:color w:val="000000"/>
          <w:sz w:val="24"/>
          <w:lang w:val="zh-CN"/>
        </w:rPr>
      </w:pPr>
      <w:r>
        <w:rPr>
          <w:rFonts w:ascii="仿宋_GB2312" w:hAnsi="仿宋" w:eastAsia="仿宋_GB2312"/>
          <w:color w:val="000000"/>
          <w:sz w:val="24"/>
          <w:lang w:val="zh-CN"/>
        </w:rPr>
        <w:t>9、参加政府采购活动前三年内在经营活动中没有重大违法记录的声明（见附件12）；</w:t>
      </w:r>
    </w:p>
    <w:p>
      <w:pPr>
        <w:autoSpaceDE w:val="0"/>
        <w:autoSpaceDN w:val="0"/>
        <w:adjustRightInd w:val="0"/>
        <w:snapToGrid w:val="0"/>
        <w:spacing w:line="360" w:lineRule="auto"/>
        <w:ind w:firstLine="480" w:firstLineChars="200"/>
        <w:jc w:val="left"/>
        <w:rPr>
          <w:rFonts w:hint="default" w:ascii="仿宋_GB2312" w:hAnsi="仿宋" w:eastAsia="仿宋_GB2312"/>
          <w:color w:val="000000"/>
          <w:sz w:val="24"/>
          <w:lang w:val="zh-CN"/>
        </w:rPr>
      </w:pPr>
      <w:r>
        <w:rPr>
          <w:rFonts w:ascii="仿宋_GB2312" w:hAnsi="仿宋" w:eastAsia="仿宋_GB2312"/>
          <w:color w:val="000000"/>
          <w:sz w:val="24"/>
          <w:lang w:val="zh-CN"/>
        </w:rPr>
        <w:t>10、商务文件要求的其他资料</w:t>
      </w:r>
    </w:p>
    <w:p>
      <w:pPr>
        <w:autoSpaceDE w:val="0"/>
        <w:autoSpaceDN w:val="0"/>
        <w:adjustRightInd w:val="0"/>
        <w:snapToGrid w:val="0"/>
        <w:ind w:firstLine="422" w:firstLineChars="200"/>
        <w:rPr>
          <w:rFonts w:ascii="仿宋_GB2312" w:hAnsi="Arial" w:eastAsia="仿宋_GB2312"/>
          <w:color w:val="000000"/>
          <w:sz w:val="24"/>
          <w:lang w:val="zh-CN"/>
        </w:rPr>
      </w:pPr>
      <w:r>
        <w:rPr>
          <w:rFonts w:ascii="仿宋_GB2312" w:hAnsi="Arial" w:eastAsia="仿宋_GB2312"/>
          <w:b/>
          <w:color w:val="000000"/>
        </w:rPr>
        <w:br w:type="page"/>
      </w:r>
      <w:r>
        <w:rPr>
          <w:rFonts w:ascii="仿宋_GB2312" w:hAnsi="仿宋" w:eastAsia="仿宋_GB2312"/>
          <w:color w:val="000000"/>
          <w:sz w:val="24"/>
          <w:lang w:val="zh-CN"/>
        </w:rPr>
        <w:t>附件3：</w:t>
      </w:r>
    </w:p>
    <w:p>
      <w:pPr>
        <w:keepNext/>
        <w:keepLines/>
        <w:autoSpaceDE w:val="0"/>
        <w:autoSpaceDN w:val="0"/>
        <w:spacing w:before="120" w:after="120"/>
        <w:jc w:val="center"/>
        <w:rPr>
          <w:rFonts w:ascii="黑体" w:hAnsi="Arial" w:eastAsia="黑体"/>
          <w:color w:val="000000"/>
          <w:sz w:val="30"/>
          <w:szCs w:val="30"/>
          <w:lang w:val="zh-CN"/>
        </w:rPr>
      </w:pPr>
      <w:r>
        <w:rPr>
          <w:rFonts w:ascii="黑体" w:hAnsi="Arial" w:eastAsia="黑体"/>
          <w:color w:val="000000"/>
          <w:sz w:val="30"/>
          <w:szCs w:val="30"/>
          <w:lang w:val="zh-CN"/>
        </w:rPr>
        <w:t>采购诚信承诺书</w:t>
      </w: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u w:val="single"/>
          <w:lang w:val="zh-CN"/>
        </w:rPr>
        <w:t xml:space="preserve">（采购人） </w:t>
      </w:r>
      <w:r>
        <w:rPr>
          <w:rFonts w:ascii="仿宋_GB2312" w:hAnsi="仿宋" w:eastAsia="仿宋_GB2312"/>
          <w:color w:val="000000"/>
          <w:sz w:val="24"/>
          <w:lang w:val="zh-CN"/>
        </w:rPr>
        <w:t>：</w:t>
      </w:r>
    </w:p>
    <w:p>
      <w:pPr>
        <w:autoSpaceDE w:val="0"/>
        <w:autoSpaceDN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我公司</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（供应商名称）已详细阅读了</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项目（项目编号：</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）磋商文件，自愿参加本次磋商，现就有关事项郑重承诺如下：</w:t>
      </w:r>
    </w:p>
    <w:p>
      <w:pPr>
        <w:autoSpaceDE w:val="0"/>
        <w:autoSpaceDN w:val="0"/>
        <w:spacing w:line="360" w:lineRule="auto"/>
        <w:ind w:firstLine="482"/>
        <w:rPr>
          <w:rFonts w:ascii="仿宋_GB2312" w:hAnsi="仿宋" w:eastAsia="仿宋_GB2312"/>
          <w:color w:val="000000"/>
          <w:sz w:val="24"/>
          <w:lang w:val="zh-CN"/>
        </w:rPr>
      </w:pPr>
      <w:r>
        <w:rPr>
          <w:rFonts w:ascii="仿宋_GB2312" w:hAnsi="仿宋" w:eastAsia="仿宋_GB2312"/>
          <w:color w:val="000000"/>
          <w:sz w:val="24"/>
          <w:lang w:val="zh-CN"/>
        </w:rPr>
        <w:t>一、诚信报价，材料真实。我公司保证所提供的全部材料、投标内容均真实、合法、有效，保证不出借或者借用其他企业资质，不以他人名义报价，不弄虚作假，</w:t>
      </w:r>
      <w:r>
        <w:rPr>
          <w:rFonts w:ascii="仿宋_GB2312" w:hAnsi="仿宋" w:eastAsia="仿宋_GB2312"/>
          <w:color w:val="000000"/>
          <w:sz w:val="24"/>
          <w:szCs w:val="24"/>
          <w:lang w:val="zh-CN"/>
        </w:rPr>
        <w:t>未列入失信被执行人、重大税收违法案件当事人名单、政府采购严重违法失信行为记录名单及其他不符合《中华人民共和国政府采购法》第二十二条规定条件</w:t>
      </w:r>
      <w:r>
        <w:rPr>
          <w:rFonts w:ascii="仿宋_GB2312" w:hAnsi="仿宋" w:eastAsia="仿宋_GB2312"/>
          <w:color w:val="000000"/>
          <w:sz w:val="24"/>
          <w:lang w:val="zh-CN"/>
        </w:rPr>
        <w:t>；</w:t>
      </w:r>
    </w:p>
    <w:p>
      <w:pPr>
        <w:spacing w:line="360" w:lineRule="auto"/>
        <w:ind w:firstLine="482"/>
        <w:rPr>
          <w:rFonts w:ascii="仿宋_GB2312" w:eastAsia="仿宋_GB2312"/>
          <w:color w:val="000000"/>
          <w:sz w:val="24"/>
          <w:szCs w:val="24"/>
        </w:rPr>
      </w:pPr>
      <w:r>
        <w:rPr>
          <w:rFonts w:ascii="仿宋_GB2312" w:hAnsi="仿宋" w:eastAsia="仿宋_GB2312"/>
          <w:color w:val="000000"/>
          <w:sz w:val="24"/>
          <w:lang w:val="zh-CN"/>
        </w:rPr>
        <w:t>二、遵</w:t>
      </w:r>
      <w:r>
        <w:rPr>
          <w:rFonts w:ascii="仿宋_GB2312" w:hAnsi="仿宋" w:eastAsia="仿宋_GB2312"/>
          <w:color w:val="000000"/>
          <w:sz w:val="24"/>
          <w:szCs w:val="24"/>
          <w:lang w:val="zh-CN"/>
        </w:rPr>
        <w:t>纪守法，公平竞争。不与其他供应商相互串通、</w:t>
      </w:r>
      <w:r>
        <w:rPr>
          <w:rFonts w:ascii="仿宋_GB2312" w:hAnsi="仿宋" w:eastAsia="仿宋_GB2312"/>
          <w:color w:val="000000"/>
          <w:kern w:val="0"/>
          <w:sz w:val="24"/>
          <w:szCs w:val="24"/>
        </w:rPr>
        <w:t>哄抬价格，</w:t>
      </w:r>
      <w:r>
        <w:rPr>
          <w:rFonts w:ascii="仿宋_GB2312" w:hAnsi="仿宋" w:eastAsia="仿宋_GB2312"/>
          <w:color w:val="000000"/>
          <w:sz w:val="24"/>
          <w:szCs w:val="24"/>
          <w:lang w:val="zh-CN"/>
        </w:rPr>
        <w:t>不排挤其他供应商，不损害采购人的合法权益；不向采购人、采购代理机构、磋商小组成员</w:t>
      </w:r>
      <w:r>
        <w:rPr>
          <w:rFonts w:ascii="仿宋_GB2312" w:eastAsia="仿宋_GB2312"/>
          <w:color w:val="000000"/>
          <w:sz w:val="24"/>
          <w:szCs w:val="24"/>
        </w:rPr>
        <w:t>等及其他参与采购活动的人员行贿或采用其他不正当手段谋取成交；</w:t>
      </w:r>
    </w:p>
    <w:p>
      <w:pPr>
        <w:spacing w:line="360" w:lineRule="auto"/>
        <w:ind w:firstLine="482"/>
        <w:rPr>
          <w:rFonts w:ascii="仿宋_GB2312" w:eastAsia="仿宋_GB2312"/>
          <w:color w:val="000000"/>
          <w:sz w:val="24"/>
          <w:szCs w:val="24"/>
        </w:rPr>
      </w:pPr>
      <w:r>
        <w:rPr>
          <w:rFonts w:ascii="仿宋_GB2312" w:hAnsi="仿宋" w:eastAsia="仿宋_GB2312"/>
          <w:color w:val="000000"/>
          <w:kern w:val="0"/>
          <w:sz w:val="24"/>
          <w:szCs w:val="24"/>
        </w:rPr>
        <w:t>三</w:t>
      </w:r>
      <w:r>
        <w:rPr>
          <w:rFonts w:ascii="仿宋_GB2312" w:eastAsia="仿宋_GB2312"/>
          <w:color w:val="000000"/>
          <w:sz w:val="24"/>
          <w:szCs w:val="24"/>
        </w:rPr>
        <w:t>、不捏造事实或借用他人名义进行虚假、恶意质疑和投诉，不以质疑或投诉为名排挤竞争对手，干扰政府采购秩序；</w:t>
      </w:r>
    </w:p>
    <w:p>
      <w:pPr>
        <w:autoSpaceDE w:val="0"/>
        <w:autoSpaceDN w:val="0"/>
        <w:spacing w:line="360" w:lineRule="auto"/>
        <w:ind w:firstLine="482"/>
        <w:rPr>
          <w:rFonts w:ascii="仿宋_GB2312" w:hAnsi="仿宋" w:eastAsia="仿宋_GB2312"/>
          <w:color w:val="000000"/>
          <w:sz w:val="24"/>
          <w:lang w:val="zh-CN"/>
        </w:rPr>
      </w:pPr>
      <w:r>
        <w:rPr>
          <w:rFonts w:ascii="仿宋_GB2312" w:hAnsi="仿宋" w:eastAsia="仿宋_GB2312"/>
          <w:color w:val="000000"/>
          <w:kern w:val="0"/>
          <w:sz w:val="24"/>
          <w:szCs w:val="24"/>
        </w:rPr>
        <w:t>四、若成交后，将按照规定及时与采购人</w:t>
      </w:r>
      <w:r>
        <w:rPr>
          <w:rFonts w:ascii="仿宋_GB2312" w:hAnsi="仿宋" w:eastAsia="仿宋_GB2312"/>
          <w:color w:val="000000"/>
          <w:kern w:val="0"/>
          <w:sz w:val="24"/>
        </w:rPr>
        <w:t>签订采购合同，不与采购人订立有悖于招标结果的合同或协议；严格履行采购合同，不降低合同约定的产品质量及相关服务，不擅自变更、中止、终止合同，或者拒绝履行合同义务。</w:t>
      </w:r>
    </w:p>
    <w:p>
      <w:pPr>
        <w:autoSpaceDE w:val="0"/>
        <w:autoSpaceDN w:val="0"/>
        <w:spacing w:line="360" w:lineRule="auto"/>
        <w:ind w:firstLine="482"/>
        <w:rPr>
          <w:rFonts w:ascii="仿宋_GB2312" w:hAnsi="仿宋" w:eastAsia="仿宋_GB2312"/>
          <w:color w:val="000000"/>
          <w:sz w:val="24"/>
          <w:lang w:val="zh-CN"/>
        </w:rPr>
      </w:pPr>
      <w:r>
        <w:rPr>
          <w:rFonts w:ascii="仿宋_GB2312" w:hAnsi="仿宋" w:eastAsia="仿宋_GB2312"/>
          <w:color w:val="000000"/>
          <w:sz w:val="24"/>
          <w:lang w:val="zh-CN"/>
        </w:rPr>
        <w:t>若有违反以上承诺内容的行为，我公司自愿接受取消磋商资格、记入信用档案、媒体通报、1</w:t>
      </w:r>
      <w:r>
        <w:rPr>
          <w:rFonts w:ascii="仿宋_GB2312" w:hAnsi="仿宋" w:eastAsia="仿宋_GB2312"/>
          <w:color w:val="000000"/>
          <w:sz w:val="24"/>
          <w:szCs w:val="24"/>
          <w:lang w:val="zh-CN"/>
        </w:rPr>
        <w:t>～</w:t>
      </w:r>
      <w:r>
        <w:rPr>
          <w:rFonts w:ascii="仿宋_GB2312" w:hAnsi="仿宋" w:eastAsia="仿宋_GB2312"/>
          <w:color w:val="000000"/>
          <w:sz w:val="24"/>
          <w:lang w:val="zh-CN"/>
        </w:rPr>
        <w:t>3年内禁止参与泰安市中心医院采购活动等处罚；</w:t>
      </w:r>
      <w:r>
        <w:rPr>
          <w:rFonts w:ascii="仿宋_GB2312" w:hAnsi="仿宋" w:eastAsia="仿宋_GB2312"/>
          <w:color w:val="000000"/>
          <w:sz w:val="24"/>
        </w:rPr>
        <w:t>如已成交的，自动放弃成交资格，</w:t>
      </w:r>
      <w:r>
        <w:rPr>
          <w:rFonts w:ascii="仿宋_GB2312" w:hAnsi="仿宋" w:eastAsia="仿宋_GB2312"/>
          <w:color w:val="000000"/>
          <w:sz w:val="24"/>
          <w:lang w:val="zh-CN"/>
        </w:rPr>
        <w:t>并承担全部法律责任</w:t>
      </w:r>
      <w:r>
        <w:rPr>
          <w:rFonts w:ascii="仿宋_GB2312" w:hAnsi="仿宋" w:eastAsia="仿宋_GB2312"/>
          <w:color w:val="000000"/>
          <w:sz w:val="24"/>
        </w:rPr>
        <w:t>；给采购人造成损失的，依法承担赔偿责</w:t>
      </w:r>
      <w:r>
        <w:rPr>
          <w:rFonts w:ascii="仿宋_GB2312" w:hAnsi="仿宋" w:eastAsia="仿宋_GB2312"/>
          <w:color w:val="000000"/>
          <w:sz w:val="24"/>
          <w:lang w:val="zh-CN"/>
        </w:rPr>
        <w:t xml:space="preserve">任。                      </w:t>
      </w:r>
    </w:p>
    <w:p>
      <w:pPr>
        <w:autoSpaceDE w:val="0"/>
        <w:autoSpaceDN w:val="0"/>
        <w:spacing w:line="360" w:lineRule="auto"/>
        <w:jc w:val="right"/>
        <w:rPr>
          <w:rFonts w:ascii="仿宋_GB2312" w:hAnsi="仿宋" w:eastAsia="仿宋_GB2312"/>
          <w:color w:val="000000"/>
          <w:sz w:val="24"/>
          <w:lang w:val="zh-CN"/>
        </w:rPr>
      </w:pPr>
      <w:r>
        <w:rPr>
          <w:rFonts w:ascii="仿宋_GB2312" w:hAnsi="仿宋" w:eastAsia="仿宋_GB2312"/>
          <w:color w:val="000000"/>
          <w:sz w:val="24"/>
          <w:lang w:val="zh-CN"/>
        </w:rPr>
        <w:t xml:space="preserve">  供应商名称(公章)：</w:t>
      </w:r>
    </w:p>
    <w:p>
      <w:pPr>
        <w:autoSpaceDE w:val="0"/>
        <w:autoSpaceDN w:val="0"/>
        <w:spacing w:line="360" w:lineRule="auto"/>
        <w:jc w:val="right"/>
        <w:rPr>
          <w:rFonts w:ascii="仿宋_GB2312" w:hAnsi="仿宋" w:eastAsia="仿宋_GB2312"/>
          <w:color w:val="000000"/>
          <w:sz w:val="24"/>
          <w:lang w:val="zh-CN"/>
        </w:rPr>
      </w:pPr>
      <w:r>
        <w:rPr>
          <w:rFonts w:ascii="仿宋_GB2312" w:hAnsi="仿宋" w:eastAsia="仿宋_GB2312"/>
          <w:color w:val="000000"/>
          <w:sz w:val="24"/>
          <w:lang w:val="zh-CN"/>
        </w:rPr>
        <w:t xml:space="preserve">                        法定代表人（签字或盖章）：</w:t>
      </w:r>
    </w:p>
    <w:p>
      <w:pPr>
        <w:autoSpaceDE w:val="0"/>
        <w:autoSpaceDN w:val="0"/>
        <w:spacing w:line="360" w:lineRule="auto"/>
        <w:ind w:firstLine="720"/>
        <w:jc w:val="right"/>
        <w:rPr>
          <w:rFonts w:ascii="仿宋_GB2312" w:hAnsi="仿宋" w:eastAsia="仿宋_GB2312"/>
          <w:color w:val="000000"/>
          <w:sz w:val="24"/>
          <w:lang w:val="zh-CN"/>
        </w:rPr>
      </w:pPr>
      <w:r>
        <w:rPr>
          <w:rFonts w:ascii="仿宋_GB2312" w:hAnsi="仿宋" w:eastAsia="仿宋_GB2312"/>
          <w:color w:val="000000"/>
          <w:sz w:val="24"/>
          <w:lang w:val="zh-CN"/>
        </w:rPr>
        <w:t xml:space="preserve">                      日期：     年   月   日</w:t>
      </w:r>
    </w:p>
    <w:p>
      <w:pPr>
        <w:autoSpaceDE w:val="0"/>
        <w:autoSpaceDN w:val="0"/>
        <w:ind w:firstLine="720"/>
        <w:jc w:val="center"/>
        <w:rPr>
          <w:rFonts w:ascii="仿宋_GB2312" w:hAnsi="仿宋" w:eastAsia="仿宋_GB2312"/>
          <w:color w:val="000000"/>
          <w:sz w:val="24"/>
          <w:lang w:val="zh-CN"/>
        </w:rPr>
      </w:pPr>
    </w:p>
    <w:p>
      <w:pPr>
        <w:autoSpaceDE w:val="0"/>
        <w:autoSpaceDN w:val="0"/>
        <w:ind w:firstLine="120" w:firstLineChars="50"/>
        <w:rPr>
          <w:rFonts w:ascii="仿宋_GB2312" w:hAnsi="仿宋" w:eastAsia="仿宋_GB2312"/>
          <w:color w:val="000000"/>
          <w:sz w:val="24"/>
          <w:lang w:val="zh-CN"/>
        </w:rPr>
      </w:pPr>
    </w:p>
    <w:p>
      <w:pPr>
        <w:autoSpaceDE w:val="0"/>
        <w:autoSpaceDN w:val="0"/>
        <w:ind w:firstLine="120" w:firstLineChars="50"/>
        <w:rPr>
          <w:rFonts w:ascii="仿宋_GB2312" w:hAnsi="仿宋" w:eastAsia="仿宋_GB2312"/>
          <w:color w:val="000000"/>
          <w:sz w:val="24"/>
          <w:lang w:val="zh-CN"/>
        </w:rPr>
      </w:pPr>
    </w:p>
    <w:p>
      <w:pPr>
        <w:autoSpaceDE w:val="0"/>
        <w:autoSpaceDN w:val="0"/>
        <w:ind w:firstLine="120" w:firstLineChars="50"/>
        <w:rPr>
          <w:rFonts w:ascii="仿宋_GB2312" w:hAnsi="仿宋" w:eastAsia="仿宋_GB2312"/>
          <w:color w:val="000000"/>
          <w:sz w:val="24"/>
          <w:lang w:val="zh-CN"/>
        </w:rPr>
      </w:pPr>
    </w:p>
    <w:p>
      <w:pPr>
        <w:autoSpaceDE w:val="0"/>
        <w:autoSpaceDN w:val="0"/>
        <w:ind w:firstLine="120" w:firstLineChars="50"/>
        <w:rPr>
          <w:rFonts w:ascii="仿宋_GB2312" w:hAnsi="仿宋" w:eastAsia="仿宋_GB2312"/>
          <w:color w:val="000000"/>
          <w:sz w:val="24"/>
          <w:lang w:val="zh-CN"/>
        </w:rPr>
      </w:pPr>
    </w:p>
    <w:p>
      <w:pPr>
        <w:autoSpaceDE w:val="0"/>
        <w:autoSpaceDN w:val="0"/>
        <w:ind w:firstLine="120" w:firstLineChars="50"/>
        <w:rPr>
          <w:rFonts w:ascii="仿宋_GB2312" w:hAnsi="仿宋" w:eastAsia="仿宋_GB2312"/>
          <w:color w:val="000000"/>
          <w:sz w:val="24"/>
          <w:lang w:val="zh-CN"/>
        </w:rPr>
      </w:pPr>
    </w:p>
    <w:p>
      <w:pPr>
        <w:autoSpaceDE w:val="0"/>
        <w:autoSpaceDN w:val="0"/>
        <w:ind w:firstLine="120" w:firstLineChars="50"/>
        <w:rPr>
          <w:rFonts w:ascii="仿宋_GB2312" w:hAnsi="仿宋" w:eastAsia="仿宋_GB2312"/>
          <w:color w:val="000000"/>
          <w:sz w:val="24"/>
          <w:lang w:val="zh-CN"/>
        </w:rPr>
      </w:pPr>
    </w:p>
    <w:p>
      <w:pPr>
        <w:autoSpaceDE w:val="0"/>
        <w:autoSpaceDN w:val="0"/>
        <w:ind w:firstLine="120" w:firstLineChars="50"/>
        <w:rPr>
          <w:rFonts w:ascii="仿宋_GB2312" w:hAnsi="仿宋" w:eastAsia="仿宋_GB2312"/>
          <w:color w:val="000000"/>
          <w:sz w:val="24"/>
          <w:lang w:val="zh-CN"/>
        </w:rPr>
      </w:pPr>
    </w:p>
    <w:p>
      <w:pPr>
        <w:autoSpaceDE w:val="0"/>
        <w:autoSpaceDN w:val="0"/>
        <w:ind w:firstLine="120" w:firstLineChars="50"/>
        <w:rPr>
          <w:rFonts w:ascii="仿宋_GB2312" w:hAnsi="仿宋" w:eastAsia="仿宋_GB2312"/>
          <w:color w:val="000000"/>
          <w:sz w:val="24"/>
          <w:lang w:val="zh-CN"/>
        </w:rPr>
      </w:pPr>
    </w:p>
    <w:p>
      <w:pPr>
        <w:autoSpaceDE w:val="0"/>
        <w:autoSpaceDN w:val="0"/>
        <w:ind w:firstLine="120" w:firstLineChars="50"/>
        <w:rPr>
          <w:rFonts w:ascii="仿宋_GB2312" w:hAnsi="仿宋" w:eastAsia="仿宋_GB2312"/>
          <w:color w:val="000000"/>
          <w:sz w:val="24"/>
          <w:lang w:val="zh-CN"/>
        </w:rPr>
      </w:pPr>
      <w:r>
        <w:rPr>
          <w:rFonts w:hint="default" w:ascii="仿宋_GB2312" w:hAnsi="仿宋" w:eastAsia="仿宋_GB2312"/>
          <w:color w:val="000000"/>
          <w:sz w:val="24"/>
          <w:lang w:val="zh-CN"/>
        </w:rPr>
        <w:br w:type="page"/>
      </w:r>
      <w:r>
        <w:rPr>
          <w:rFonts w:ascii="仿宋_GB2312" w:hAnsi="仿宋" w:eastAsia="仿宋_GB2312"/>
          <w:color w:val="000000"/>
          <w:sz w:val="24"/>
          <w:lang w:val="zh-CN"/>
        </w:rPr>
        <w:t>附件4：</w:t>
      </w:r>
    </w:p>
    <w:p>
      <w:pPr>
        <w:keepNext/>
        <w:keepLines/>
        <w:autoSpaceDE w:val="0"/>
        <w:autoSpaceDN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报价函</w:t>
      </w:r>
    </w:p>
    <w:p>
      <w:pPr>
        <w:autoSpaceDE w:val="0"/>
        <w:autoSpaceDN w:val="0"/>
        <w:spacing w:line="380" w:lineRule="exact"/>
        <w:rPr>
          <w:rFonts w:ascii="仿宋_GB2312" w:hAnsi="Arial" w:eastAsia="仿宋_GB2312"/>
          <w:color w:val="000000"/>
          <w:sz w:val="24"/>
          <w:u w:val="single"/>
          <w:lang w:val="zh-CN"/>
        </w:rPr>
      </w:pPr>
    </w:p>
    <w:p>
      <w:pPr>
        <w:autoSpaceDE w:val="0"/>
        <w:autoSpaceDN w:val="0"/>
        <w:spacing w:line="380" w:lineRule="exact"/>
        <w:rPr>
          <w:rFonts w:ascii="仿宋_GB2312" w:hAnsi="仿宋" w:eastAsia="仿宋_GB2312"/>
          <w:color w:val="000000"/>
          <w:sz w:val="24"/>
          <w:lang w:val="zh-CN"/>
        </w:rPr>
      </w:pPr>
      <w:r>
        <w:rPr>
          <w:rFonts w:ascii="仿宋_GB2312" w:hAnsi="仿宋" w:eastAsia="仿宋_GB2312"/>
          <w:color w:val="000000"/>
          <w:sz w:val="24"/>
          <w:u w:val="single"/>
          <w:lang w:val="zh-CN"/>
        </w:rPr>
        <w:t xml:space="preserve">（采购人） </w:t>
      </w:r>
      <w:r>
        <w:rPr>
          <w:rFonts w:ascii="仿宋_GB2312" w:hAnsi="仿宋" w:eastAsia="仿宋_GB2312"/>
          <w:color w:val="000000"/>
          <w:sz w:val="24"/>
          <w:lang w:val="zh-CN"/>
        </w:rPr>
        <w:t>：</w:t>
      </w:r>
    </w:p>
    <w:p>
      <w:pPr>
        <w:autoSpaceDE w:val="0"/>
        <w:autoSpaceDN w:val="0"/>
        <w:spacing w:before="120" w:after="50" w:line="460" w:lineRule="exact"/>
        <w:ind w:firstLine="480"/>
        <w:rPr>
          <w:rFonts w:ascii="仿宋_GB2312" w:hAnsi="仿宋" w:eastAsia="仿宋_GB2312"/>
          <w:color w:val="000000"/>
          <w:sz w:val="24"/>
          <w:lang w:val="zh-CN"/>
        </w:rPr>
      </w:pPr>
      <w:r>
        <w:rPr>
          <w:rFonts w:ascii="仿宋_GB2312" w:hAnsi="仿宋" w:eastAsia="仿宋_GB2312"/>
          <w:color w:val="000000"/>
          <w:sz w:val="24"/>
          <w:u w:val="single"/>
          <w:lang w:val="zh-CN"/>
        </w:rPr>
        <w:t>（供应商名称）</w:t>
      </w:r>
      <w:r>
        <w:rPr>
          <w:rFonts w:ascii="仿宋_GB2312" w:hAnsi="仿宋" w:eastAsia="仿宋_GB2312"/>
          <w:color w:val="000000"/>
          <w:sz w:val="24"/>
          <w:lang w:val="zh-CN"/>
        </w:rPr>
        <w:t>系中华人民共和国合法企业，经营地址</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w:t>
      </w:r>
    </w:p>
    <w:p>
      <w:pPr>
        <w:autoSpaceDE w:val="0"/>
        <w:autoSpaceDN w:val="0"/>
        <w:spacing w:before="120" w:after="50" w:line="460" w:lineRule="exact"/>
        <w:ind w:firstLine="480"/>
        <w:rPr>
          <w:rFonts w:ascii="仿宋_GB2312" w:hAnsi="仿宋" w:eastAsia="仿宋_GB2312"/>
          <w:color w:val="000000"/>
          <w:sz w:val="24"/>
          <w:lang w:val="zh-CN"/>
        </w:rPr>
      </w:pPr>
      <w:r>
        <w:rPr>
          <w:rFonts w:ascii="仿宋_GB2312" w:hAnsi="仿宋" w:eastAsia="仿宋_GB2312"/>
          <w:color w:val="000000"/>
          <w:sz w:val="24"/>
          <w:lang w:val="zh-CN"/>
        </w:rPr>
        <w:t>我</w:t>
      </w:r>
      <w:r>
        <w:rPr>
          <w:rFonts w:ascii="仿宋_GB2312" w:hAnsi="仿宋" w:eastAsia="仿宋_GB2312"/>
          <w:color w:val="000000"/>
          <w:sz w:val="24"/>
          <w:u w:val="single"/>
          <w:lang w:val="zh-CN"/>
        </w:rPr>
        <w:t>（姓名）</w:t>
      </w:r>
      <w:r>
        <w:rPr>
          <w:rFonts w:ascii="仿宋_GB2312" w:hAnsi="仿宋" w:eastAsia="仿宋_GB2312"/>
          <w:color w:val="000000"/>
          <w:sz w:val="24"/>
          <w:lang w:val="zh-CN"/>
        </w:rPr>
        <w:t>系</w:t>
      </w:r>
      <w:r>
        <w:rPr>
          <w:rFonts w:ascii="仿宋_GB2312" w:hAnsi="仿宋" w:eastAsia="仿宋_GB2312"/>
          <w:color w:val="000000"/>
          <w:sz w:val="24"/>
          <w:u w:val="single"/>
          <w:lang w:val="zh-CN"/>
        </w:rPr>
        <w:t>（供应商名称）</w:t>
      </w:r>
      <w:r>
        <w:rPr>
          <w:rFonts w:ascii="仿宋_GB2312" w:hAnsi="仿宋" w:eastAsia="仿宋_GB2312"/>
          <w:color w:val="000000"/>
          <w:sz w:val="24"/>
          <w:lang w:val="zh-CN"/>
        </w:rPr>
        <w:t>的法定代表人，我方自愿参加贵方组织的</w:t>
      </w:r>
      <w:r>
        <w:rPr>
          <w:rFonts w:ascii="仿宋_GB2312" w:hAnsi="仿宋" w:eastAsia="仿宋_GB2312"/>
          <w:color w:val="000000"/>
          <w:sz w:val="24"/>
          <w:u w:val="single"/>
          <w:lang w:val="zh-CN"/>
        </w:rPr>
        <w:t>（招标项目名称）（编号为      ）</w:t>
      </w:r>
      <w:r>
        <w:rPr>
          <w:rFonts w:ascii="仿宋_GB2312" w:hAnsi="仿宋" w:eastAsia="仿宋_GB2312"/>
          <w:color w:val="000000"/>
          <w:sz w:val="24"/>
          <w:lang w:val="zh-CN"/>
        </w:rPr>
        <w:t>的采购，为此，我方就本次报价有关事项郑重声明如下：</w:t>
      </w:r>
    </w:p>
    <w:p>
      <w:pPr>
        <w:autoSpaceDE w:val="0"/>
        <w:autoSpaceDN w:val="0"/>
        <w:spacing w:before="120" w:after="50" w:line="460" w:lineRule="exact"/>
        <w:ind w:firstLine="480"/>
        <w:rPr>
          <w:rFonts w:ascii="仿宋_GB2312" w:hAnsi="仿宋" w:eastAsia="仿宋_GB2312"/>
          <w:color w:val="000000"/>
          <w:sz w:val="24"/>
          <w:lang w:val="zh-CN"/>
        </w:rPr>
      </w:pPr>
      <w:r>
        <w:rPr>
          <w:rFonts w:ascii="仿宋_GB2312" w:hAnsi="仿宋" w:eastAsia="仿宋_GB2312"/>
          <w:color w:val="000000"/>
          <w:sz w:val="24"/>
          <w:lang w:val="zh-CN"/>
        </w:rPr>
        <w:t>1、我方已详细审阅全部磋商文件，同意磋商文件的各项要求。</w:t>
      </w:r>
    </w:p>
    <w:p>
      <w:pPr>
        <w:autoSpaceDE w:val="0"/>
        <w:autoSpaceDN w:val="0"/>
        <w:spacing w:before="120" w:after="50" w:line="460" w:lineRule="exact"/>
        <w:ind w:firstLine="480"/>
        <w:rPr>
          <w:rFonts w:ascii="仿宋_GB2312" w:hAnsi="仿宋" w:eastAsia="仿宋_GB2312"/>
          <w:color w:val="000000"/>
          <w:sz w:val="24"/>
          <w:lang w:val="zh-CN"/>
        </w:rPr>
      </w:pPr>
      <w:r>
        <w:rPr>
          <w:rFonts w:ascii="仿宋_GB2312" w:hAnsi="仿宋" w:eastAsia="仿宋_GB2312"/>
          <w:color w:val="000000"/>
          <w:sz w:val="24"/>
          <w:lang w:val="zh-CN"/>
        </w:rPr>
        <w:t>2、我方向贵方提交的所有响应文件、资料都是准确的和真实的。</w:t>
      </w:r>
    </w:p>
    <w:p>
      <w:pPr>
        <w:autoSpaceDE w:val="0"/>
        <w:autoSpaceDN w:val="0"/>
        <w:spacing w:before="120" w:after="50" w:line="460" w:lineRule="exact"/>
        <w:ind w:firstLine="480"/>
        <w:rPr>
          <w:rFonts w:ascii="仿宋_GB2312" w:hAnsi="仿宋" w:eastAsia="仿宋_GB2312"/>
          <w:color w:val="000000"/>
          <w:sz w:val="24"/>
          <w:lang w:val="zh-CN"/>
        </w:rPr>
      </w:pPr>
      <w:r>
        <w:rPr>
          <w:rFonts w:ascii="仿宋_GB2312" w:hAnsi="仿宋" w:eastAsia="仿宋_GB2312"/>
          <w:color w:val="000000"/>
          <w:sz w:val="24"/>
          <w:lang w:val="zh-CN"/>
        </w:rPr>
        <w:t>3、若成交，我方将按照磋商文件和响应文件的规定履行合同。</w:t>
      </w:r>
    </w:p>
    <w:p>
      <w:pPr>
        <w:autoSpaceDE w:val="0"/>
        <w:autoSpaceDN w:val="0"/>
        <w:spacing w:before="120" w:after="50" w:line="460" w:lineRule="exact"/>
        <w:ind w:firstLine="480"/>
        <w:rPr>
          <w:rFonts w:ascii="仿宋_GB2312" w:hAnsi="仿宋" w:eastAsia="仿宋_GB2312"/>
          <w:color w:val="000000"/>
          <w:sz w:val="24"/>
          <w:lang w:val="zh-CN"/>
        </w:rPr>
      </w:pPr>
      <w:r>
        <w:rPr>
          <w:rFonts w:ascii="仿宋_GB2312" w:hAnsi="仿宋" w:eastAsia="仿宋_GB2312"/>
          <w:color w:val="000000"/>
          <w:sz w:val="24"/>
          <w:lang w:val="zh-CN"/>
        </w:rPr>
        <w:t>4、我方不是采购人的附属机构；在获知本项目采购信息后，与采购人聘请的为此项目提供咨询服务的公司以及其附属机构没有任何关系。</w:t>
      </w:r>
    </w:p>
    <w:p>
      <w:pPr>
        <w:autoSpaceDE w:val="0"/>
        <w:autoSpaceDN w:val="0"/>
        <w:spacing w:before="120" w:after="50" w:line="460" w:lineRule="exact"/>
        <w:ind w:firstLine="480"/>
        <w:rPr>
          <w:rFonts w:ascii="仿宋_GB2312" w:hAnsi="仿宋" w:eastAsia="仿宋_GB2312"/>
          <w:color w:val="000000"/>
          <w:sz w:val="24"/>
          <w:lang w:val="zh-CN"/>
        </w:rPr>
      </w:pPr>
      <w:r>
        <w:rPr>
          <w:rFonts w:ascii="仿宋_GB2312" w:hAnsi="仿宋" w:eastAsia="仿宋_GB2312"/>
          <w:color w:val="000000"/>
          <w:sz w:val="24"/>
          <w:lang w:val="zh-CN"/>
        </w:rPr>
        <w:t>5、响应文件自递交响应文件截止之日起投标有效期为</w:t>
      </w:r>
      <w:r>
        <w:rPr>
          <w:rFonts w:ascii="仿宋_GB2312" w:hAnsi="仿宋" w:eastAsia="仿宋_GB2312"/>
          <w:color w:val="000000"/>
          <w:sz w:val="24"/>
          <w:u w:val="single"/>
          <w:lang w:val="zh-CN"/>
        </w:rPr>
        <w:t>90</w:t>
      </w:r>
      <w:r>
        <w:rPr>
          <w:rFonts w:ascii="仿宋_GB2312" w:hAnsi="仿宋" w:eastAsia="仿宋_GB2312"/>
          <w:color w:val="000000"/>
          <w:sz w:val="24"/>
          <w:lang w:val="zh-CN"/>
        </w:rPr>
        <w:t>日历日。</w:t>
      </w:r>
    </w:p>
    <w:p>
      <w:pPr>
        <w:autoSpaceDE w:val="0"/>
        <w:autoSpaceDN w:val="0"/>
        <w:spacing w:before="120" w:after="50" w:line="460" w:lineRule="exact"/>
        <w:ind w:firstLine="480"/>
        <w:rPr>
          <w:rFonts w:ascii="仿宋_GB2312" w:hAnsi="仿宋" w:eastAsia="仿宋_GB2312"/>
          <w:color w:val="000000"/>
          <w:sz w:val="24"/>
          <w:lang w:val="zh-CN"/>
        </w:rPr>
      </w:pPr>
      <w:r>
        <w:rPr>
          <w:rFonts w:ascii="仿宋_GB2312" w:hAnsi="仿宋" w:eastAsia="仿宋_GB2312"/>
          <w:color w:val="000000"/>
          <w:sz w:val="24"/>
          <w:lang w:val="zh-CN"/>
        </w:rPr>
        <w:t>以上事项如有虚假或者隐瞒，我方愿意承担一切后果。</w:t>
      </w:r>
    </w:p>
    <w:p>
      <w:pPr>
        <w:tabs>
          <w:tab w:val="left" w:pos="939"/>
        </w:tabs>
        <w:autoSpaceDE w:val="0"/>
        <w:autoSpaceDN w:val="0"/>
        <w:spacing w:line="460" w:lineRule="exact"/>
        <w:ind w:left="773" w:hanging="458"/>
        <w:rPr>
          <w:rFonts w:ascii="仿宋_GB2312" w:hAnsi="仿宋" w:eastAsia="仿宋_GB2312"/>
          <w:color w:val="000000"/>
          <w:sz w:val="24"/>
          <w:lang w:val="zh-CN"/>
        </w:rPr>
      </w:pPr>
    </w:p>
    <w:p>
      <w:pPr>
        <w:tabs>
          <w:tab w:val="left" w:pos="939"/>
        </w:tabs>
        <w:autoSpaceDE w:val="0"/>
        <w:autoSpaceDN w:val="0"/>
        <w:spacing w:line="460" w:lineRule="exact"/>
        <w:ind w:left="773" w:hanging="458"/>
        <w:rPr>
          <w:rFonts w:ascii="仿宋_GB2312" w:hAnsi="仿宋" w:eastAsia="仿宋_GB2312"/>
          <w:color w:val="000000"/>
          <w:sz w:val="24"/>
          <w:lang w:val="zh-CN"/>
        </w:rPr>
      </w:pPr>
    </w:p>
    <w:p>
      <w:pPr>
        <w:tabs>
          <w:tab w:val="left" w:pos="939"/>
        </w:tabs>
        <w:autoSpaceDE w:val="0"/>
        <w:autoSpaceDN w:val="0"/>
        <w:spacing w:line="460" w:lineRule="exact"/>
        <w:ind w:left="773" w:hanging="458"/>
        <w:rPr>
          <w:rFonts w:ascii="仿宋_GB2312" w:hAnsi="仿宋" w:eastAsia="仿宋_GB2312"/>
          <w:color w:val="000000"/>
          <w:sz w:val="24"/>
          <w:lang w:val="zh-CN"/>
        </w:rPr>
      </w:pPr>
    </w:p>
    <w:p>
      <w:pPr>
        <w:autoSpaceDE w:val="0"/>
        <w:autoSpaceDN w:val="0"/>
        <w:spacing w:before="120" w:line="460" w:lineRule="exact"/>
        <w:ind w:firstLine="3676" w:firstLineChars="1532"/>
        <w:rPr>
          <w:rFonts w:ascii="仿宋_GB2312" w:hAnsi="仿宋" w:eastAsia="仿宋_GB2312"/>
          <w:color w:val="000000"/>
          <w:sz w:val="24"/>
          <w:lang w:val="zh-CN"/>
        </w:rPr>
      </w:pPr>
      <w:r>
        <w:rPr>
          <w:rFonts w:ascii="仿宋_GB2312" w:hAnsi="仿宋" w:eastAsia="仿宋_GB2312"/>
          <w:color w:val="000000"/>
          <w:sz w:val="24"/>
          <w:lang w:val="zh-CN"/>
        </w:rPr>
        <w:t xml:space="preserve">供应商全称（公章）：  </w:t>
      </w:r>
    </w:p>
    <w:p>
      <w:pPr>
        <w:autoSpaceDE w:val="0"/>
        <w:autoSpaceDN w:val="0"/>
        <w:spacing w:before="120" w:after="50" w:line="460" w:lineRule="exact"/>
        <w:ind w:right="600" w:firstLine="3720" w:firstLineChars="1550"/>
        <w:rPr>
          <w:rFonts w:ascii="仿宋_GB2312" w:hAnsi="仿宋" w:eastAsia="仿宋_GB2312"/>
          <w:color w:val="000000"/>
          <w:sz w:val="24"/>
          <w:lang w:val="zh-CN"/>
        </w:rPr>
      </w:pPr>
      <w:r>
        <w:rPr>
          <w:rFonts w:ascii="仿宋_GB2312" w:hAnsi="仿宋" w:eastAsia="仿宋_GB2312"/>
          <w:color w:val="000000"/>
          <w:sz w:val="24"/>
          <w:lang w:val="zh-CN"/>
        </w:rPr>
        <w:t xml:space="preserve">法定代表人（签字或盖章）： </w:t>
      </w:r>
    </w:p>
    <w:p>
      <w:pPr>
        <w:autoSpaceDE w:val="0"/>
        <w:autoSpaceDN w:val="0"/>
        <w:spacing w:before="120" w:after="50" w:line="460" w:lineRule="exact"/>
        <w:ind w:right="600" w:firstLine="3720" w:firstLineChars="1550"/>
        <w:rPr>
          <w:rFonts w:ascii="仿宋_GB2312" w:hAnsi="仿宋" w:eastAsia="仿宋_GB2312"/>
          <w:color w:val="000000"/>
          <w:sz w:val="24"/>
          <w:u w:val="single"/>
          <w:lang w:val="zh-CN"/>
        </w:rPr>
      </w:pPr>
      <w:r>
        <w:rPr>
          <w:rFonts w:ascii="仿宋_GB2312" w:hAnsi="仿宋" w:eastAsia="仿宋_GB2312"/>
          <w:color w:val="000000"/>
          <w:sz w:val="24"/>
          <w:lang w:val="zh-CN"/>
        </w:rPr>
        <w:t>日    期：         年   月   日</w:t>
      </w:r>
    </w:p>
    <w:p>
      <w:pPr>
        <w:autoSpaceDE w:val="0"/>
        <w:autoSpaceDN w:val="0"/>
        <w:spacing w:line="640" w:lineRule="exact"/>
        <w:rPr>
          <w:rFonts w:ascii="仿宋_GB2312" w:hAnsi="仿宋" w:eastAsia="仿宋_GB2312"/>
          <w:color w:val="000000"/>
          <w:sz w:val="24"/>
          <w:lang w:val="zh-CN"/>
        </w:rPr>
      </w:pPr>
      <w:r>
        <w:rPr>
          <w:rFonts w:hint="default" w:ascii="仿宋" w:hAnsi="仿宋" w:eastAsia="仿宋"/>
          <w:color w:val="000000"/>
          <w:sz w:val="24"/>
          <w:u w:val="single"/>
          <w:lang w:val="zh-CN"/>
        </w:rPr>
        <w:br w:type="page"/>
      </w:r>
      <w:r>
        <w:rPr>
          <w:rFonts w:ascii="仿宋_GB2312" w:hAnsi="仿宋" w:eastAsia="仿宋_GB2312"/>
          <w:color w:val="000000"/>
          <w:sz w:val="24"/>
          <w:lang w:val="zh-CN"/>
        </w:rPr>
        <w:t xml:space="preserve">附件5：    </w:t>
      </w:r>
    </w:p>
    <w:p>
      <w:pPr>
        <w:keepNext/>
        <w:keepLines/>
        <w:autoSpaceDE w:val="0"/>
        <w:autoSpaceDN w:val="0"/>
        <w:spacing w:before="120" w:after="120" w:line="300" w:lineRule="auto"/>
        <w:jc w:val="center"/>
        <w:rPr>
          <w:rFonts w:ascii="宋体" w:hAnsi="Arial"/>
          <w:b/>
          <w:color w:val="000000"/>
          <w:sz w:val="28"/>
          <w:lang w:val="zh-CN"/>
        </w:rPr>
      </w:pPr>
    </w:p>
    <w:p>
      <w:pPr>
        <w:keepNext/>
        <w:keepLines/>
        <w:autoSpaceDE w:val="0"/>
        <w:autoSpaceDN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法定代表人资格证明</w:t>
      </w:r>
    </w:p>
    <w:p>
      <w:pPr>
        <w:autoSpaceDE w:val="0"/>
        <w:autoSpaceDN w:val="0"/>
        <w:spacing w:before="120" w:after="50" w:line="460" w:lineRule="exact"/>
        <w:ind w:right="600" w:firstLine="3720" w:firstLineChars="1550"/>
        <w:rPr>
          <w:rFonts w:ascii="仿宋_GB2312" w:hAnsi="仿宋" w:eastAsia="仿宋_GB2312"/>
          <w:color w:val="000000"/>
          <w:sz w:val="24"/>
          <w:u w:val="single"/>
          <w:lang w:val="zh-CN"/>
        </w:rPr>
      </w:pPr>
    </w:p>
    <w:p>
      <w:pPr>
        <w:autoSpaceDE w:val="0"/>
        <w:autoSpaceDN w:val="0"/>
        <w:spacing w:before="120" w:after="50" w:line="460" w:lineRule="exact"/>
        <w:ind w:right="600" w:firstLine="3720" w:firstLineChars="1550"/>
        <w:rPr>
          <w:rFonts w:ascii="仿宋_GB2312" w:hAnsi="仿宋" w:eastAsia="仿宋_GB2312"/>
          <w:color w:val="000000"/>
          <w:sz w:val="24"/>
          <w:u w:val="single"/>
          <w:lang w:val="zh-CN"/>
        </w:rPr>
      </w:pPr>
    </w:p>
    <w:p>
      <w:pPr>
        <w:autoSpaceDE w:val="0"/>
        <w:autoSpaceDN w:val="0"/>
        <w:spacing w:line="360" w:lineRule="auto"/>
        <w:jc w:val="center"/>
        <w:rPr>
          <w:rFonts w:ascii="仿宋_GB2312" w:hAnsi="仿宋" w:eastAsia="仿宋_GB2312"/>
          <w:color w:val="000000"/>
          <w:sz w:val="24"/>
          <w:lang w:val="zh-CN"/>
        </w:rPr>
      </w:pPr>
      <w:r>
        <w:rPr>
          <w:rFonts w:ascii="仿宋_GB2312" w:hAnsi="仿宋" w:eastAsia="仿宋_GB2312"/>
          <w:color w:val="000000"/>
          <w:sz w:val="24"/>
          <w:lang w:val="zh-CN"/>
        </w:rPr>
        <w:t>(附法定代表人资格证明或身份证复印件)</w:t>
      </w:r>
    </w:p>
    <w:p>
      <w:pPr>
        <w:autoSpaceDE w:val="0"/>
        <w:autoSpaceDN w:val="0"/>
        <w:spacing w:line="360" w:lineRule="auto"/>
        <w:jc w:val="center"/>
        <w:rPr>
          <w:rFonts w:ascii="仿宋_GB2312" w:hAnsi="仿宋" w:eastAsia="仿宋_GB2312"/>
          <w:color w:val="000000"/>
          <w:sz w:val="24"/>
          <w:lang w:val="zh-CN"/>
        </w:rPr>
      </w:pPr>
    </w:p>
    <w:p>
      <w:pPr>
        <w:autoSpaceDE w:val="0"/>
        <w:autoSpaceDN w:val="0"/>
        <w:spacing w:line="360" w:lineRule="auto"/>
        <w:jc w:val="center"/>
        <w:rPr>
          <w:rFonts w:ascii="仿宋_GB2312" w:hAnsi="仿宋" w:eastAsia="仿宋_GB2312"/>
          <w:color w:val="000000"/>
          <w:sz w:val="24"/>
          <w:lang w:val="zh-CN"/>
        </w:rPr>
      </w:pPr>
    </w:p>
    <w:p>
      <w:pPr>
        <w:autoSpaceDE w:val="0"/>
        <w:autoSpaceDN w:val="0"/>
        <w:spacing w:line="360" w:lineRule="auto"/>
        <w:jc w:val="center"/>
        <w:rPr>
          <w:rFonts w:ascii="仿宋_GB2312" w:hAnsi="仿宋" w:eastAsia="仿宋_GB2312"/>
          <w:color w:val="000000"/>
          <w:sz w:val="24"/>
          <w:lang w:val="zh-CN"/>
        </w:rPr>
      </w:pPr>
    </w:p>
    <w:p>
      <w:pPr>
        <w:autoSpaceDE w:val="0"/>
        <w:autoSpaceDN w:val="0"/>
        <w:spacing w:line="360" w:lineRule="auto"/>
        <w:jc w:val="center"/>
        <w:rPr>
          <w:rFonts w:ascii="仿宋_GB2312" w:hAnsi="仿宋" w:eastAsia="仿宋_GB2312"/>
          <w:color w:val="000000"/>
          <w:sz w:val="24"/>
          <w:lang w:val="zh-CN"/>
        </w:rPr>
      </w:pPr>
    </w:p>
    <w:p>
      <w:pPr>
        <w:autoSpaceDE w:val="0"/>
        <w:autoSpaceDN w:val="0"/>
        <w:spacing w:line="360" w:lineRule="auto"/>
        <w:jc w:val="center"/>
        <w:rPr>
          <w:rFonts w:ascii="仿宋_GB2312" w:hAnsi="仿宋" w:eastAsia="仿宋_GB2312"/>
          <w:color w:val="000000"/>
          <w:sz w:val="24"/>
          <w:lang w:val="zh-CN"/>
        </w:rPr>
      </w:pPr>
    </w:p>
    <w:p>
      <w:pPr>
        <w:autoSpaceDE w:val="0"/>
        <w:autoSpaceDN w:val="0"/>
        <w:spacing w:line="360" w:lineRule="auto"/>
        <w:jc w:val="center"/>
        <w:rPr>
          <w:rFonts w:ascii="仿宋_GB2312" w:hAnsi="仿宋" w:eastAsia="仿宋_GB2312"/>
          <w:color w:val="000000"/>
          <w:sz w:val="24"/>
          <w:lang w:val="zh-CN"/>
        </w:rPr>
      </w:pPr>
    </w:p>
    <w:p>
      <w:pPr>
        <w:autoSpaceDE w:val="0"/>
        <w:autoSpaceDN w:val="0"/>
        <w:spacing w:line="360" w:lineRule="auto"/>
        <w:rPr>
          <w:rFonts w:ascii="仿宋_GB2312" w:hAnsi="仿宋" w:eastAsia="仿宋_GB2312"/>
          <w:color w:val="000000"/>
          <w:sz w:val="24"/>
          <w:lang w:val="zh-CN"/>
        </w:rPr>
      </w:pPr>
    </w:p>
    <w:p>
      <w:pPr>
        <w:autoSpaceDE w:val="0"/>
        <w:autoSpaceDN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供应商（公章）：</w:t>
      </w:r>
    </w:p>
    <w:p>
      <w:pPr>
        <w:autoSpaceDE w:val="0"/>
        <w:autoSpaceDN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法定代表人（签字或盖章）：</w:t>
      </w:r>
    </w:p>
    <w:p>
      <w:pPr>
        <w:autoSpaceDE w:val="0"/>
        <w:autoSpaceDN w:val="0"/>
        <w:ind w:firstLine="4320" w:firstLineChars="1800"/>
        <w:rPr>
          <w:rFonts w:ascii="仿宋_GB2312" w:hAnsi="仿宋" w:eastAsia="仿宋_GB2312"/>
          <w:b/>
          <w:color w:val="000000"/>
          <w:sz w:val="24"/>
          <w:lang w:val="zh-CN"/>
        </w:rPr>
      </w:pPr>
      <w:r>
        <w:rPr>
          <w:rFonts w:ascii="仿宋_GB2312" w:hAnsi="仿宋" w:eastAsia="仿宋_GB2312"/>
          <w:color w:val="000000"/>
          <w:sz w:val="24"/>
          <w:lang w:val="zh-CN"/>
        </w:rPr>
        <w:t>日 期：      年   月   日</w:t>
      </w:r>
    </w:p>
    <w:p>
      <w:pPr>
        <w:autoSpaceDE w:val="0"/>
        <w:autoSpaceDN w:val="0"/>
        <w:spacing w:before="120" w:after="50" w:line="460" w:lineRule="exact"/>
        <w:ind w:right="600" w:firstLine="3720" w:firstLineChars="1550"/>
        <w:rPr>
          <w:rFonts w:ascii="仿宋_GB2312" w:hAnsi="仿宋" w:eastAsia="仿宋_GB2312"/>
          <w:color w:val="000000"/>
          <w:sz w:val="24"/>
          <w:u w:val="single"/>
          <w:lang w:val="zh-CN"/>
        </w:rPr>
      </w:pPr>
    </w:p>
    <w:p>
      <w:pPr>
        <w:autoSpaceDE w:val="0"/>
        <w:autoSpaceDN w:val="0"/>
        <w:spacing w:line="640" w:lineRule="exact"/>
        <w:rPr>
          <w:rFonts w:ascii="仿宋_GB2312" w:hAnsi="仿宋" w:eastAsia="仿宋_GB2312"/>
          <w:color w:val="000000"/>
          <w:sz w:val="24"/>
          <w:lang w:val="zh-CN"/>
        </w:rPr>
      </w:pPr>
      <w:r>
        <w:rPr>
          <w:rFonts w:hint="default" w:ascii="仿宋" w:hAnsi="仿宋" w:eastAsia="仿宋"/>
          <w:color w:val="000000"/>
          <w:sz w:val="24"/>
          <w:u w:val="single"/>
          <w:lang w:val="zh-CN"/>
        </w:rPr>
        <w:br w:type="page"/>
      </w:r>
      <w:r>
        <w:rPr>
          <w:rFonts w:ascii="仿宋_GB2312" w:hAnsi="仿宋" w:eastAsia="仿宋_GB2312"/>
          <w:color w:val="000000"/>
          <w:sz w:val="24"/>
          <w:lang w:val="zh-CN"/>
        </w:rPr>
        <w:t xml:space="preserve"> </w:t>
      </w:r>
    </w:p>
    <w:p>
      <w:pPr>
        <w:keepNext/>
        <w:keepLines/>
        <w:autoSpaceDE w:val="0"/>
        <w:autoSpaceDN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法定代表人授权委托书</w:t>
      </w:r>
    </w:p>
    <w:p>
      <w:pPr>
        <w:jc w:val="center"/>
        <w:rPr>
          <w:rFonts w:ascii="宋体" w:hAnsi="Arial"/>
          <w:color w:val="000000"/>
          <w:sz w:val="28"/>
          <w:lang w:val="zh-CN"/>
        </w:rPr>
      </w:pPr>
    </w:p>
    <w:p>
      <w:pPr>
        <w:autoSpaceDE w:val="0"/>
        <w:autoSpaceDN w:val="0"/>
        <w:spacing w:line="480" w:lineRule="auto"/>
        <w:rPr>
          <w:rFonts w:ascii="仿宋_GB2312" w:hAnsi="仿宋" w:eastAsia="仿宋_GB2312"/>
          <w:color w:val="000000"/>
          <w:sz w:val="24"/>
          <w:lang w:val="zh-CN"/>
        </w:rPr>
      </w:pPr>
      <w:r>
        <w:rPr>
          <w:rFonts w:ascii="仿宋_GB2312" w:hAnsi="仿宋" w:eastAsia="仿宋_GB2312"/>
          <w:color w:val="000000"/>
          <w:sz w:val="24"/>
          <w:u w:val="single"/>
          <w:lang w:val="zh-CN"/>
        </w:rPr>
        <w:t xml:space="preserve">   （采购人）  </w:t>
      </w:r>
      <w:r>
        <w:rPr>
          <w:rFonts w:ascii="仿宋_GB2312" w:hAnsi="仿宋" w:eastAsia="仿宋_GB2312"/>
          <w:color w:val="000000"/>
          <w:sz w:val="24"/>
          <w:lang w:val="zh-CN"/>
        </w:rPr>
        <w:t>：</w:t>
      </w:r>
    </w:p>
    <w:p>
      <w:pPr>
        <w:autoSpaceDE w:val="0"/>
        <w:autoSpaceDN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我</w:t>
      </w:r>
      <w:r>
        <w:rPr>
          <w:rFonts w:ascii="仿宋_GB2312" w:hAnsi="仿宋" w:eastAsia="仿宋_GB2312"/>
          <w:color w:val="000000"/>
          <w:sz w:val="24"/>
          <w:u w:val="single"/>
          <w:lang w:val="zh-CN"/>
        </w:rPr>
        <w:t xml:space="preserve">   （姓名） </w:t>
      </w:r>
      <w:r>
        <w:rPr>
          <w:rFonts w:ascii="仿宋_GB2312" w:hAnsi="仿宋" w:eastAsia="仿宋_GB2312"/>
          <w:color w:val="000000"/>
          <w:sz w:val="24"/>
          <w:lang w:val="zh-CN"/>
        </w:rPr>
        <w:t>系</w:t>
      </w:r>
      <w:r>
        <w:rPr>
          <w:rFonts w:ascii="仿宋_GB2312" w:hAnsi="仿宋" w:eastAsia="仿宋_GB2312"/>
          <w:color w:val="000000"/>
          <w:sz w:val="24"/>
          <w:u w:val="single"/>
          <w:lang w:val="zh-CN"/>
        </w:rPr>
        <w:t xml:space="preserve">    （供应商名称）</w:t>
      </w:r>
      <w:r>
        <w:rPr>
          <w:rFonts w:ascii="仿宋_GB2312" w:hAnsi="仿宋" w:eastAsia="仿宋_GB2312"/>
          <w:color w:val="000000"/>
          <w:sz w:val="24"/>
          <w:lang w:val="zh-CN"/>
        </w:rPr>
        <w:t>法定代表人，现授权委托我公司的</w:t>
      </w:r>
      <w:r>
        <w:rPr>
          <w:rFonts w:ascii="仿宋_GB2312" w:hAnsi="仿宋" w:eastAsia="仿宋_GB2312"/>
          <w:color w:val="000000"/>
          <w:sz w:val="24"/>
          <w:u w:val="single"/>
          <w:lang w:val="zh-CN"/>
        </w:rPr>
        <w:t xml:space="preserve"> （姓名、职务或职称）</w:t>
      </w:r>
      <w:r>
        <w:rPr>
          <w:rFonts w:ascii="仿宋_GB2312" w:hAnsi="仿宋" w:eastAsia="仿宋_GB2312"/>
          <w:color w:val="000000"/>
          <w:sz w:val="24"/>
          <w:lang w:val="zh-CN"/>
        </w:rPr>
        <w:t>为我公司本次</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项目的授权代表，代表我方办理本次报价、磋商、签约等相关事宜，签署全部有关的文件、协议、合同并具有法律效力。</w:t>
      </w:r>
    </w:p>
    <w:p>
      <w:pPr>
        <w:autoSpaceDE w:val="0"/>
        <w:autoSpaceDN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委托期限：</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。被授权人签署的所有文件（在授权书有效期内签署的）不因授权撤销而失效。</w:t>
      </w:r>
    </w:p>
    <w:p>
      <w:pPr>
        <w:autoSpaceDE w:val="0"/>
        <w:autoSpaceDN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授权代表无权转让委托权。特此授权。</w:t>
      </w:r>
    </w:p>
    <w:p>
      <w:pPr>
        <w:autoSpaceDE w:val="0"/>
        <w:autoSpaceDN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本授权委托书自</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年</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月</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日签字或盖章生效,特此声明。</w:t>
      </w:r>
    </w:p>
    <w:p>
      <w:pPr>
        <w:autoSpaceDE w:val="0"/>
        <w:autoSpaceDN w:val="0"/>
        <w:spacing w:line="360" w:lineRule="auto"/>
        <w:jc w:val="center"/>
        <w:rPr>
          <w:rFonts w:ascii="仿宋_GB2312" w:hAnsi="仿宋" w:eastAsia="仿宋_GB2312"/>
          <w:color w:val="000000"/>
          <w:sz w:val="24"/>
          <w:lang w:val="zh-CN"/>
        </w:rPr>
      </w:pPr>
      <w:r>
        <w:rPr>
          <w:rFonts w:ascii="仿宋_GB2312" w:hAnsi="仿宋" w:eastAsia="仿宋_GB2312"/>
          <w:color w:val="000000"/>
          <w:sz w:val="24"/>
          <w:lang w:val="zh-CN"/>
        </w:rPr>
        <w:t>附法人代表身份证以及授权代表身份证复印件</w:t>
      </w:r>
    </w:p>
    <w:p>
      <w:pPr>
        <w:autoSpaceDE w:val="0"/>
        <w:autoSpaceDN w:val="0"/>
        <w:spacing w:line="360" w:lineRule="auto"/>
        <w:jc w:val="center"/>
        <w:rPr>
          <w:rFonts w:ascii="仿宋_GB2312" w:hAnsi="仿宋" w:eastAsia="仿宋_GB2312"/>
          <w:color w:val="000000"/>
          <w:sz w:val="24"/>
          <w:lang w:val="zh-CN"/>
        </w:rPr>
      </w:pP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授权代表姓名（签字或盖章）：             性 别：              年 龄：</w:t>
      </w: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部 门：                                  职 务：</w:t>
      </w:r>
    </w:p>
    <w:p>
      <w:pPr>
        <w:autoSpaceDE w:val="0"/>
        <w:autoSpaceDN w:val="0"/>
        <w:spacing w:line="360" w:lineRule="auto"/>
        <w:rPr>
          <w:rFonts w:ascii="仿宋_GB2312" w:hAnsi="仿宋" w:eastAsia="仿宋_GB2312"/>
          <w:color w:val="000000"/>
          <w:sz w:val="24"/>
          <w:lang w:val="zh-CN"/>
        </w:rPr>
      </w:pPr>
    </w:p>
    <w:p>
      <w:pPr>
        <w:autoSpaceDE w:val="0"/>
        <w:autoSpaceDN w:val="0"/>
        <w:spacing w:line="360" w:lineRule="auto"/>
        <w:rPr>
          <w:rFonts w:ascii="仿宋_GB2312" w:hAnsi="仿宋" w:eastAsia="仿宋_GB2312"/>
          <w:color w:val="000000"/>
          <w:sz w:val="24"/>
          <w:lang w:val="zh-CN"/>
        </w:rPr>
      </w:pPr>
    </w:p>
    <w:p>
      <w:pPr>
        <w:autoSpaceDE w:val="0"/>
        <w:autoSpaceDN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供应商（公章）：</w:t>
      </w:r>
    </w:p>
    <w:p>
      <w:pPr>
        <w:autoSpaceDE w:val="0"/>
        <w:autoSpaceDN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法定代表人（签字或盖章）：</w:t>
      </w:r>
    </w:p>
    <w:p>
      <w:pPr>
        <w:autoSpaceDE w:val="0"/>
        <w:autoSpaceDN w:val="0"/>
        <w:ind w:firstLine="4320" w:firstLineChars="1800"/>
        <w:rPr>
          <w:rFonts w:ascii="仿宋_GB2312" w:hAnsi="仿宋" w:eastAsia="仿宋_GB2312"/>
          <w:b/>
          <w:color w:val="000000"/>
          <w:sz w:val="24"/>
          <w:lang w:val="zh-CN"/>
        </w:rPr>
      </w:pPr>
      <w:r>
        <w:rPr>
          <w:rFonts w:ascii="仿宋_GB2312" w:hAnsi="仿宋" w:eastAsia="仿宋_GB2312"/>
          <w:color w:val="000000"/>
          <w:sz w:val="24"/>
          <w:lang w:val="zh-CN"/>
        </w:rPr>
        <w:t>日 期：     年   月   日</w:t>
      </w:r>
    </w:p>
    <w:p>
      <w:pPr>
        <w:autoSpaceDE w:val="0"/>
        <w:autoSpaceDN w:val="0"/>
        <w:rPr>
          <w:rFonts w:ascii="仿宋" w:hAnsi="仿宋" w:eastAsia="仿宋"/>
          <w:color w:val="000000"/>
          <w:sz w:val="24"/>
          <w:lang w:val="zh-CN"/>
        </w:rPr>
        <w:sectPr>
          <w:headerReference r:id="rId5" w:type="first"/>
          <w:footerReference r:id="rId8" w:type="first"/>
          <w:headerReference r:id="rId3" w:type="default"/>
          <w:footerReference r:id="rId6" w:type="default"/>
          <w:headerReference r:id="rId4" w:type="even"/>
          <w:footerReference r:id="rId7" w:type="even"/>
          <w:pgSz w:w="11907" w:h="16840"/>
          <w:pgMar w:top="1361" w:right="1247" w:bottom="1247" w:left="1474" w:header="720" w:footer="720" w:gutter="0"/>
          <w:pgNumType w:start="0"/>
          <w:cols w:space="720" w:num="1"/>
          <w:titlePg/>
          <w:docGrid w:linePitch="286" w:charSpace="0"/>
        </w:sectPr>
      </w:pPr>
    </w:p>
    <w:p>
      <w:pPr>
        <w:autoSpaceDE w:val="0"/>
        <w:autoSpaceDN w:val="0"/>
        <w:spacing w:line="640" w:lineRule="exact"/>
        <w:rPr>
          <w:rFonts w:ascii="仿宋_GB2312" w:hAnsi="仿宋" w:eastAsia="仿宋_GB2312"/>
          <w:color w:val="000000"/>
          <w:sz w:val="24"/>
          <w:lang w:val="zh-CN"/>
        </w:rPr>
      </w:pPr>
      <w:bookmarkStart w:id="43" w:name="_Toc332022031"/>
      <w:r>
        <w:rPr>
          <w:rFonts w:ascii="仿宋_GB2312" w:hAnsi="仿宋" w:eastAsia="仿宋_GB2312"/>
          <w:color w:val="000000"/>
          <w:sz w:val="24"/>
          <w:lang w:val="zh-CN"/>
        </w:rPr>
        <w:t>附件6：</w:t>
      </w:r>
    </w:p>
    <w:bookmarkEnd w:id="43"/>
    <w:p>
      <w:pPr>
        <w:keepNext/>
        <w:keepLines/>
        <w:autoSpaceDE w:val="0"/>
        <w:autoSpaceDN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项目主要实施人员技术资格一览表</w:t>
      </w:r>
    </w:p>
    <w:p>
      <w:pPr>
        <w:keepNext/>
        <w:keepLines/>
        <w:autoSpaceDE w:val="0"/>
        <w:autoSpaceDN w:val="0"/>
        <w:spacing w:before="120" w:after="120" w:line="300" w:lineRule="auto"/>
        <w:ind w:firstLine="630"/>
        <w:jc w:val="center"/>
        <w:rPr>
          <w:rFonts w:ascii="宋体" w:hAnsi="Arial"/>
          <w:color w:val="000000"/>
          <w:sz w:val="28"/>
          <w:lang w:val="zh-CN"/>
        </w:rPr>
      </w:pPr>
    </w:p>
    <w:p>
      <w:pPr>
        <w:autoSpaceDE w:val="0"/>
        <w:autoSpaceDN w:val="0"/>
        <w:spacing w:after="240"/>
        <w:rPr>
          <w:rFonts w:ascii="仿宋_GB2312" w:hAnsi="仿宋" w:eastAsia="仿宋_GB2312"/>
          <w:b/>
          <w:color w:val="000000"/>
          <w:sz w:val="24"/>
        </w:rPr>
      </w:pPr>
      <w:r>
        <w:rPr>
          <w:rFonts w:ascii="仿宋_GB2312" w:hAnsi="仿宋" w:eastAsia="仿宋_GB2312"/>
          <w:color w:val="000000"/>
          <w:sz w:val="24"/>
          <w:lang w:val="zh-CN"/>
        </w:rPr>
        <w:t>项目名称：</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 xml:space="preserve">    </w:t>
      </w:r>
    </w:p>
    <w:tbl>
      <w:tblPr>
        <w:tblStyle w:val="49"/>
        <w:tblW w:w="9028" w:type="dxa"/>
        <w:jc w:val="center"/>
        <w:tblInd w:w="0" w:type="dxa"/>
        <w:tblLayout w:type="fixed"/>
        <w:tblCellMar>
          <w:top w:w="0" w:type="dxa"/>
          <w:left w:w="108" w:type="dxa"/>
          <w:bottom w:w="0" w:type="dxa"/>
          <w:right w:w="108" w:type="dxa"/>
        </w:tblCellMar>
      </w:tblPr>
      <w:tblGrid>
        <w:gridCol w:w="1090"/>
        <w:gridCol w:w="1478"/>
        <w:gridCol w:w="1972"/>
        <w:gridCol w:w="1575"/>
        <w:gridCol w:w="1800"/>
        <w:gridCol w:w="1113"/>
      </w:tblGrid>
      <w:tr>
        <w:tblPrEx>
          <w:tblLayout w:type="fixed"/>
          <w:tblCellMar>
            <w:top w:w="0" w:type="dxa"/>
            <w:left w:w="108" w:type="dxa"/>
            <w:bottom w:w="0" w:type="dxa"/>
            <w:right w:w="108" w:type="dxa"/>
          </w:tblCellMar>
        </w:tblPrEx>
        <w:trPr>
          <w:trHeight w:val="555" w:hRule="atLeast"/>
          <w:jc w:val="center"/>
        </w:trPr>
        <w:tc>
          <w:tcPr>
            <w:tcW w:w="10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仿宋_GB2312" w:hAnsi="仿宋" w:eastAsia="仿宋_GB2312"/>
                <w:color w:val="000000"/>
                <w:sz w:val="24"/>
                <w:szCs w:val="22"/>
                <w:lang w:val="zh-CN"/>
              </w:rPr>
            </w:pPr>
            <w:r>
              <w:rPr>
                <w:rFonts w:ascii="仿宋_GB2312" w:hAnsi="仿宋" w:eastAsia="仿宋_GB2312"/>
                <w:color w:val="000000"/>
                <w:sz w:val="24"/>
                <w:szCs w:val="22"/>
                <w:lang w:val="zh-CN"/>
              </w:rPr>
              <w:t>姓  名</w:t>
            </w:r>
          </w:p>
        </w:tc>
        <w:tc>
          <w:tcPr>
            <w:tcW w:w="14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仿宋_GB2312" w:hAnsi="仿宋" w:eastAsia="仿宋_GB2312"/>
                <w:color w:val="000000"/>
                <w:sz w:val="24"/>
                <w:szCs w:val="22"/>
                <w:lang w:val="zh-CN"/>
              </w:rPr>
            </w:pPr>
            <w:r>
              <w:rPr>
                <w:rFonts w:ascii="仿宋_GB2312" w:hAnsi="仿宋" w:eastAsia="仿宋_GB2312"/>
                <w:color w:val="000000"/>
                <w:sz w:val="24"/>
                <w:szCs w:val="22"/>
                <w:lang w:val="zh-CN"/>
              </w:rPr>
              <w:t>职务</w:t>
            </w:r>
          </w:p>
        </w:tc>
        <w:tc>
          <w:tcPr>
            <w:tcW w:w="19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仿宋_GB2312" w:hAnsi="仿宋" w:eastAsia="仿宋_GB2312"/>
                <w:color w:val="000000"/>
                <w:sz w:val="24"/>
                <w:szCs w:val="22"/>
                <w:lang w:val="zh-CN"/>
              </w:rPr>
            </w:pPr>
            <w:r>
              <w:rPr>
                <w:rFonts w:ascii="仿宋_GB2312" w:hAnsi="仿宋" w:eastAsia="仿宋_GB2312"/>
                <w:color w:val="000000"/>
                <w:sz w:val="24"/>
                <w:szCs w:val="22"/>
                <w:lang w:val="zh-CN"/>
              </w:rPr>
              <w:t>专业技术资格</w:t>
            </w: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仿宋_GB2312" w:hAnsi="仿宋" w:eastAsia="仿宋_GB2312"/>
                <w:color w:val="000000"/>
                <w:sz w:val="24"/>
                <w:szCs w:val="22"/>
                <w:lang w:val="zh-CN"/>
              </w:rPr>
            </w:pPr>
            <w:r>
              <w:rPr>
                <w:rFonts w:ascii="仿宋_GB2312" w:hAnsi="仿宋" w:eastAsia="仿宋_GB2312"/>
                <w:color w:val="000000"/>
                <w:sz w:val="24"/>
                <w:szCs w:val="22"/>
                <w:lang w:val="zh-CN"/>
              </w:rPr>
              <w:t>证书编号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仿宋_GB2312" w:hAnsi="仿宋" w:eastAsia="仿宋_GB2312"/>
                <w:color w:val="000000"/>
                <w:sz w:val="24"/>
                <w:szCs w:val="22"/>
                <w:lang w:val="zh-CN"/>
              </w:rPr>
            </w:pPr>
            <w:r>
              <w:rPr>
                <w:rFonts w:ascii="仿宋_GB2312" w:hAnsi="仿宋" w:eastAsia="仿宋_GB2312"/>
                <w:color w:val="000000"/>
                <w:sz w:val="24"/>
                <w:szCs w:val="22"/>
                <w:lang w:val="zh-CN"/>
              </w:rPr>
              <w:t>劳动合同编号</w:t>
            </w:r>
          </w:p>
        </w:tc>
        <w:tc>
          <w:tcPr>
            <w:tcW w:w="11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仿宋_GB2312" w:hAnsi="仿宋" w:eastAsia="仿宋_GB2312"/>
                <w:color w:val="000000"/>
                <w:sz w:val="24"/>
                <w:szCs w:val="22"/>
                <w:lang w:val="zh-CN"/>
              </w:rPr>
            </w:pPr>
            <w:r>
              <w:rPr>
                <w:rFonts w:ascii="仿宋_GB2312" w:hAnsi="仿宋" w:eastAsia="仿宋_GB2312"/>
                <w:color w:val="000000"/>
                <w:sz w:val="24"/>
                <w:szCs w:val="22"/>
                <w:lang w:val="zh-CN"/>
              </w:rPr>
              <w:t>备注</w:t>
            </w:r>
          </w:p>
        </w:tc>
      </w:tr>
      <w:tr>
        <w:tblPrEx>
          <w:tblLayout w:type="fixed"/>
          <w:tblCellMar>
            <w:top w:w="0" w:type="dxa"/>
            <w:left w:w="108" w:type="dxa"/>
            <w:bottom w:w="0" w:type="dxa"/>
            <w:right w:w="108" w:type="dxa"/>
          </w:tblCellMar>
        </w:tblPrEx>
        <w:trPr>
          <w:trHeight w:val="555" w:hRule="atLeast"/>
          <w:jc w:val="center"/>
        </w:trPr>
        <w:tc>
          <w:tcPr>
            <w:tcW w:w="109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47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97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r>
      <w:tr>
        <w:tblPrEx>
          <w:tblLayout w:type="fixed"/>
          <w:tblCellMar>
            <w:top w:w="0" w:type="dxa"/>
            <w:left w:w="108" w:type="dxa"/>
            <w:bottom w:w="0" w:type="dxa"/>
            <w:right w:w="108" w:type="dxa"/>
          </w:tblCellMar>
        </w:tblPrEx>
        <w:trPr>
          <w:trHeight w:val="555" w:hRule="atLeast"/>
          <w:jc w:val="center"/>
        </w:trPr>
        <w:tc>
          <w:tcPr>
            <w:tcW w:w="109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47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97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r>
      <w:tr>
        <w:tblPrEx>
          <w:tblLayout w:type="fixed"/>
          <w:tblCellMar>
            <w:top w:w="0" w:type="dxa"/>
            <w:left w:w="108" w:type="dxa"/>
            <w:bottom w:w="0" w:type="dxa"/>
            <w:right w:w="108" w:type="dxa"/>
          </w:tblCellMar>
        </w:tblPrEx>
        <w:trPr>
          <w:trHeight w:val="555" w:hRule="atLeast"/>
          <w:jc w:val="center"/>
        </w:trPr>
        <w:tc>
          <w:tcPr>
            <w:tcW w:w="109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47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97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b/>
                <w:color w:val="000000"/>
                <w:sz w:val="24"/>
                <w:szCs w:val="2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r>
      <w:tr>
        <w:tblPrEx>
          <w:tblLayout w:type="fixed"/>
          <w:tblCellMar>
            <w:top w:w="0" w:type="dxa"/>
            <w:left w:w="108" w:type="dxa"/>
            <w:bottom w:w="0" w:type="dxa"/>
            <w:right w:w="108" w:type="dxa"/>
          </w:tblCellMar>
        </w:tblPrEx>
        <w:trPr>
          <w:trHeight w:val="555" w:hRule="atLeast"/>
          <w:jc w:val="center"/>
        </w:trPr>
        <w:tc>
          <w:tcPr>
            <w:tcW w:w="109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47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97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r>
      <w:tr>
        <w:tblPrEx>
          <w:tblLayout w:type="fixed"/>
          <w:tblCellMar>
            <w:top w:w="0" w:type="dxa"/>
            <w:left w:w="108" w:type="dxa"/>
            <w:bottom w:w="0" w:type="dxa"/>
            <w:right w:w="108" w:type="dxa"/>
          </w:tblCellMar>
        </w:tblPrEx>
        <w:trPr>
          <w:trHeight w:val="555" w:hRule="atLeast"/>
          <w:jc w:val="center"/>
        </w:trPr>
        <w:tc>
          <w:tcPr>
            <w:tcW w:w="109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47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97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r>
      <w:tr>
        <w:tblPrEx>
          <w:tblLayout w:type="fixed"/>
          <w:tblCellMar>
            <w:top w:w="0" w:type="dxa"/>
            <w:left w:w="108" w:type="dxa"/>
            <w:bottom w:w="0" w:type="dxa"/>
            <w:right w:w="108" w:type="dxa"/>
          </w:tblCellMar>
        </w:tblPrEx>
        <w:trPr>
          <w:trHeight w:val="555" w:hRule="atLeast"/>
          <w:jc w:val="center"/>
        </w:trPr>
        <w:tc>
          <w:tcPr>
            <w:tcW w:w="109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47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97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r>
      <w:tr>
        <w:tblPrEx>
          <w:tblLayout w:type="fixed"/>
          <w:tblCellMar>
            <w:top w:w="0" w:type="dxa"/>
            <w:left w:w="108" w:type="dxa"/>
            <w:bottom w:w="0" w:type="dxa"/>
            <w:right w:w="108" w:type="dxa"/>
          </w:tblCellMar>
        </w:tblPrEx>
        <w:trPr>
          <w:trHeight w:val="555" w:hRule="atLeast"/>
          <w:jc w:val="center"/>
        </w:trPr>
        <w:tc>
          <w:tcPr>
            <w:tcW w:w="109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47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97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c>
          <w:tcPr>
            <w:tcW w:w="111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color w:val="000000"/>
                <w:sz w:val="24"/>
                <w:szCs w:val="22"/>
                <w:lang w:val="zh-CN"/>
              </w:rPr>
            </w:pPr>
          </w:p>
        </w:tc>
      </w:tr>
    </w:tbl>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注：后附相关的资格资质证明材料。</w:t>
      </w: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供应商名称（公章）：</w:t>
      </w: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 xml:space="preserve">法定代表人或其授权代表（签字或盖章）： </w:t>
      </w:r>
    </w:p>
    <w:p>
      <w:pPr>
        <w:autoSpaceDE w:val="0"/>
        <w:autoSpaceDN w:val="0"/>
        <w:spacing w:line="360" w:lineRule="auto"/>
        <w:rPr>
          <w:rFonts w:ascii="仿宋_GB2312" w:hAnsi="仿宋" w:eastAsia="仿宋_GB2312"/>
          <w:color w:val="000000"/>
          <w:sz w:val="32"/>
        </w:rPr>
      </w:pPr>
      <w:r>
        <w:rPr>
          <w:rFonts w:ascii="仿宋_GB2312" w:hAnsi="仿宋" w:eastAsia="仿宋_GB2312"/>
          <w:color w:val="000000"/>
          <w:sz w:val="24"/>
          <w:lang w:val="zh-CN"/>
        </w:rPr>
        <w:t>日期：</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年</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 xml:space="preserve"> 月</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日</w:t>
      </w:r>
      <w:r>
        <w:rPr>
          <w:rFonts w:ascii="仿宋_GB2312" w:hAnsi="仿宋" w:eastAsia="仿宋_GB2312"/>
          <w:color w:val="000000"/>
          <w:sz w:val="28"/>
        </w:rPr>
        <w:t xml:space="preserve"> </w:t>
      </w:r>
    </w:p>
    <w:p>
      <w:pPr>
        <w:autoSpaceDE w:val="0"/>
        <w:autoSpaceDN w:val="0"/>
        <w:spacing w:line="640" w:lineRule="exact"/>
        <w:rPr>
          <w:rFonts w:ascii="仿宋_GB2312" w:hAnsi="仿宋" w:eastAsia="仿宋_GB2312"/>
          <w:color w:val="000000"/>
          <w:sz w:val="24"/>
          <w:lang w:val="zh-CN"/>
        </w:rPr>
      </w:pPr>
      <w:r>
        <w:rPr>
          <w:rFonts w:hint="default" w:ascii="仿宋" w:hAnsi="仿宋" w:eastAsia="仿宋"/>
          <w:color w:val="000000"/>
          <w:sz w:val="32"/>
        </w:rPr>
        <w:br w:type="page"/>
      </w:r>
      <w:r>
        <w:rPr>
          <w:rFonts w:ascii="仿宋_GB2312" w:hAnsi="仿宋" w:eastAsia="仿宋_GB2312"/>
          <w:color w:val="000000"/>
          <w:sz w:val="24"/>
          <w:lang w:val="zh-CN"/>
        </w:rPr>
        <w:t>附件7：</w:t>
      </w:r>
    </w:p>
    <w:p>
      <w:pPr>
        <w:keepNext/>
        <w:keepLines/>
        <w:autoSpaceDE w:val="0"/>
        <w:autoSpaceDN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供应商同类项目实施情况一览表</w:t>
      </w:r>
    </w:p>
    <w:p>
      <w:pPr>
        <w:autoSpaceDE w:val="0"/>
        <w:autoSpaceDN w:val="0"/>
        <w:spacing w:after="240"/>
        <w:rPr>
          <w:rFonts w:ascii="仿宋_GB2312" w:hAnsi="仿宋" w:eastAsia="仿宋_GB2312"/>
          <w:b/>
          <w:color w:val="000000"/>
          <w:sz w:val="24"/>
          <w:lang w:val="zh-CN"/>
        </w:rPr>
      </w:pPr>
      <w:r>
        <w:rPr>
          <w:rFonts w:ascii="仿宋_GB2312" w:hAnsi="仿宋" w:eastAsia="仿宋_GB2312"/>
          <w:color w:val="000000"/>
          <w:sz w:val="24"/>
          <w:lang w:val="zh-CN"/>
        </w:rPr>
        <w:t>项目名称：</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 xml:space="preserve">       </w:t>
      </w:r>
    </w:p>
    <w:tbl>
      <w:tblPr>
        <w:tblStyle w:val="49"/>
        <w:tblW w:w="9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143"/>
        <w:gridCol w:w="886"/>
        <w:gridCol w:w="1379"/>
        <w:gridCol w:w="1260"/>
        <w:gridCol w:w="1037"/>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38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 w:val="24"/>
                <w:szCs w:val="22"/>
              </w:rPr>
            </w:pPr>
            <w:r>
              <w:rPr>
                <w:rFonts w:ascii="仿宋_GB2312" w:hAnsi="仿宋" w:eastAsia="仿宋_GB2312"/>
                <w:color w:val="000000"/>
                <w:sz w:val="24"/>
                <w:szCs w:val="22"/>
              </w:rPr>
              <w:t>招标采购单位名称</w:t>
            </w:r>
          </w:p>
        </w:tc>
        <w:tc>
          <w:tcPr>
            <w:tcW w:w="214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 w:val="24"/>
                <w:szCs w:val="22"/>
              </w:rPr>
            </w:pPr>
            <w:r>
              <w:rPr>
                <w:rFonts w:ascii="仿宋_GB2312" w:hAnsi="仿宋" w:eastAsia="仿宋_GB2312"/>
                <w:color w:val="000000"/>
                <w:sz w:val="24"/>
                <w:szCs w:val="22"/>
              </w:rPr>
              <w:t>项目名称</w:t>
            </w:r>
          </w:p>
        </w:tc>
        <w:tc>
          <w:tcPr>
            <w:tcW w:w="88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 w:val="24"/>
                <w:szCs w:val="22"/>
              </w:rPr>
            </w:pPr>
            <w:r>
              <w:rPr>
                <w:rFonts w:ascii="仿宋_GB2312" w:hAnsi="仿宋" w:eastAsia="仿宋_GB2312"/>
                <w:color w:val="000000"/>
                <w:sz w:val="24"/>
                <w:szCs w:val="22"/>
              </w:rPr>
              <w:t>采购时间</w:t>
            </w:r>
          </w:p>
        </w:tc>
        <w:tc>
          <w:tcPr>
            <w:tcW w:w="1379"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 w:val="24"/>
                <w:szCs w:val="22"/>
              </w:rPr>
            </w:pPr>
            <w:r>
              <w:rPr>
                <w:rFonts w:ascii="仿宋_GB2312" w:hAnsi="仿宋" w:eastAsia="仿宋_GB2312"/>
                <w:color w:val="000000"/>
                <w:sz w:val="24"/>
                <w:szCs w:val="22"/>
              </w:rPr>
              <w:t>合同</w:t>
            </w:r>
          </w:p>
          <w:p>
            <w:pPr>
              <w:autoSpaceDE w:val="0"/>
              <w:autoSpaceDN w:val="0"/>
              <w:snapToGrid w:val="0"/>
              <w:jc w:val="center"/>
              <w:rPr>
                <w:rFonts w:ascii="仿宋_GB2312" w:hAnsi="仿宋" w:eastAsia="仿宋_GB2312"/>
                <w:color w:val="000000"/>
                <w:sz w:val="24"/>
                <w:szCs w:val="22"/>
              </w:rPr>
            </w:pPr>
            <w:r>
              <w:rPr>
                <w:rFonts w:ascii="仿宋_GB2312" w:hAnsi="仿宋" w:eastAsia="仿宋_GB2312"/>
                <w:color w:val="000000"/>
                <w:sz w:val="24"/>
                <w:szCs w:val="22"/>
              </w:rPr>
              <w:t>金额</w:t>
            </w:r>
          </w:p>
          <w:p>
            <w:pPr>
              <w:autoSpaceDE w:val="0"/>
              <w:autoSpaceDN w:val="0"/>
              <w:snapToGrid w:val="0"/>
              <w:jc w:val="center"/>
              <w:rPr>
                <w:rFonts w:ascii="仿宋_GB2312" w:hAnsi="仿宋" w:eastAsia="仿宋_GB2312"/>
                <w:color w:val="000000"/>
                <w:sz w:val="24"/>
                <w:szCs w:val="22"/>
              </w:rPr>
            </w:pPr>
            <w:r>
              <w:rPr>
                <w:rFonts w:ascii="仿宋_GB2312" w:hAnsi="仿宋" w:eastAsia="仿宋_GB2312"/>
                <w:color w:val="000000"/>
                <w:sz w:val="24"/>
                <w:szCs w:val="22"/>
              </w:rPr>
              <w:t>（万元）</w:t>
            </w:r>
          </w:p>
        </w:tc>
        <w:tc>
          <w:tcPr>
            <w:tcW w:w="2297" w:type="dxa"/>
            <w:gridSpan w:val="2"/>
            <w:tcBorders>
              <w:top w:val="single" w:color="auto" w:sz="4" w:space="0"/>
              <w:left w:val="single" w:color="auto" w:sz="4" w:space="0"/>
              <w:bottom w:val="single" w:color="auto" w:sz="4" w:space="0"/>
              <w:right w:val="single" w:color="auto" w:sz="4" w:space="0"/>
            </w:tcBorders>
          </w:tcPr>
          <w:p>
            <w:pPr>
              <w:autoSpaceDE w:val="0"/>
              <w:autoSpaceDN w:val="0"/>
              <w:snapToGrid w:val="0"/>
              <w:jc w:val="center"/>
              <w:rPr>
                <w:rFonts w:ascii="仿宋_GB2312" w:hAnsi="仿宋" w:eastAsia="仿宋_GB2312"/>
                <w:color w:val="000000"/>
                <w:sz w:val="24"/>
                <w:szCs w:val="22"/>
              </w:rPr>
            </w:pPr>
            <w:r>
              <w:rPr>
                <w:rFonts w:ascii="仿宋_GB2312" w:hAnsi="仿宋" w:eastAsia="仿宋_GB2312"/>
                <w:color w:val="000000"/>
                <w:sz w:val="24"/>
                <w:szCs w:val="22"/>
              </w:rPr>
              <w:t>附件页码</w:t>
            </w:r>
          </w:p>
        </w:tc>
        <w:tc>
          <w:tcPr>
            <w:tcW w:w="168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 w:val="24"/>
                <w:szCs w:val="22"/>
              </w:rPr>
            </w:pPr>
            <w:r>
              <w:rPr>
                <w:rFonts w:ascii="仿宋_GB2312" w:hAnsi="仿宋" w:eastAsia="仿宋_GB2312"/>
                <w:color w:val="000000"/>
                <w:sz w:val="24"/>
                <w:szCs w:val="22"/>
              </w:rPr>
              <w:t>招标采购单位联系人及电话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vMerge w:val="continue"/>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vMerge w:val="continue"/>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vMerge w:val="continue"/>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vMerge w:val="continue"/>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r>
              <w:rPr>
                <w:rFonts w:ascii="仿宋_GB2312" w:hAnsi="仿宋" w:eastAsia="仿宋_GB2312"/>
                <w:color w:val="000000"/>
                <w:szCs w:val="22"/>
              </w:rPr>
              <w:t>合同</w:t>
            </w: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r>
              <w:rPr>
                <w:rFonts w:ascii="仿宋_GB2312" w:hAnsi="仿宋" w:eastAsia="仿宋_GB2312"/>
                <w:color w:val="000000"/>
                <w:szCs w:val="22"/>
              </w:rPr>
              <w:t>中标通知书</w:t>
            </w:r>
          </w:p>
        </w:tc>
        <w:tc>
          <w:tcPr>
            <w:tcW w:w="1685" w:type="dxa"/>
            <w:vMerge w:val="continue"/>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0"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2143"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886"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379"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03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 w:eastAsia="仿宋_GB2312"/>
                <w:color w:val="000000"/>
                <w:szCs w:val="22"/>
              </w:rPr>
            </w:pPr>
          </w:p>
        </w:tc>
        <w:tc>
          <w:tcPr>
            <w:tcW w:w="1685" w:type="dxa"/>
            <w:tcBorders>
              <w:top w:val="single" w:color="auto" w:sz="4" w:space="0"/>
              <w:left w:val="single" w:color="auto" w:sz="4" w:space="0"/>
              <w:bottom w:val="single" w:color="auto" w:sz="4" w:space="0"/>
              <w:right w:val="single" w:color="auto" w:sz="4" w:space="0"/>
            </w:tcBorders>
          </w:tcPr>
          <w:p>
            <w:pPr>
              <w:autoSpaceDE w:val="0"/>
              <w:autoSpaceDN w:val="0"/>
              <w:snapToGrid w:val="0"/>
              <w:rPr>
                <w:rFonts w:ascii="仿宋_GB2312" w:hAnsi="仿宋" w:eastAsia="仿宋_GB2312"/>
                <w:color w:val="000000"/>
                <w:szCs w:val="22"/>
              </w:rPr>
            </w:pPr>
          </w:p>
        </w:tc>
      </w:tr>
    </w:tbl>
    <w:p>
      <w:pPr>
        <w:autoSpaceDE w:val="0"/>
        <w:autoSpaceDN w:val="0"/>
        <w:spacing w:line="360" w:lineRule="auto"/>
        <w:rPr>
          <w:rFonts w:ascii="仿宋_GB2312" w:hAnsi="仿宋" w:eastAsia="仿宋_GB2312"/>
          <w:color w:val="000000"/>
          <w:sz w:val="24"/>
          <w:lang w:val="zh-CN"/>
        </w:rPr>
      </w:pP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供应商名称（公章）：</w:t>
      </w: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 xml:space="preserve">法定代表人或其授权代表（签字或盖章）： </w:t>
      </w: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日期：</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年</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 xml:space="preserve"> 月</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日</w:t>
      </w:r>
    </w:p>
    <w:p>
      <w:pPr>
        <w:autoSpaceDE w:val="0"/>
        <w:autoSpaceDN w:val="0"/>
        <w:spacing w:line="640" w:lineRule="exact"/>
        <w:rPr>
          <w:rFonts w:ascii="仿宋_GB2312" w:hAnsi="仿宋" w:eastAsia="仿宋_GB2312"/>
          <w:color w:val="000000"/>
          <w:sz w:val="24"/>
          <w:lang w:val="zh-CN"/>
        </w:rPr>
      </w:pPr>
      <w:r>
        <w:rPr>
          <w:rFonts w:ascii="仿宋_GB2312" w:hAnsi="仿宋" w:eastAsia="仿宋_GB2312"/>
          <w:color w:val="000000"/>
          <w:sz w:val="24"/>
          <w:lang w:val="zh-CN"/>
        </w:rPr>
        <w:br w:type="page"/>
      </w:r>
      <w:r>
        <w:rPr>
          <w:rFonts w:ascii="仿宋_GB2312" w:hAnsi="仿宋" w:eastAsia="仿宋_GB2312"/>
          <w:color w:val="000000"/>
          <w:sz w:val="24"/>
          <w:lang w:val="zh-CN"/>
        </w:rPr>
        <w:t xml:space="preserve">附件8： </w:t>
      </w:r>
    </w:p>
    <w:p>
      <w:pPr>
        <w:keepNext/>
        <w:keepLines/>
        <w:autoSpaceDE w:val="0"/>
        <w:autoSpaceDN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资信以及商务响应表</w:t>
      </w:r>
    </w:p>
    <w:p>
      <w:pPr>
        <w:autoSpaceDE w:val="0"/>
        <w:autoSpaceDN w:val="0"/>
        <w:spacing w:before="50"/>
        <w:jc w:val="center"/>
        <w:rPr>
          <w:rFonts w:hint="default" w:ascii="Arial" w:eastAsia="Arial"/>
          <w:b/>
          <w:color w:val="000000"/>
          <w:sz w:val="32"/>
        </w:rPr>
      </w:pPr>
    </w:p>
    <w:p>
      <w:pPr>
        <w:autoSpaceDE w:val="0"/>
        <w:autoSpaceDN w:val="0"/>
        <w:spacing w:after="240"/>
        <w:rPr>
          <w:rFonts w:ascii="仿宋_GB2312" w:hAnsi="仿宋" w:eastAsia="仿宋_GB2312"/>
          <w:b/>
          <w:color w:val="000000"/>
          <w:sz w:val="24"/>
          <w:lang w:val="zh-CN"/>
        </w:rPr>
      </w:pPr>
      <w:r>
        <w:rPr>
          <w:rFonts w:ascii="仿宋_GB2312" w:hAnsi="仿宋" w:eastAsia="仿宋_GB2312"/>
          <w:color w:val="000000"/>
          <w:sz w:val="24"/>
          <w:lang w:val="zh-CN"/>
        </w:rPr>
        <w:t>项目名称：</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 xml:space="preserve">       </w:t>
      </w:r>
    </w:p>
    <w:tbl>
      <w:tblPr>
        <w:tblStyle w:val="49"/>
        <w:tblW w:w="9291" w:type="dxa"/>
        <w:jc w:val="center"/>
        <w:tblInd w:w="0" w:type="dxa"/>
        <w:tblLayout w:type="fixed"/>
        <w:tblCellMar>
          <w:top w:w="0" w:type="dxa"/>
          <w:left w:w="108" w:type="dxa"/>
          <w:bottom w:w="0" w:type="dxa"/>
          <w:right w:w="108" w:type="dxa"/>
        </w:tblCellMar>
      </w:tblPr>
      <w:tblGrid>
        <w:gridCol w:w="1567"/>
        <w:gridCol w:w="3458"/>
        <w:gridCol w:w="1097"/>
        <w:gridCol w:w="3169"/>
      </w:tblGrid>
      <w:tr>
        <w:tblPrEx>
          <w:tblLayout w:type="fixed"/>
          <w:tblCellMar>
            <w:top w:w="0" w:type="dxa"/>
            <w:left w:w="108" w:type="dxa"/>
            <w:bottom w:w="0" w:type="dxa"/>
            <w:right w:w="108" w:type="dxa"/>
          </w:tblCellMar>
        </w:tblPrEx>
        <w:trPr>
          <w:trHeight w:val="840" w:hRule="atLeast"/>
          <w:jc w:val="center"/>
        </w:trPr>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120"/>
              <w:jc w:val="center"/>
              <w:rPr>
                <w:rFonts w:ascii="仿宋_GB2312" w:hAnsi="仿宋" w:eastAsia="仿宋_GB2312"/>
                <w:color w:val="000000"/>
                <w:szCs w:val="22"/>
              </w:rPr>
            </w:pPr>
            <w:r>
              <w:rPr>
                <w:rFonts w:ascii="仿宋_GB2312" w:hAnsi="仿宋" w:eastAsia="仿宋_GB2312"/>
                <w:color w:val="000000"/>
                <w:szCs w:val="22"/>
                <w:lang w:val="zh-CN"/>
              </w:rPr>
              <w:t>项目</w:t>
            </w:r>
          </w:p>
        </w:tc>
        <w:tc>
          <w:tcPr>
            <w:tcW w:w="345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120"/>
              <w:jc w:val="center"/>
              <w:rPr>
                <w:rFonts w:ascii="仿宋_GB2312" w:hAnsi="仿宋" w:eastAsia="仿宋_GB2312"/>
                <w:color w:val="000000"/>
                <w:szCs w:val="22"/>
              </w:rPr>
            </w:pPr>
            <w:r>
              <w:rPr>
                <w:rFonts w:ascii="仿宋_GB2312" w:hAnsi="仿宋" w:eastAsia="仿宋_GB2312"/>
                <w:color w:val="000000"/>
                <w:szCs w:val="22"/>
                <w:lang w:val="zh-CN"/>
              </w:rPr>
              <w:t>磋商文件要求</w:t>
            </w:r>
          </w:p>
        </w:tc>
        <w:tc>
          <w:tcPr>
            <w:tcW w:w="10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120"/>
              <w:jc w:val="center"/>
              <w:rPr>
                <w:rFonts w:ascii="仿宋_GB2312" w:hAnsi="仿宋" w:eastAsia="仿宋_GB2312"/>
                <w:color w:val="000000"/>
                <w:szCs w:val="22"/>
              </w:rPr>
            </w:pPr>
            <w:r>
              <w:rPr>
                <w:rFonts w:ascii="仿宋_GB2312" w:hAnsi="仿宋" w:eastAsia="仿宋_GB2312"/>
                <w:color w:val="000000"/>
                <w:szCs w:val="22"/>
                <w:lang w:val="zh-CN"/>
              </w:rPr>
              <w:t>是否</w:t>
            </w:r>
          </w:p>
          <w:p>
            <w:pPr>
              <w:autoSpaceDE w:val="0"/>
              <w:autoSpaceDN w:val="0"/>
              <w:spacing w:before="120"/>
              <w:jc w:val="center"/>
              <w:rPr>
                <w:rFonts w:ascii="仿宋_GB2312" w:hAnsi="仿宋" w:eastAsia="仿宋_GB2312"/>
                <w:color w:val="000000"/>
                <w:szCs w:val="22"/>
              </w:rPr>
            </w:pPr>
            <w:r>
              <w:rPr>
                <w:rFonts w:ascii="仿宋_GB2312" w:hAnsi="仿宋" w:eastAsia="仿宋_GB2312"/>
                <w:color w:val="000000"/>
                <w:szCs w:val="22"/>
                <w:lang w:val="zh-CN"/>
              </w:rPr>
              <w:t>响应</w:t>
            </w:r>
          </w:p>
        </w:tc>
        <w:tc>
          <w:tcPr>
            <w:tcW w:w="31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120"/>
              <w:jc w:val="center"/>
              <w:rPr>
                <w:rFonts w:ascii="仿宋_GB2312" w:hAnsi="仿宋" w:eastAsia="仿宋_GB2312"/>
                <w:color w:val="000000"/>
                <w:szCs w:val="22"/>
              </w:rPr>
            </w:pPr>
            <w:r>
              <w:rPr>
                <w:rFonts w:ascii="仿宋_GB2312" w:hAnsi="仿宋" w:eastAsia="仿宋_GB2312"/>
                <w:color w:val="000000"/>
                <w:szCs w:val="22"/>
                <w:lang w:val="zh-CN"/>
              </w:rPr>
              <w:t>供应商的承诺或者说明</w:t>
            </w:r>
          </w:p>
        </w:tc>
      </w:tr>
      <w:tr>
        <w:tblPrEx>
          <w:tblLayout w:type="fixed"/>
          <w:tblCellMar>
            <w:top w:w="0" w:type="dxa"/>
            <w:left w:w="108" w:type="dxa"/>
            <w:bottom w:w="0" w:type="dxa"/>
            <w:right w:w="108" w:type="dxa"/>
          </w:tblCellMar>
        </w:tblPrEx>
        <w:trPr>
          <w:trHeight w:val="840" w:hRule="atLeast"/>
          <w:jc w:val="center"/>
        </w:trPr>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Cs w:val="22"/>
              </w:rPr>
            </w:pPr>
          </w:p>
        </w:tc>
        <w:tc>
          <w:tcPr>
            <w:tcW w:w="3458"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1097"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3169"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r>
      <w:tr>
        <w:tblPrEx>
          <w:tblLayout w:type="fixed"/>
          <w:tblCellMar>
            <w:top w:w="0" w:type="dxa"/>
            <w:left w:w="108" w:type="dxa"/>
            <w:bottom w:w="0" w:type="dxa"/>
            <w:right w:w="108" w:type="dxa"/>
          </w:tblCellMar>
        </w:tblPrEx>
        <w:trPr>
          <w:trHeight w:val="840" w:hRule="atLeast"/>
          <w:jc w:val="center"/>
        </w:trPr>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Cs w:val="22"/>
              </w:rPr>
            </w:pPr>
          </w:p>
        </w:tc>
        <w:tc>
          <w:tcPr>
            <w:tcW w:w="3458"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1097" w:type="dxa"/>
            <w:tcBorders>
              <w:top w:val="single" w:color="auto" w:sz="6" w:space="0"/>
              <w:left w:val="single" w:color="auto" w:sz="6" w:space="0"/>
              <w:bottom w:val="single" w:color="auto" w:sz="6" w:space="0"/>
              <w:right w:val="single" w:color="auto" w:sz="6" w:space="0"/>
            </w:tcBorders>
          </w:tcPr>
          <w:p>
            <w:pPr>
              <w:autoSpaceDE w:val="0"/>
              <w:autoSpaceDN w:val="0"/>
              <w:spacing w:before="120"/>
              <w:ind w:left="43"/>
              <w:rPr>
                <w:rFonts w:ascii="仿宋_GB2312" w:hAnsi="仿宋" w:eastAsia="仿宋_GB2312"/>
                <w:color w:val="000000"/>
                <w:szCs w:val="22"/>
              </w:rPr>
            </w:pPr>
          </w:p>
        </w:tc>
        <w:tc>
          <w:tcPr>
            <w:tcW w:w="3169" w:type="dxa"/>
            <w:tcBorders>
              <w:top w:val="single" w:color="auto" w:sz="6" w:space="0"/>
              <w:left w:val="single" w:color="auto" w:sz="6" w:space="0"/>
              <w:bottom w:val="single" w:color="auto" w:sz="6" w:space="0"/>
              <w:right w:val="single" w:color="auto" w:sz="6" w:space="0"/>
            </w:tcBorders>
          </w:tcPr>
          <w:p>
            <w:pPr>
              <w:autoSpaceDE w:val="0"/>
              <w:autoSpaceDN w:val="0"/>
              <w:spacing w:before="120"/>
              <w:ind w:left="43"/>
              <w:rPr>
                <w:rFonts w:ascii="仿宋_GB2312" w:hAnsi="仿宋" w:eastAsia="仿宋_GB2312"/>
                <w:color w:val="000000"/>
                <w:szCs w:val="22"/>
              </w:rPr>
            </w:pPr>
          </w:p>
        </w:tc>
      </w:tr>
      <w:tr>
        <w:tblPrEx>
          <w:tblLayout w:type="fixed"/>
          <w:tblCellMar>
            <w:top w:w="0" w:type="dxa"/>
            <w:left w:w="108" w:type="dxa"/>
            <w:bottom w:w="0" w:type="dxa"/>
            <w:right w:w="108" w:type="dxa"/>
          </w:tblCellMar>
        </w:tblPrEx>
        <w:trPr>
          <w:trHeight w:val="840" w:hRule="atLeast"/>
          <w:jc w:val="center"/>
        </w:trPr>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Cs w:val="22"/>
              </w:rPr>
            </w:pPr>
          </w:p>
        </w:tc>
        <w:tc>
          <w:tcPr>
            <w:tcW w:w="3458"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1097"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3169"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r>
      <w:tr>
        <w:tblPrEx>
          <w:tblLayout w:type="fixed"/>
          <w:tblCellMar>
            <w:top w:w="0" w:type="dxa"/>
            <w:left w:w="108" w:type="dxa"/>
            <w:bottom w:w="0" w:type="dxa"/>
            <w:right w:w="108" w:type="dxa"/>
          </w:tblCellMar>
        </w:tblPrEx>
        <w:trPr>
          <w:trHeight w:val="840" w:hRule="atLeast"/>
          <w:jc w:val="center"/>
        </w:trPr>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Cs w:val="22"/>
              </w:rPr>
            </w:pPr>
          </w:p>
        </w:tc>
        <w:tc>
          <w:tcPr>
            <w:tcW w:w="3458"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1097"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3169"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r>
      <w:tr>
        <w:tblPrEx>
          <w:tblLayout w:type="fixed"/>
          <w:tblCellMar>
            <w:top w:w="0" w:type="dxa"/>
            <w:left w:w="108" w:type="dxa"/>
            <w:bottom w:w="0" w:type="dxa"/>
            <w:right w:w="108" w:type="dxa"/>
          </w:tblCellMar>
        </w:tblPrEx>
        <w:trPr>
          <w:trHeight w:val="840" w:hRule="atLeast"/>
          <w:jc w:val="center"/>
        </w:trPr>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Cs w:val="22"/>
              </w:rPr>
            </w:pPr>
          </w:p>
        </w:tc>
        <w:tc>
          <w:tcPr>
            <w:tcW w:w="3458"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1097"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3169"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r>
      <w:tr>
        <w:tblPrEx>
          <w:tblLayout w:type="fixed"/>
          <w:tblCellMar>
            <w:top w:w="0" w:type="dxa"/>
            <w:left w:w="108" w:type="dxa"/>
            <w:bottom w:w="0" w:type="dxa"/>
            <w:right w:w="108" w:type="dxa"/>
          </w:tblCellMar>
        </w:tblPrEx>
        <w:trPr>
          <w:trHeight w:val="840" w:hRule="atLeast"/>
          <w:jc w:val="center"/>
        </w:trPr>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Cs w:val="22"/>
              </w:rPr>
            </w:pPr>
          </w:p>
        </w:tc>
        <w:tc>
          <w:tcPr>
            <w:tcW w:w="3458"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1097"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3169"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r>
      <w:tr>
        <w:tblPrEx>
          <w:tblLayout w:type="fixed"/>
          <w:tblCellMar>
            <w:top w:w="0" w:type="dxa"/>
            <w:left w:w="108" w:type="dxa"/>
            <w:bottom w:w="0" w:type="dxa"/>
            <w:right w:w="108" w:type="dxa"/>
          </w:tblCellMar>
        </w:tblPrEx>
        <w:trPr>
          <w:trHeight w:val="840" w:hRule="atLeast"/>
          <w:jc w:val="center"/>
        </w:trPr>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Cs w:val="22"/>
              </w:rPr>
            </w:pPr>
          </w:p>
        </w:tc>
        <w:tc>
          <w:tcPr>
            <w:tcW w:w="3458"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1097"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3169"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r>
      <w:tr>
        <w:tblPrEx>
          <w:tblLayout w:type="fixed"/>
          <w:tblCellMar>
            <w:top w:w="0" w:type="dxa"/>
            <w:left w:w="108" w:type="dxa"/>
            <w:bottom w:w="0" w:type="dxa"/>
            <w:right w:w="108" w:type="dxa"/>
          </w:tblCellMar>
        </w:tblPrEx>
        <w:trPr>
          <w:trHeight w:val="840" w:hRule="atLeast"/>
          <w:jc w:val="center"/>
        </w:trPr>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仿宋" w:eastAsia="仿宋_GB2312"/>
                <w:color w:val="000000"/>
                <w:szCs w:val="22"/>
              </w:rPr>
            </w:pPr>
          </w:p>
        </w:tc>
        <w:tc>
          <w:tcPr>
            <w:tcW w:w="3458"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1097"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3169"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r>
      <w:tr>
        <w:tblPrEx>
          <w:tblLayout w:type="fixed"/>
          <w:tblCellMar>
            <w:top w:w="0" w:type="dxa"/>
            <w:left w:w="108" w:type="dxa"/>
            <w:bottom w:w="0" w:type="dxa"/>
            <w:right w:w="108" w:type="dxa"/>
          </w:tblCellMar>
        </w:tblPrEx>
        <w:trPr>
          <w:trHeight w:val="840" w:hRule="atLeast"/>
          <w:jc w:val="center"/>
        </w:trPr>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120"/>
              <w:rPr>
                <w:rFonts w:ascii="仿宋_GB2312" w:hAnsi="仿宋" w:eastAsia="仿宋_GB2312"/>
                <w:color w:val="000000"/>
                <w:szCs w:val="22"/>
              </w:rPr>
            </w:pPr>
          </w:p>
        </w:tc>
        <w:tc>
          <w:tcPr>
            <w:tcW w:w="3458"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1097"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c>
          <w:tcPr>
            <w:tcW w:w="3169" w:type="dxa"/>
            <w:tcBorders>
              <w:top w:val="single" w:color="auto" w:sz="6" w:space="0"/>
              <w:left w:val="single" w:color="auto" w:sz="6" w:space="0"/>
              <w:bottom w:val="single" w:color="auto" w:sz="6" w:space="0"/>
              <w:right w:val="single" w:color="auto" w:sz="6" w:space="0"/>
            </w:tcBorders>
          </w:tcPr>
          <w:p>
            <w:pPr>
              <w:autoSpaceDE w:val="0"/>
              <w:autoSpaceDN w:val="0"/>
              <w:spacing w:before="120"/>
              <w:rPr>
                <w:rFonts w:ascii="仿宋_GB2312" w:hAnsi="仿宋" w:eastAsia="仿宋_GB2312"/>
                <w:color w:val="000000"/>
                <w:szCs w:val="22"/>
              </w:rPr>
            </w:pPr>
          </w:p>
        </w:tc>
      </w:tr>
    </w:tbl>
    <w:p>
      <w:pPr>
        <w:autoSpaceDE w:val="0"/>
        <w:autoSpaceDN w:val="0"/>
        <w:spacing w:line="360" w:lineRule="auto"/>
        <w:rPr>
          <w:rFonts w:ascii="仿宋_GB2312" w:hAnsi="仿宋" w:eastAsia="仿宋_GB2312"/>
          <w:color w:val="000000"/>
          <w:sz w:val="24"/>
          <w:lang w:val="zh-CN"/>
        </w:rPr>
      </w:pPr>
    </w:p>
    <w:p>
      <w:pPr>
        <w:autoSpaceDE w:val="0"/>
        <w:autoSpaceDN w:val="0"/>
        <w:spacing w:line="360" w:lineRule="auto"/>
        <w:rPr>
          <w:rFonts w:ascii="仿宋_GB2312" w:hAnsi="仿宋" w:eastAsia="仿宋_GB2312"/>
          <w:color w:val="000000"/>
          <w:sz w:val="24"/>
          <w:lang w:val="zh-CN"/>
        </w:rPr>
      </w:pP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供应商名称（公章）：</w:t>
      </w:r>
    </w:p>
    <w:p>
      <w:pPr>
        <w:autoSpaceDE w:val="0"/>
        <w:autoSpaceDN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 xml:space="preserve">法定代表人或其授权代表（签字或盖章）： </w:t>
      </w:r>
    </w:p>
    <w:p>
      <w:pPr>
        <w:autoSpaceDE w:val="0"/>
        <w:autoSpaceDN w:val="0"/>
        <w:spacing w:line="500" w:lineRule="exact"/>
        <w:rPr>
          <w:rFonts w:ascii="仿宋_GB2312" w:hAnsi="仿宋" w:eastAsia="仿宋_GB2312"/>
          <w:sz w:val="24"/>
          <w:lang w:val="zh-CN"/>
        </w:rPr>
      </w:pPr>
      <w:r>
        <w:rPr>
          <w:rFonts w:ascii="仿宋_GB2312" w:eastAsia="仿宋_GB2312"/>
          <w:color w:val="000000"/>
          <w:lang w:val="zh-CN"/>
        </w:rPr>
        <w:t>日期：</w:t>
      </w:r>
      <w:r>
        <w:rPr>
          <w:rFonts w:ascii="仿宋_GB2312" w:eastAsia="仿宋_GB2312"/>
          <w:color w:val="000000"/>
          <w:u w:val="single"/>
          <w:lang w:val="zh-CN"/>
        </w:rPr>
        <w:t xml:space="preserve">     </w:t>
      </w:r>
      <w:r>
        <w:rPr>
          <w:rFonts w:ascii="仿宋_GB2312" w:eastAsia="仿宋_GB2312"/>
          <w:color w:val="000000"/>
          <w:lang w:val="zh-CN"/>
        </w:rPr>
        <w:t>年</w:t>
      </w:r>
      <w:r>
        <w:rPr>
          <w:rFonts w:ascii="仿宋_GB2312" w:eastAsia="仿宋_GB2312"/>
          <w:color w:val="000000"/>
          <w:u w:val="single"/>
          <w:lang w:val="zh-CN"/>
        </w:rPr>
        <w:t xml:space="preserve">     </w:t>
      </w:r>
      <w:r>
        <w:rPr>
          <w:rFonts w:ascii="仿宋_GB2312" w:eastAsia="仿宋_GB2312"/>
          <w:color w:val="000000"/>
          <w:lang w:val="zh-CN"/>
        </w:rPr>
        <w:t xml:space="preserve"> 月</w:t>
      </w:r>
      <w:r>
        <w:rPr>
          <w:rFonts w:ascii="仿宋_GB2312" w:eastAsia="仿宋_GB2312"/>
          <w:color w:val="000000"/>
          <w:u w:val="single"/>
          <w:lang w:val="zh-CN"/>
        </w:rPr>
        <w:t xml:space="preserve">   </w:t>
      </w:r>
      <w:r>
        <w:rPr>
          <w:rFonts w:ascii="仿宋_GB2312" w:eastAsia="仿宋_GB2312"/>
          <w:color w:val="000000"/>
          <w:lang w:val="zh-CN"/>
        </w:rPr>
        <w:t>日</w:t>
      </w:r>
      <w:r>
        <w:rPr>
          <w:color w:val="000000"/>
          <w:lang w:val="zh-CN"/>
        </w:rPr>
        <w:br w:type="page"/>
      </w:r>
      <w:r>
        <w:rPr>
          <w:rFonts w:ascii="仿宋_GB2312" w:hAnsi="仿宋" w:eastAsia="仿宋_GB2312"/>
          <w:sz w:val="24"/>
          <w:lang w:val="zh-CN"/>
        </w:rPr>
        <w:t>附件9：</w:t>
      </w:r>
    </w:p>
    <w:p>
      <w:pPr>
        <w:autoSpaceDE w:val="0"/>
        <w:autoSpaceDN w:val="0"/>
        <w:spacing w:line="500" w:lineRule="exact"/>
        <w:jc w:val="center"/>
        <w:rPr>
          <w:rFonts w:ascii="黑体" w:hAnsi="仿宋" w:eastAsia="黑体"/>
          <w:sz w:val="30"/>
          <w:szCs w:val="30"/>
          <w:lang w:val="zh-CN"/>
        </w:rPr>
      </w:pPr>
      <w:r>
        <w:rPr>
          <w:rFonts w:ascii="黑体" w:hAnsi="仿宋" w:eastAsia="黑体"/>
          <w:sz w:val="30"/>
          <w:szCs w:val="30"/>
          <w:lang w:val="zh-CN"/>
        </w:rPr>
        <w:t>供应商基本账户开户许可证</w:t>
      </w:r>
    </w:p>
    <w:p>
      <w:pPr>
        <w:autoSpaceDE w:val="0"/>
        <w:autoSpaceDN w:val="0"/>
        <w:spacing w:line="500" w:lineRule="exact"/>
        <w:rPr>
          <w:rFonts w:ascii="仿宋_GB2312" w:hAnsi="仿宋" w:eastAsia="仿宋_GB2312"/>
          <w:sz w:val="24"/>
          <w:lang w:val="zh-CN"/>
        </w:rPr>
      </w:pPr>
    </w:p>
    <w:tbl>
      <w:tblPr>
        <w:tblStyle w:val="49"/>
        <w:tblW w:w="867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5" w:hRule="atLeast"/>
        </w:trPr>
        <w:tc>
          <w:tcPr>
            <w:tcW w:w="8670" w:type="dxa"/>
            <w:vAlign w:val="center"/>
          </w:tcPr>
          <w:p>
            <w:pPr>
              <w:autoSpaceDE w:val="0"/>
              <w:autoSpaceDN w:val="0"/>
              <w:spacing w:line="500" w:lineRule="exact"/>
              <w:jc w:val="center"/>
              <w:rPr>
                <w:rFonts w:ascii="仿宋_GB2312" w:hAnsi="仿宋" w:eastAsia="仿宋_GB2312"/>
                <w:sz w:val="24"/>
                <w:szCs w:val="24"/>
                <w:lang w:val="zh-CN"/>
              </w:rPr>
            </w:pPr>
            <w:r>
              <w:rPr>
                <w:rFonts w:ascii="仿宋_GB2312" w:hAnsi="仿宋" w:eastAsia="仿宋_GB2312"/>
                <w:sz w:val="24"/>
                <w:szCs w:val="24"/>
                <w:lang w:val="zh-CN"/>
              </w:rPr>
              <w:t>（复印件粘贴处）</w:t>
            </w:r>
          </w:p>
        </w:tc>
      </w:tr>
    </w:tbl>
    <w:p>
      <w:pPr>
        <w:autoSpaceDE w:val="0"/>
        <w:autoSpaceDN w:val="0"/>
        <w:spacing w:line="500" w:lineRule="exact"/>
        <w:rPr>
          <w:rFonts w:hint="default" w:ascii="仿宋" w:hAnsi="仿宋" w:eastAsia="仿宋"/>
          <w:sz w:val="24"/>
          <w:lang w:val="zh-CN"/>
        </w:rPr>
      </w:pPr>
    </w:p>
    <w:p>
      <w:pPr>
        <w:spacing w:line="360" w:lineRule="auto"/>
        <w:rPr>
          <w:rFonts w:hint="default" w:ascii="仿宋_GB2312" w:hAnsi="仿宋" w:eastAsia="仿宋_GB2312"/>
          <w:color w:val="000000"/>
          <w:sz w:val="24"/>
          <w:lang w:val="zh-CN"/>
        </w:rPr>
      </w:pPr>
    </w:p>
    <w:p>
      <w:pPr>
        <w:autoSpaceDE w:val="0"/>
        <w:autoSpaceDN w:val="0"/>
        <w:spacing w:line="640" w:lineRule="exact"/>
        <w:rPr>
          <w:rFonts w:ascii="仿宋_GB2312" w:hAnsi="仿宋" w:eastAsia="仿宋_GB2312"/>
          <w:color w:val="000000"/>
          <w:sz w:val="24"/>
          <w:lang w:val="zh-CN"/>
        </w:rPr>
      </w:pPr>
      <w:r>
        <w:rPr>
          <w:rFonts w:hint="default" w:ascii="仿宋_GB2312" w:hAnsi="仿宋" w:eastAsia="仿宋_GB2312"/>
          <w:color w:val="000000"/>
          <w:sz w:val="24"/>
          <w:lang w:val="zh-CN"/>
        </w:rPr>
        <w:br w:type="page"/>
      </w:r>
      <w:r>
        <w:rPr>
          <w:rFonts w:ascii="仿宋_GB2312" w:hAnsi="仿宋" w:eastAsia="仿宋_GB2312"/>
          <w:color w:val="000000"/>
          <w:sz w:val="24"/>
          <w:lang w:val="zh-CN"/>
        </w:rPr>
        <w:t>附件10：</w:t>
      </w:r>
    </w:p>
    <w:p>
      <w:pPr>
        <w:autoSpaceDE w:val="0"/>
        <w:autoSpaceDN w:val="0"/>
        <w:spacing w:line="640" w:lineRule="exact"/>
        <w:jc w:val="center"/>
        <w:rPr>
          <w:rFonts w:ascii="黑体" w:hAnsi="仿宋" w:eastAsia="黑体"/>
          <w:color w:val="000000"/>
          <w:sz w:val="30"/>
          <w:szCs w:val="30"/>
          <w:lang w:val="zh-CN"/>
        </w:rPr>
      </w:pPr>
      <w:r>
        <w:rPr>
          <w:rFonts w:ascii="黑体" w:hAnsi="仿宋" w:eastAsia="黑体"/>
          <w:color w:val="000000"/>
          <w:sz w:val="30"/>
          <w:szCs w:val="30"/>
          <w:lang w:val="zh-CN"/>
        </w:rPr>
        <w:t>财务状况</w:t>
      </w:r>
    </w:p>
    <w:p>
      <w:pPr>
        <w:autoSpaceDE w:val="0"/>
        <w:autoSpaceDN w:val="0"/>
        <w:adjustRightInd w:val="0"/>
        <w:snapToGrid w:val="0"/>
        <w:spacing w:line="640" w:lineRule="exact"/>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提供近两年的财务报表，或者其基本账户开户银行出具的资信证明。部分其他组织和自然人，没有经审计的财务报告，可以提供银行出具的资信证明。为了促进中小企业发展，根据《财政部关于开展政府采购信用担保试点工作方案》规定，中小微企业提供了财政部门认可的政府采购专业担保机构出具投标担保函的，可不用提供其他财务状况报告。</w:t>
      </w:r>
    </w:p>
    <w:p>
      <w:pPr>
        <w:autoSpaceDE w:val="0"/>
        <w:autoSpaceDN w:val="0"/>
        <w:spacing w:line="640" w:lineRule="exact"/>
        <w:rPr>
          <w:rFonts w:ascii="仿宋_GB2312" w:hAnsi="仿宋" w:eastAsia="仿宋_GB2312"/>
          <w:color w:val="000000"/>
          <w:sz w:val="24"/>
          <w:lang w:val="zh-CN"/>
        </w:rPr>
      </w:pPr>
      <w:r>
        <w:rPr>
          <w:rFonts w:ascii="仿宋_GB2312" w:hAnsi="仿宋" w:eastAsia="仿宋_GB2312"/>
          <w:color w:val="000000"/>
          <w:sz w:val="24"/>
          <w:lang w:val="zh-CN"/>
        </w:rPr>
        <w:br w:type="page"/>
      </w:r>
      <w:r>
        <w:rPr>
          <w:rFonts w:ascii="仿宋_GB2312" w:hAnsi="仿宋" w:eastAsia="仿宋_GB2312"/>
          <w:color w:val="000000"/>
          <w:sz w:val="24"/>
          <w:lang w:val="zh-CN"/>
        </w:rPr>
        <w:t>附件11：</w:t>
      </w:r>
    </w:p>
    <w:p>
      <w:pPr>
        <w:autoSpaceDE w:val="0"/>
        <w:autoSpaceDN w:val="0"/>
        <w:spacing w:line="640" w:lineRule="exact"/>
        <w:jc w:val="center"/>
        <w:rPr>
          <w:rFonts w:ascii="黑体" w:hAnsi="仿宋" w:eastAsia="黑体"/>
          <w:color w:val="000000"/>
          <w:sz w:val="30"/>
          <w:szCs w:val="30"/>
          <w:lang w:val="zh-CN"/>
        </w:rPr>
      </w:pPr>
      <w:r>
        <w:rPr>
          <w:rFonts w:ascii="黑体" w:hAnsi="仿宋" w:eastAsia="黑体"/>
          <w:color w:val="000000"/>
          <w:sz w:val="30"/>
          <w:szCs w:val="30"/>
          <w:lang w:val="zh-CN"/>
        </w:rPr>
        <w:t>依法缴纳税收和社会保障资金的相关材料</w:t>
      </w:r>
    </w:p>
    <w:p>
      <w:pPr>
        <w:autoSpaceDE w:val="0"/>
        <w:autoSpaceDN w:val="0"/>
        <w:spacing w:line="640" w:lineRule="exact"/>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1、依法缴纳税收的证明材料是指供应商税务登记证和参加政府采购活动前一段时间内缴纳增值税、营业税和企业所得税的凭据。</w:t>
      </w:r>
    </w:p>
    <w:p>
      <w:pPr>
        <w:autoSpaceDE w:val="0"/>
        <w:autoSpaceDN w:val="0"/>
        <w:adjustRightInd w:val="0"/>
        <w:snapToGrid w:val="0"/>
        <w:spacing w:line="640" w:lineRule="exact"/>
        <w:ind w:firstLine="480" w:firstLineChars="200"/>
        <w:rPr>
          <w:rFonts w:hint="default" w:ascii="仿宋" w:hAnsi="仿宋" w:eastAsia="仿宋"/>
          <w:color w:val="000000"/>
          <w:sz w:val="24"/>
          <w:lang w:val="zh-CN"/>
        </w:rPr>
      </w:pPr>
      <w:r>
        <w:rPr>
          <w:rFonts w:ascii="仿宋_GB2312" w:hAnsi="仿宋" w:eastAsia="仿宋_GB2312"/>
          <w:color w:val="000000"/>
          <w:sz w:val="24"/>
          <w:lang w:val="zh-CN"/>
        </w:rPr>
        <w:t>2、社会保障资金证明材料主要是指社会保险登记证或参加政府采购活动前一段时间内缴纳社会保险的凭据（专用收据或社会保险缴纳清单），其他组织和自然人也需要提供缴纳税收的凭据和缴纳社会保险的凭据。</w:t>
      </w:r>
    </w:p>
    <w:p>
      <w:pPr>
        <w:autoSpaceDE w:val="0"/>
        <w:autoSpaceDN w:val="0"/>
        <w:adjustRightInd w:val="0"/>
        <w:snapToGrid w:val="0"/>
        <w:spacing w:line="640" w:lineRule="exact"/>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3、依法免税或不需要缴纳社会保障资金的供应商，应提供相应文件证明其依法免税或不需要缴纳社会保障资金。</w:t>
      </w:r>
    </w:p>
    <w:p>
      <w:pPr>
        <w:autoSpaceDE w:val="0"/>
        <w:autoSpaceDN w:val="0"/>
        <w:spacing w:line="640" w:lineRule="exact"/>
        <w:rPr>
          <w:rFonts w:ascii="仿宋_GB2312" w:hAnsi="仿宋" w:eastAsia="仿宋_GB2312"/>
          <w:color w:val="000000"/>
          <w:sz w:val="24"/>
          <w:lang w:val="zh-CN"/>
        </w:rPr>
      </w:pPr>
      <w:r>
        <w:rPr>
          <w:rFonts w:ascii="仿宋_GB2312" w:hAnsi="仿宋" w:eastAsia="仿宋_GB2312"/>
          <w:color w:val="000000"/>
          <w:sz w:val="24"/>
          <w:lang w:val="zh-CN"/>
        </w:rPr>
        <w:br w:type="page"/>
      </w:r>
      <w:r>
        <w:rPr>
          <w:rFonts w:ascii="仿宋_GB2312" w:hAnsi="仿宋" w:eastAsia="仿宋_GB2312"/>
          <w:color w:val="000000"/>
          <w:sz w:val="24"/>
          <w:lang w:val="zh-CN"/>
        </w:rPr>
        <w:t>附件12：</w:t>
      </w:r>
    </w:p>
    <w:p>
      <w:pPr>
        <w:autoSpaceDE w:val="0"/>
        <w:autoSpaceDN w:val="0"/>
        <w:spacing w:line="640" w:lineRule="exact"/>
        <w:jc w:val="center"/>
        <w:rPr>
          <w:rFonts w:ascii="黑体" w:hAnsi="仿宋" w:eastAsia="黑体"/>
          <w:color w:val="000000"/>
          <w:sz w:val="30"/>
          <w:szCs w:val="30"/>
          <w:lang w:val="zh-CN"/>
        </w:rPr>
      </w:pPr>
      <w:r>
        <w:rPr>
          <w:rFonts w:ascii="黑体" w:hAnsi="仿宋" w:eastAsia="黑体"/>
          <w:color w:val="000000"/>
          <w:sz w:val="30"/>
          <w:szCs w:val="30"/>
          <w:lang w:val="zh-CN"/>
        </w:rPr>
        <w:t>参加采购活动前三年内在经营活动中没有</w:t>
      </w:r>
    </w:p>
    <w:p>
      <w:pPr>
        <w:autoSpaceDE w:val="0"/>
        <w:autoSpaceDN w:val="0"/>
        <w:spacing w:line="640" w:lineRule="exact"/>
        <w:jc w:val="center"/>
        <w:rPr>
          <w:rFonts w:ascii="黑体" w:hAnsi="仿宋" w:eastAsia="黑体"/>
          <w:color w:val="000000"/>
          <w:sz w:val="30"/>
          <w:szCs w:val="30"/>
          <w:lang w:val="zh-CN"/>
        </w:rPr>
      </w:pPr>
      <w:r>
        <w:rPr>
          <w:rFonts w:ascii="黑体" w:hAnsi="仿宋" w:eastAsia="黑体"/>
          <w:color w:val="000000"/>
          <w:sz w:val="30"/>
          <w:szCs w:val="30"/>
          <w:lang w:val="zh-CN"/>
        </w:rPr>
        <w:t>重大违法记录的声明</w:t>
      </w:r>
    </w:p>
    <w:p>
      <w:pPr>
        <w:autoSpaceDE w:val="0"/>
        <w:autoSpaceDN w:val="0"/>
        <w:spacing w:line="640" w:lineRule="exact"/>
        <w:ind w:firstLine="480" w:firstLineChars="200"/>
        <w:rPr>
          <w:rFonts w:ascii="仿宋_GB2312" w:hAnsi="仿宋" w:eastAsia="仿宋_GB2312"/>
          <w:color w:val="000000"/>
          <w:sz w:val="24"/>
          <w:lang w:val="zh-CN"/>
        </w:rPr>
      </w:pPr>
    </w:p>
    <w:p>
      <w:pPr>
        <w:autoSpaceDE w:val="0"/>
        <w:autoSpaceDN w:val="0"/>
        <w:spacing w:line="640" w:lineRule="exact"/>
        <w:ind w:firstLine="480" w:firstLineChars="200"/>
        <w:rPr>
          <w:rFonts w:ascii="仿宋_GB2312" w:hAnsi="仿宋" w:eastAsia="仿宋_GB2312"/>
          <w:color w:val="000000"/>
          <w:sz w:val="24"/>
          <w:lang w:val="zh-CN"/>
        </w:rPr>
      </w:pPr>
    </w:p>
    <w:p>
      <w:pPr>
        <w:autoSpaceDE w:val="0"/>
        <w:autoSpaceDN w:val="0"/>
        <w:adjustRightInd w:val="0"/>
        <w:snapToGrid w:val="0"/>
        <w:spacing w:line="640" w:lineRule="exact"/>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格式自拟。</w:t>
      </w:r>
    </w:p>
    <w:p>
      <w:pPr>
        <w:autoSpaceDE w:val="0"/>
        <w:autoSpaceDN w:val="0"/>
        <w:adjustRightInd w:val="0"/>
        <w:snapToGrid w:val="0"/>
        <w:spacing w:line="640" w:lineRule="exact"/>
        <w:ind w:firstLine="480" w:firstLineChars="200"/>
        <w:jc w:val="center"/>
        <w:rPr>
          <w:rFonts w:ascii="黑体" w:hAnsi="仿宋" w:eastAsia="黑体"/>
          <w:color w:val="000000"/>
          <w:sz w:val="30"/>
          <w:szCs w:val="30"/>
          <w:lang w:val="zh-CN"/>
        </w:rPr>
      </w:pPr>
      <w:r>
        <w:rPr>
          <w:rFonts w:ascii="仿宋_GB2312" w:hAnsi="仿宋" w:eastAsia="仿宋_GB2312"/>
          <w:color w:val="000000"/>
          <w:sz w:val="24"/>
          <w:lang w:val="zh-CN"/>
        </w:rPr>
        <w:br w:type="page"/>
      </w:r>
      <w:r>
        <w:rPr>
          <w:rFonts w:ascii="黑体" w:hAnsi="仿宋" w:eastAsia="黑体"/>
          <w:color w:val="000000"/>
          <w:sz w:val="30"/>
          <w:szCs w:val="30"/>
          <w:lang w:val="zh-CN"/>
        </w:rPr>
        <w:t>商务文件要求的其他资料</w:t>
      </w:r>
    </w:p>
    <w:p>
      <w:pPr>
        <w:pStyle w:val="174"/>
        <w:numPr>
          <w:ilvl w:val="0"/>
          <w:numId w:val="3"/>
        </w:numPr>
        <w:autoSpaceDE w:val="0"/>
        <w:autoSpaceDN w:val="0"/>
        <w:spacing w:line="360" w:lineRule="auto"/>
        <w:ind w:firstLineChars="0"/>
        <w:jc w:val="left"/>
        <w:rPr>
          <w:rFonts w:hint="default" w:ascii="仿宋_GB2312" w:hAnsi="Arial" w:eastAsia="仿宋_GB2312"/>
          <w:color w:val="000000"/>
          <w:sz w:val="24"/>
          <w:lang w:val="zh-CN"/>
        </w:rPr>
      </w:pPr>
      <w:r>
        <w:rPr>
          <w:rFonts w:ascii="仿宋_GB2312" w:hAnsi="Arial" w:eastAsia="仿宋_GB2312"/>
          <w:color w:val="000000"/>
          <w:sz w:val="24"/>
          <w:lang w:val="zh-CN"/>
        </w:rPr>
        <w:t>营业执照；</w:t>
      </w:r>
    </w:p>
    <w:p>
      <w:pPr>
        <w:pStyle w:val="174"/>
        <w:numPr>
          <w:ilvl w:val="0"/>
          <w:numId w:val="3"/>
        </w:numPr>
        <w:autoSpaceDE w:val="0"/>
        <w:autoSpaceDN w:val="0"/>
        <w:spacing w:line="360" w:lineRule="auto"/>
        <w:ind w:firstLineChars="0"/>
        <w:jc w:val="left"/>
        <w:rPr>
          <w:rFonts w:hint="default" w:ascii="仿宋_GB2312" w:hAnsi="Arial" w:eastAsia="仿宋_GB2312"/>
          <w:color w:val="000000"/>
          <w:sz w:val="24"/>
          <w:lang w:val="zh-CN"/>
        </w:rPr>
      </w:pPr>
      <w:r>
        <w:rPr>
          <w:rFonts w:ascii="仿宋_GB2312" w:hAnsi="Arial" w:eastAsia="仿宋_GB2312"/>
          <w:color w:val="000000"/>
          <w:sz w:val="24"/>
          <w:lang w:val="zh-CN"/>
        </w:rPr>
        <w:t>人员配备;</w:t>
      </w:r>
    </w:p>
    <w:p>
      <w:pPr>
        <w:autoSpaceDE w:val="0"/>
        <w:autoSpaceDN w:val="0"/>
        <w:spacing w:line="360" w:lineRule="auto"/>
        <w:ind w:firstLine="470"/>
        <w:jc w:val="left"/>
        <w:rPr>
          <w:rFonts w:hint="default" w:ascii="仿宋_GB2312" w:hAnsi="Arial" w:eastAsia="仿宋_GB2312"/>
          <w:color w:val="000000"/>
          <w:sz w:val="24"/>
          <w:lang w:val="zh-CN"/>
        </w:rPr>
      </w:pPr>
      <w:r>
        <w:rPr>
          <w:rFonts w:ascii="仿宋_GB2312" w:hAnsi="Arial" w:eastAsia="仿宋_GB2312"/>
          <w:color w:val="000000"/>
          <w:sz w:val="24"/>
          <w:lang w:val="zh-CN"/>
        </w:rPr>
        <w:t>（3）企业实力；</w:t>
      </w:r>
      <w:r>
        <w:rPr>
          <w:rFonts w:ascii="仿宋_GB2312" w:hAnsi="Arial" w:eastAsia="仿宋_GB2312"/>
          <w:color w:val="000000"/>
          <w:sz w:val="24"/>
          <w:lang w:val="zh-CN"/>
        </w:rPr>
        <w:tab/>
      </w:r>
      <w:r>
        <w:rPr>
          <w:rFonts w:ascii="仿宋_GB2312" w:hAnsi="Arial" w:eastAsia="仿宋_GB2312"/>
          <w:color w:val="000000"/>
          <w:sz w:val="24"/>
          <w:lang w:val="zh-CN"/>
        </w:rPr>
        <w:tab/>
      </w:r>
    </w:p>
    <w:p>
      <w:pPr>
        <w:autoSpaceDE w:val="0"/>
        <w:autoSpaceDN w:val="0"/>
        <w:spacing w:line="360" w:lineRule="auto"/>
        <w:ind w:firstLine="470"/>
        <w:jc w:val="left"/>
        <w:rPr>
          <w:rFonts w:hint="default" w:ascii="仿宋_GB2312" w:hAnsi="Arial" w:eastAsia="仿宋_GB2312"/>
          <w:color w:val="000000"/>
          <w:sz w:val="24"/>
          <w:lang w:val="zh-CN"/>
        </w:rPr>
      </w:pPr>
      <w:r>
        <w:rPr>
          <w:rFonts w:ascii="仿宋_GB2312" w:hAnsi="Arial" w:eastAsia="仿宋_GB2312"/>
          <w:color w:val="000000"/>
          <w:sz w:val="24"/>
          <w:lang w:val="zh-CN"/>
        </w:rPr>
        <w:t>（4）服务承诺及合理化建议；</w:t>
      </w:r>
    </w:p>
    <w:p>
      <w:pPr>
        <w:autoSpaceDE w:val="0"/>
        <w:autoSpaceDN w:val="0"/>
        <w:spacing w:line="360" w:lineRule="auto"/>
        <w:ind w:firstLine="470"/>
        <w:jc w:val="left"/>
        <w:rPr>
          <w:rFonts w:hint="default" w:ascii="仿宋_GB2312" w:hAnsi="Arial" w:eastAsia="仿宋_GB2312"/>
          <w:color w:val="000000"/>
          <w:sz w:val="24"/>
          <w:lang w:val="zh-CN"/>
        </w:rPr>
      </w:pPr>
      <w:r>
        <w:rPr>
          <w:rFonts w:ascii="仿宋_GB2312" w:hAnsi="Arial" w:eastAsia="仿宋_GB2312"/>
          <w:color w:val="000000"/>
          <w:sz w:val="24"/>
          <w:lang w:val="zh-CN"/>
        </w:rPr>
        <w:t>（5）信用信誉；</w:t>
      </w:r>
    </w:p>
    <w:p>
      <w:pPr>
        <w:autoSpaceDE w:val="0"/>
        <w:autoSpaceDN w:val="0"/>
        <w:adjustRightInd w:val="0"/>
        <w:snapToGrid w:val="0"/>
        <w:spacing w:line="360" w:lineRule="auto"/>
        <w:ind w:firstLine="480" w:firstLineChars="200"/>
        <w:rPr>
          <w:rFonts w:hint="default" w:ascii="仿宋_GB2312" w:hAnsi="Arial" w:eastAsia="仿宋_GB2312"/>
          <w:color w:val="000000"/>
          <w:sz w:val="24"/>
          <w:lang w:val="zh-CN"/>
        </w:rPr>
      </w:pPr>
      <w:r>
        <w:rPr>
          <w:rFonts w:ascii="仿宋_GB2312" w:hAnsi="Arial" w:eastAsia="仿宋_GB2312"/>
          <w:color w:val="000000"/>
          <w:sz w:val="24"/>
          <w:lang w:val="zh-CN"/>
        </w:rPr>
        <w:t>（6）投标文件其他规定或者供应商认为应介绍或者提交的资料、文件和说明。</w:t>
      </w:r>
    </w:p>
    <w:p>
      <w:pPr>
        <w:autoSpaceDE w:val="0"/>
        <w:autoSpaceDN w:val="0"/>
        <w:adjustRightInd w:val="0"/>
        <w:snapToGrid w:val="0"/>
        <w:spacing w:line="360" w:lineRule="auto"/>
        <w:ind w:firstLine="480" w:firstLineChars="200"/>
        <w:rPr>
          <w:rFonts w:hint="default" w:ascii="仿宋_GB2312" w:hAnsi="Arial" w:eastAsia="仿宋_GB2312"/>
          <w:color w:val="000000"/>
          <w:sz w:val="24"/>
          <w:lang w:val="zh-CN"/>
        </w:rPr>
      </w:pPr>
    </w:p>
    <w:p>
      <w:pPr>
        <w:autoSpaceDE w:val="0"/>
        <w:autoSpaceDN w:val="0"/>
        <w:adjustRightInd w:val="0"/>
        <w:snapToGrid w:val="0"/>
        <w:spacing w:line="360" w:lineRule="auto"/>
        <w:ind w:firstLine="480" w:firstLineChars="200"/>
        <w:rPr>
          <w:rFonts w:hint="default" w:ascii="仿宋_GB2312" w:hAnsi="Arial" w:eastAsia="仿宋_GB2312"/>
          <w:color w:val="000000"/>
          <w:sz w:val="24"/>
          <w:lang w:val="zh-CN"/>
        </w:rPr>
      </w:pPr>
      <w:r>
        <w:rPr>
          <w:rFonts w:ascii="仿宋_GB2312" w:hAnsi="Arial" w:eastAsia="仿宋_GB2312"/>
          <w:color w:val="000000"/>
          <w:sz w:val="24"/>
          <w:lang w:val="zh-CN"/>
        </w:rPr>
        <w:t>注：以上文件格式由投标人自拟。</w:t>
      </w:r>
    </w:p>
    <w:p>
      <w:pPr>
        <w:autoSpaceDE w:val="0"/>
        <w:autoSpaceDN w:val="0"/>
        <w:spacing w:line="360" w:lineRule="auto"/>
        <w:ind w:firstLine="470"/>
        <w:jc w:val="left"/>
        <w:rPr>
          <w:rFonts w:ascii="仿宋_GB2312" w:hAnsi="仿宋" w:eastAsia="仿宋_GB2312"/>
          <w:color w:val="000000"/>
          <w:sz w:val="24"/>
          <w:lang w:val="zh-CN"/>
        </w:rPr>
      </w:pPr>
    </w:p>
    <w:p>
      <w:pPr>
        <w:autoSpaceDE w:val="0"/>
        <w:autoSpaceDN w:val="0"/>
        <w:spacing w:line="360" w:lineRule="auto"/>
        <w:ind w:right="600"/>
        <w:jc w:val="center"/>
        <w:rPr>
          <w:rFonts w:ascii="仿宋_GB2312" w:hAnsi="Arial" w:eastAsia="仿宋_GB2312"/>
          <w:color w:val="000000"/>
          <w:sz w:val="44"/>
          <w:szCs w:val="44"/>
          <w:lang w:val="zh-CN"/>
        </w:rPr>
      </w:pPr>
      <w:r>
        <w:rPr>
          <w:rFonts w:hint="default" w:ascii="仿宋" w:hAnsi="仿宋" w:eastAsia="仿宋"/>
          <w:color w:val="000000"/>
          <w:sz w:val="24"/>
          <w:lang w:val="zh-CN"/>
        </w:rPr>
        <w:br w:type="page"/>
      </w:r>
      <w:bookmarkStart w:id="44" w:name="_Toc464482329"/>
      <w:bookmarkStart w:id="45" w:name="_Toc449280082"/>
      <w:r>
        <w:rPr>
          <w:rFonts w:ascii="仿宋_GB2312" w:hAnsi="Arial" w:eastAsia="仿宋_GB2312"/>
          <w:color w:val="000000"/>
          <w:sz w:val="44"/>
          <w:szCs w:val="44"/>
          <w:lang w:val="zh-CN"/>
        </w:rPr>
        <w:t>7.3 技术文件</w:t>
      </w:r>
      <w:bookmarkEnd w:id="44"/>
      <w:bookmarkEnd w:id="45"/>
    </w:p>
    <w:p>
      <w:pPr>
        <w:keepNext/>
        <w:keepLines/>
        <w:autoSpaceDE w:val="0"/>
        <w:autoSpaceDN w:val="0"/>
        <w:spacing w:before="120" w:after="120" w:line="300" w:lineRule="auto"/>
        <w:jc w:val="center"/>
        <w:rPr>
          <w:rFonts w:ascii="仿宋_GB2312" w:hAnsi="Arial" w:eastAsia="仿宋_GB2312"/>
          <w:color w:val="000000"/>
          <w:sz w:val="24"/>
          <w:lang w:val="zh-CN"/>
        </w:rPr>
      </w:pPr>
      <w:r>
        <w:rPr>
          <w:rFonts w:ascii="仿宋_GB2312" w:hAnsi="Arial" w:eastAsia="仿宋_GB2312"/>
          <w:color w:val="000000"/>
          <w:sz w:val="24"/>
          <w:lang w:val="zh-CN"/>
        </w:rPr>
        <w:t>技术文件目录</w:t>
      </w:r>
    </w:p>
    <w:p>
      <w:pPr>
        <w:autoSpaceDE w:val="0"/>
        <w:autoSpaceDN w:val="0"/>
        <w:adjustRightInd w:val="0"/>
        <w:snapToGrid w:val="0"/>
        <w:spacing w:line="360" w:lineRule="auto"/>
        <w:ind w:firstLine="480" w:firstLineChars="200"/>
        <w:jc w:val="left"/>
        <w:rPr>
          <w:rFonts w:hint="default" w:ascii="仿宋_GB2312" w:hAnsi="Arial" w:eastAsia="仿宋_GB2312"/>
          <w:color w:val="000000"/>
          <w:sz w:val="24"/>
          <w:lang w:val="zh-CN"/>
        </w:rPr>
      </w:pPr>
      <w:r>
        <w:rPr>
          <w:rFonts w:ascii="仿宋_GB2312" w:hAnsi="Arial" w:eastAsia="仿宋_GB2312"/>
          <w:color w:val="000000"/>
          <w:sz w:val="24"/>
          <w:lang w:val="zh-CN"/>
        </w:rPr>
        <w:t>1、技术文件要求的其他资料：</w:t>
      </w:r>
    </w:p>
    <w:p>
      <w:pPr>
        <w:autoSpaceDE w:val="0"/>
        <w:autoSpaceDN w:val="0"/>
        <w:adjustRightInd w:val="0"/>
        <w:snapToGrid w:val="0"/>
        <w:spacing w:line="360" w:lineRule="auto"/>
        <w:ind w:firstLine="480" w:firstLineChars="200"/>
        <w:jc w:val="left"/>
        <w:rPr>
          <w:rFonts w:hint="default" w:ascii="仿宋_GB2312" w:hAnsi="Arial" w:eastAsia="仿宋_GB2312"/>
          <w:color w:val="000000"/>
          <w:sz w:val="24"/>
          <w:lang w:val="zh-CN"/>
        </w:rPr>
      </w:pPr>
      <w:r>
        <w:rPr>
          <w:rFonts w:ascii="仿宋_GB2312" w:hAnsi="Arial" w:eastAsia="仿宋_GB2312"/>
          <w:color w:val="000000"/>
          <w:sz w:val="24"/>
          <w:lang w:val="zh-CN"/>
        </w:rPr>
        <w:t>（1）服务方案；</w:t>
      </w:r>
    </w:p>
    <w:p>
      <w:pPr>
        <w:autoSpaceDE w:val="0"/>
        <w:autoSpaceDN w:val="0"/>
        <w:adjustRightInd w:val="0"/>
        <w:snapToGrid w:val="0"/>
        <w:spacing w:line="360" w:lineRule="auto"/>
        <w:ind w:firstLine="480" w:firstLineChars="200"/>
        <w:jc w:val="left"/>
        <w:rPr>
          <w:rFonts w:hint="default" w:ascii="仿宋_GB2312" w:hAnsi="Arial" w:eastAsia="仿宋_GB2312"/>
          <w:color w:val="000000"/>
          <w:sz w:val="24"/>
          <w:lang w:val="zh-CN"/>
        </w:rPr>
      </w:pPr>
      <w:r>
        <w:rPr>
          <w:rFonts w:ascii="仿宋_GB2312" w:hAnsi="Arial" w:eastAsia="仿宋_GB2312"/>
          <w:color w:val="000000"/>
          <w:sz w:val="24"/>
          <w:lang w:val="zh-CN"/>
        </w:rPr>
        <w:t>（2）供货方案；</w:t>
      </w:r>
    </w:p>
    <w:p>
      <w:pPr>
        <w:autoSpaceDE w:val="0"/>
        <w:autoSpaceDN w:val="0"/>
        <w:adjustRightInd w:val="0"/>
        <w:snapToGrid w:val="0"/>
        <w:spacing w:line="360" w:lineRule="auto"/>
        <w:ind w:firstLine="480" w:firstLineChars="200"/>
        <w:jc w:val="left"/>
        <w:rPr>
          <w:rFonts w:hint="default" w:ascii="仿宋_GB2312" w:hAnsi="Arial" w:eastAsia="仿宋_GB2312"/>
          <w:color w:val="000000"/>
          <w:sz w:val="24"/>
          <w:lang w:val="zh-CN"/>
        </w:rPr>
      </w:pPr>
      <w:r>
        <w:rPr>
          <w:rFonts w:ascii="仿宋_GB2312" w:hAnsi="Arial" w:eastAsia="仿宋_GB2312"/>
          <w:color w:val="000000"/>
          <w:sz w:val="24"/>
          <w:lang w:val="zh-CN"/>
        </w:rPr>
        <w:t>（3）售后服务、优惠条件及其他承诺；</w:t>
      </w:r>
    </w:p>
    <w:p>
      <w:pPr>
        <w:autoSpaceDE w:val="0"/>
        <w:autoSpaceDN w:val="0"/>
        <w:adjustRightInd w:val="0"/>
        <w:snapToGrid w:val="0"/>
        <w:spacing w:line="360" w:lineRule="auto"/>
        <w:ind w:firstLine="480" w:firstLineChars="200"/>
        <w:jc w:val="left"/>
        <w:rPr>
          <w:rFonts w:hint="default" w:ascii="仿宋_GB2312" w:hAnsi="Arial" w:eastAsia="仿宋_GB2312"/>
          <w:color w:val="000000"/>
          <w:sz w:val="24"/>
          <w:lang w:val="zh-CN"/>
        </w:rPr>
      </w:pPr>
      <w:r>
        <w:rPr>
          <w:rFonts w:ascii="仿宋_GB2312" w:hAnsi="Arial" w:eastAsia="仿宋_GB2312"/>
          <w:color w:val="000000"/>
          <w:sz w:val="24"/>
          <w:lang w:val="zh-CN"/>
        </w:rPr>
        <w:t>（4）投标人需要补充的其他文件和说明。</w:t>
      </w:r>
    </w:p>
    <w:p>
      <w:pPr>
        <w:autoSpaceDE w:val="0"/>
        <w:autoSpaceDN w:val="0"/>
        <w:adjustRightInd w:val="0"/>
        <w:snapToGrid w:val="0"/>
        <w:spacing w:line="360" w:lineRule="auto"/>
        <w:ind w:firstLine="480" w:firstLineChars="200"/>
        <w:rPr>
          <w:rFonts w:hint="default" w:ascii="仿宋_GB2312" w:hAnsi="Arial" w:eastAsia="仿宋_GB2312"/>
          <w:color w:val="000000"/>
          <w:sz w:val="24"/>
          <w:lang w:val="zh-CN"/>
        </w:rPr>
      </w:pPr>
      <w:r>
        <w:rPr>
          <w:rFonts w:ascii="仿宋_GB2312" w:hAnsi="Arial" w:eastAsia="仿宋_GB2312"/>
          <w:color w:val="000000"/>
          <w:sz w:val="24"/>
          <w:lang w:val="zh-CN"/>
        </w:rPr>
        <w:t>注：以上文件格式由投标人自拟。</w:t>
      </w:r>
    </w:p>
    <w:p>
      <w:pPr>
        <w:autoSpaceDE w:val="0"/>
        <w:autoSpaceDN w:val="0"/>
        <w:spacing w:line="640" w:lineRule="exact"/>
        <w:rPr>
          <w:rFonts w:hint="default" w:ascii="黑体" w:hAnsi="Arial" w:eastAsia="黑体"/>
          <w:color w:val="000000"/>
          <w:sz w:val="30"/>
          <w:szCs w:val="30"/>
          <w:lang w:val="zh-CN"/>
        </w:rPr>
      </w:pPr>
      <w:r>
        <w:rPr>
          <w:rFonts w:ascii="仿宋_GB2312" w:hAnsi="Arial" w:eastAsia="仿宋_GB2312"/>
          <w:color w:val="000000"/>
          <w:sz w:val="24"/>
          <w:lang w:val="zh-CN"/>
        </w:rPr>
        <w:br w:type="page"/>
      </w:r>
    </w:p>
    <w:p>
      <w:pPr>
        <w:keepNext/>
        <w:keepLines/>
        <w:autoSpaceDE w:val="0"/>
        <w:autoSpaceDN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技术文件要求的其他资料</w:t>
      </w:r>
    </w:p>
    <w:p>
      <w:pPr>
        <w:autoSpaceDE w:val="0"/>
        <w:autoSpaceDN w:val="0"/>
        <w:spacing w:line="460" w:lineRule="exact"/>
        <w:ind w:firstLine="480"/>
        <w:jc w:val="left"/>
        <w:rPr>
          <w:rFonts w:ascii="仿宋_GB2312" w:hAnsi="仿宋" w:eastAsia="仿宋_GB2312"/>
          <w:color w:val="000000"/>
          <w:sz w:val="24"/>
          <w:lang w:val="zh-CN"/>
        </w:rPr>
      </w:pPr>
    </w:p>
    <w:p>
      <w:pPr>
        <w:autoSpaceDE w:val="0"/>
        <w:autoSpaceDN w:val="0"/>
        <w:spacing w:line="460" w:lineRule="exact"/>
        <w:ind w:firstLine="480"/>
        <w:jc w:val="left"/>
        <w:rPr>
          <w:rFonts w:ascii="仿宋_GB2312" w:hAnsi="仿宋" w:eastAsia="仿宋_GB2312"/>
          <w:sz w:val="24"/>
          <w:lang w:val="zh-CN"/>
        </w:rPr>
      </w:pPr>
    </w:p>
    <w:p>
      <w:pPr>
        <w:autoSpaceDE w:val="0"/>
        <w:autoSpaceDN w:val="0"/>
        <w:adjustRightInd w:val="0"/>
        <w:snapToGrid w:val="0"/>
        <w:spacing w:line="360" w:lineRule="auto"/>
        <w:ind w:firstLine="480" w:firstLineChars="200"/>
        <w:jc w:val="left"/>
        <w:rPr>
          <w:rFonts w:ascii="仿宋_GB2312" w:hAnsi="仿宋" w:eastAsia="仿宋_GB2312"/>
          <w:color w:val="000000"/>
          <w:sz w:val="24"/>
          <w:szCs w:val="24"/>
          <w:lang w:val="zh-CN"/>
        </w:rPr>
      </w:pPr>
      <w:r>
        <w:rPr>
          <w:rFonts w:ascii="仿宋_GB2312" w:hAnsi="Arial" w:eastAsia="仿宋_GB2312"/>
          <w:color w:val="000000"/>
          <w:sz w:val="24"/>
          <w:lang w:val="zh-CN"/>
        </w:rPr>
        <w:t>供应商需要补充的其他文件和说明。</w:t>
      </w:r>
    </w:p>
    <w:p>
      <w:pPr>
        <w:autoSpaceDE w:val="0"/>
        <w:autoSpaceDN w:val="0"/>
        <w:adjustRightInd w:val="0"/>
        <w:snapToGrid w:val="0"/>
        <w:spacing w:line="360" w:lineRule="auto"/>
        <w:ind w:firstLine="482"/>
        <w:jc w:val="left"/>
        <w:rPr>
          <w:rFonts w:ascii="仿宋_GB2312" w:hAnsi="仿宋" w:eastAsia="仿宋_GB2312"/>
          <w:color w:val="000000"/>
          <w:sz w:val="24"/>
          <w:lang w:val="zh-CN"/>
        </w:rPr>
      </w:pPr>
    </w:p>
    <w:p>
      <w:pPr>
        <w:autoSpaceDE w:val="0"/>
        <w:autoSpaceDN w:val="0"/>
        <w:adjustRightInd w:val="0"/>
        <w:snapToGrid w:val="0"/>
        <w:spacing w:line="360" w:lineRule="auto"/>
        <w:ind w:firstLine="482"/>
        <w:jc w:val="left"/>
        <w:rPr>
          <w:rFonts w:ascii="仿宋_GB2312" w:hAnsi="仿宋" w:eastAsia="仿宋_GB2312"/>
          <w:color w:val="000000"/>
          <w:sz w:val="24"/>
          <w:lang w:val="zh-CN"/>
        </w:rPr>
      </w:pPr>
    </w:p>
    <w:p>
      <w:pPr>
        <w:autoSpaceDE w:val="0"/>
        <w:autoSpaceDN w:val="0"/>
        <w:adjustRightInd w:val="0"/>
        <w:snapToGrid w:val="0"/>
        <w:spacing w:line="360" w:lineRule="auto"/>
        <w:ind w:firstLine="480" w:firstLineChars="200"/>
        <w:rPr>
          <w:rFonts w:ascii="仿宋_GB2312" w:hAnsi="仿宋" w:eastAsia="仿宋_GB2312"/>
          <w:color w:val="000000"/>
          <w:sz w:val="24"/>
          <w:lang w:val="zh-CN"/>
        </w:rPr>
      </w:pPr>
      <w:r>
        <w:rPr>
          <w:rFonts w:ascii="仿宋_GB2312" w:hAnsi="仿宋" w:eastAsia="仿宋_GB2312"/>
          <w:color w:val="000000"/>
          <w:sz w:val="24"/>
          <w:lang w:val="zh-CN"/>
        </w:rPr>
        <w:t>注：以上文件格式由供应商自拟。</w:t>
      </w:r>
    </w:p>
    <w:p>
      <w:pPr>
        <w:autoSpaceDE w:val="0"/>
        <w:autoSpaceDN w:val="0"/>
        <w:spacing w:before="50" w:after="50"/>
        <w:rPr>
          <w:rFonts w:ascii="仿宋_GB2312" w:hAnsi="仿宋" w:eastAsia="仿宋_GB2312"/>
          <w:color w:val="000000"/>
          <w:sz w:val="24"/>
          <w:lang w:val="zh-CN"/>
        </w:rPr>
      </w:pPr>
    </w:p>
    <w:p>
      <w:pPr>
        <w:autoSpaceDE w:val="0"/>
        <w:autoSpaceDN w:val="0"/>
        <w:rPr>
          <w:rFonts w:hint="default" w:ascii="仿宋_GB2312"/>
          <w:color w:val="000000"/>
          <w:lang w:val="zh-CN"/>
        </w:rPr>
      </w:pPr>
    </w:p>
    <w:p>
      <w:pPr>
        <w:rPr>
          <w:rFonts w:hint="default" w:ascii="仿宋_GB2312"/>
          <w:lang w:val="zh-CN"/>
        </w:rPr>
      </w:pPr>
    </w:p>
    <w:p>
      <w:pPr>
        <w:rPr>
          <w:rFonts w:hint="default" w:ascii="仿宋_GB2312"/>
          <w:lang w:val="zh-CN"/>
        </w:rPr>
      </w:pPr>
    </w:p>
    <w:p>
      <w:pPr>
        <w:rPr>
          <w:rFonts w:hint="default" w:ascii="仿宋_GB2312"/>
          <w:lang w:val="zh-CN"/>
        </w:rPr>
      </w:pPr>
    </w:p>
    <w:p>
      <w:pPr>
        <w:rPr>
          <w:rFonts w:hint="default" w:ascii="仿宋_GB2312"/>
          <w:lang w:val="zh-CN"/>
        </w:rPr>
      </w:pPr>
    </w:p>
    <w:p>
      <w:pPr>
        <w:rPr>
          <w:rFonts w:hint="default" w:ascii="仿宋_GB2312"/>
          <w:lang w:val="zh-CN"/>
        </w:rPr>
      </w:pPr>
    </w:p>
    <w:p>
      <w:pPr>
        <w:rPr>
          <w:rFonts w:hint="default" w:ascii="仿宋_GB2312"/>
          <w:lang w:val="zh-CN"/>
        </w:rPr>
      </w:pPr>
    </w:p>
    <w:p>
      <w:pPr>
        <w:rPr>
          <w:rFonts w:hint="default" w:ascii="仿宋_GB2312"/>
          <w:lang w:val="zh-CN"/>
        </w:rPr>
      </w:pPr>
    </w:p>
    <w:p>
      <w:pPr>
        <w:rPr>
          <w:rFonts w:hint="default" w:ascii="仿宋_GB2312"/>
          <w:lang w:val="zh-CN"/>
        </w:rPr>
      </w:pPr>
    </w:p>
    <w:p>
      <w:pPr>
        <w:autoSpaceDE w:val="0"/>
        <w:autoSpaceDN w:val="0"/>
        <w:rPr>
          <w:rFonts w:hint="default" w:ascii="仿宋_GB2312"/>
          <w:lang w:val="zh-CN"/>
        </w:rPr>
      </w:pPr>
    </w:p>
    <w:p>
      <w:pPr>
        <w:tabs>
          <w:tab w:val="left" w:pos="2700"/>
        </w:tabs>
        <w:autoSpaceDE w:val="0"/>
        <w:autoSpaceDN w:val="0"/>
        <w:rPr>
          <w:rFonts w:ascii="仿宋_GB2312"/>
          <w:lang w:val="zh-CN"/>
        </w:rPr>
      </w:pPr>
      <w:r>
        <w:rPr>
          <w:rFonts w:hint="default" w:ascii="仿宋_GB2312"/>
          <w:lang w:val="zh-CN"/>
        </w:rPr>
        <w:tab/>
      </w:r>
    </w:p>
    <w:p>
      <w:pPr>
        <w:pStyle w:val="2"/>
        <w:rPr>
          <w:lang w:val="zh-CN"/>
        </w:rPr>
      </w:pPr>
    </w:p>
    <w:p>
      <w:pPr>
        <w:rPr>
          <w:rFonts w:hint="default"/>
          <w:lang w:val="zh-CN"/>
        </w:rPr>
      </w:pPr>
    </w:p>
    <w:p>
      <w:pPr>
        <w:autoSpaceDE w:val="0"/>
        <w:autoSpaceDN w:val="0"/>
        <w:rPr>
          <w:rFonts w:ascii="仿宋_GB2312" w:hAnsi="仿宋" w:eastAsia="仿宋_GB2312"/>
          <w:color w:val="000000"/>
          <w:sz w:val="24"/>
          <w:lang w:val="zh-CN"/>
        </w:rPr>
      </w:pPr>
      <w:r>
        <w:rPr>
          <w:rFonts w:hint="default" w:ascii="仿宋_GB2312"/>
          <w:lang w:val="zh-CN"/>
        </w:rPr>
        <w:br w:type="page"/>
      </w:r>
    </w:p>
    <w:p>
      <w:pPr>
        <w:keepNext/>
        <w:keepLines/>
        <w:autoSpaceDE w:val="0"/>
        <w:autoSpaceDN w:val="0"/>
        <w:spacing w:before="120" w:after="120" w:line="300" w:lineRule="auto"/>
        <w:jc w:val="center"/>
        <w:rPr>
          <w:rFonts w:ascii="黑体" w:hAnsi="Arial" w:eastAsia="黑体"/>
          <w:color w:val="000000"/>
          <w:sz w:val="30"/>
          <w:szCs w:val="30"/>
          <w:lang w:val="zh-CN"/>
        </w:rPr>
      </w:pPr>
      <w:r>
        <w:rPr>
          <w:rFonts w:ascii="黑体" w:hAnsi="Arial" w:eastAsia="黑体"/>
          <w:color w:val="000000"/>
          <w:sz w:val="30"/>
          <w:szCs w:val="30"/>
          <w:lang w:val="zh-CN"/>
        </w:rPr>
        <w:t>响应文件包装袋密封件正面和封口格式</w:t>
      </w:r>
    </w:p>
    <w:p>
      <w:pPr>
        <w:autoSpaceDE w:val="0"/>
        <w:autoSpaceDN w:val="0"/>
        <w:spacing w:before="100" w:after="100"/>
        <w:jc w:val="center"/>
        <w:rPr>
          <w:rFonts w:ascii="仿宋_GB2312" w:hAnsi="仿宋" w:eastAsia="仿宋_GB2312"/>
          <w:color w:val="000000"/>
          <w:sz w:val="24"/>
        </w:rPr>
      </w:pPr>
      <w:r>
        <w:rPr>
          <w:rFonts w:ascii="仿宋_GB2312" w:hAnsi="仿宋" w:eastAsia="仿宋_GB2312"/>
          <w:color w:val="000000"/>
          <w:sz w:val="24"/>
          <w:lang w:val="zh-CN"/>
        </w:rPr>
        <w:t>响应文件包装袋密封件正面格式</w:t>
      </w:r>
    </w:p>
    <w:tbl>
      <w:tblPr>
        <w:tblStyle w:val="49"/>
        <w:tblW w:w="9286" w:type="dxa"/>
        <w:tblInd w:w="0" w:type="dxa"/>
        <w:tblLayout w:type="fixed"/>
        <w:tblCellMar>
          <w:top w:w="0" w:type="dxa"/>
          <w:left w:w="108" w:type="dxa"/>
          <w:bottom w:w="0" w:type="dxa"/>
          <w:right w:w="108" w:type="dxa"/>
        </w:tblCellMar>
      </w:tblPr>
      <w:tblGrid>
        <w:gridCol w:w="9286"/>
      </w:tblGrid>
      <w:tr>
        <w:tblPrEx>
          <w:tblLayout w:type="fixed"/>
          <w:tblCellMar>
            <w:top w:w="0" w:type="dxa"/>
            <w:left w:w="108" w:type="dxa"/>
            <w:bottom w:w="0" w:type="dxa"/>
            <w:right w:w="108" w:type="dxa"/>
          </w:tblCellMar>
        </w:tblPrEx>
        <w:tc>
          <w:tcPr>
            <w:tcW w:w="92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color w:val="000000"/>
                <w:sz w:val="24"/>
                <w:szCs w:val="22"/>
                <w:lang w:val="zh-CN"/>
              </w:rPr>
            </w:pPr>
          </w:p>
          <w:p>
            <w:pPr>
              <w:autoSpaceDE w:val="0"/>
              <w:autoSpaceDN w:val="0"/>
              <w:spacing w:line="360" w:lineRule="auto"/>
              <w:rPr>
                <w:rFonts w:ascii="仿宋_GB2312" w:hAnsi="仿宋" w:eastAsia="仿宋_GB2312"/>
                <w:color w:val="000000"/>
                <w:sz w:val="24"/>
                <w:szCs w:val="22"/>
                <w:lang w:val="zh-CN"/>
              </w:rPr>
            </w:pPr>
            <w:r>
              <w:rPr>
                <w:rFonts w:ascii="仿宋_GB2312" w:hAnsi="仿宋" w:eastAsia="仿宋_GB2312"/>
                <w:color w:val="000000"/>
                <w:sz w:val="24"/>
                <w:szCs w:val="22"/>
                <w:lang w:val="zh-CN"/>
              </w:rPr>
              <w:t xml:space="preserve">收件人：                                       </w:t>
            </w:r>
          </w:p>
          <w:p>
            <w:pPr>
              <w:autoSpaceDE w:val="0"/>
              <w:autoSpaceDN w:val="0"/>
              <w:spacing w:line="360" w:lineRule="auto"/>
              <w:rPr>
                <w:rFonts w:ascii="仿宋_GB2312" w:hAnsi="仿宋" w:eastAsia="仿宋_GB2312"/>
                <w:color w:val="000000"/>
                <w:sz w:val="24"/>
                <w:szCs w:val="22"/>
                <w:lang w:val="zh-CN"/>
              </w:rPr>
            </w:pPr>
          </w:p>
          <w:p>
            <w:pPr>
              <w:autoSpaceDE w:val="0"/>
              <w:autoSpaceDN w:val="0"/>
              <w:spacing w:line="360" w:lineRule="auto"/>
              <w:rPr>
                <w:rFonts w:ascii="仿宋_GB2312" w:hAnsi="仿宋" w:eastAsia="仿宋_GB2312"/>
                <w:color w:val="000000"/>
                <w:sz w:val="24"/>
                <w:szCs w:val="22"/>
                <w:lang w:val="zh-CN"/>
              </w:rPr>
            </w:pPr>
            <w:r>
              <w:rPr>
                <w:rFonts w:ascii="仿宋_GB2312" w:hAnsi="仿宋" w:eastAsia="仿宋_GB2312"/>
                <w:color w:val="000000"/>
                <w:sz w:val="24"/>
                <w:szCs w:val="22"/>
                <w:lang w:val="zh-CN"/>
              </w:rPr>
              <w:t>项目名称：</w:t>
            </w:r>
            <w:r>
              <w:rPr>
                <w:rFonts w:ascii="仿宋_GB2312" w:hAnsi="仿宋" w:eastAsia="仿宋_GB2312"/>
                <w:color w:val="000000"/>
                <w:sz w:val="24"/>
                <w:szCs w:val="22"/>
                <w:u w:val="single"/>
                <w:lang w:val="zh-CN"/>
              </w:rPr>
              <w:t xml:space="preserve">                                        </w:t>
            </w:r>
          </w:p>
          <w:p>
            <w:pPr>
              <w:autoSpaceDE w:val="0"/>
              <w:autoSpaceDN w:val="0"/>
              <w:spacing w:line="360" w:lineRule="auto"/>
              <w:rPr>
                <w:rFonts w:ascii="仿宋_GB2312" w:hAnsi="仿宋" w:eastAsia="仿宋_GB2312"/>
                <w:color w:val="000000"/>
                <w:sz w:val="24"/>
                <w:szCs w:val="22"/>
                <w:lang w:val="zh-CN"/>
              </w:rPr>
            </w:pPr>
            <w:r>
              <w:rPr>
                <w:rFonts w:ascii="仿宋_GB2312" w:hAnsi="仿宋" w:eastAsia="仿宋_GB2312"/>
                <w:color w:val="000000"/>
                <w:sz w:val="24"/>
                <w:szCs w:val="22"/>
                <w:lang w:val="zh-CN"/>
              </w:rPr>
              <w:t>项目编号：</w:t>
            </w:r>
            <w:r>
              <w:rPr>
                <w:rFonts w:ascii="仿宋_GB2312" w:hAnsi="仿宋" w:eastAsia="仿宋_GB2312"/>
                <w:color w:val="000000"/>
                <w:sz w:val="24"/>
                <w:szCs w:val="22"/>
                <w:u w:val="single"/>
                <w:lang w:val="zh-CN"/>
              </w:rPr>
              <w:t xml:space="preserve">                                        </w:t>
            </w:r>
          </w:p>
          <w:p>
            <w:pPr>
              <w:autoSpaceDE w:val="0"/>
              <w:autoSpaceDN w:val="0"/>
              <w:spacing w:line="360" w:lineRule="auto"/>
              <w:rPr>
                <w:rFonts w:ascii="仿宋_GB2312" w:hAnsi="仿宋" w:eastAsia="仿宋_GB2312"/>
                <w:color w:val="000000"/>
                <w:sz w:val="24"/>
                <w:szCs w:val="22"/>
                <w:lang w:val="zh-CN"/>
              </w:rPr>
            </w:pPr>
          </w:p>
          <w:p>
            <w:pPr>
              <w:autoSpaceDE w:val="0"/>
              <w:autoSpaceDN w:val="0"/>
              <w:spacing w:line="360" w:lineRule="auto"/>
              <w:rPr>
                <w:rFonts w:ascii="仿宋_GB2312" w:hAnsi="仿宋" w:eastAsia="仿宋_GB2312"/>
                <w:b/>
                <w:color w:val="000000"/>
                <w:sz w:val="24"/>
                <w:szCs w:val="22"/>
                <w:lang w:val="zh-CN"/>
              </w:rPr>
            </w:pPr>
            <w:r>
              <w:rPr>
                <w:rFonts w:ascii="仿宋_GB2312" w:hAnsi="仿宋" w:eastAsia="仿宋_GB2312"/>
                <w:color w:val="000000"/>
                <w:sz w:val="24"/>
                <w:szCs w:val="22"/>
                <w:lang w:val="zh-CN"/>
              </w:rPr>
              <w:t xml:space="preserve">              </w:t>
            </w:r>
            <w:r>
              <w:rPr>
                <w:rFonts w:ascii="仿宋_GB2312" w:hAnsi="仿宋" w:eastAsia="仿宋_GB2312"/>
                <w:b/>
                <w:color w:val="000000"/>
                <w:sz w:val="24"/>
                <w:szCs w:val="22"/>
                <w:lang w:val="zh-CN"/>
              </w:rPr>
              <w:t xml:space="preserve">     </w:t>
            </w:r>
          </w:p>
          <w:p>
            <w:pPr>
              <w:autoSpaceDE w:val="0"/>
              <w:autoSpaceDN w:val="0"/>
              <w:spacing w:line="360" w:lineRule="auto"/>
              <w:rPr>
                <w:rFonts w:ascii="仿宋_GB2312" w:hAnsi="仿宋" w:eastAsia="仿宋_GB2312"/>
                <w:b/>
                <w:color w:val="000000"/>
                <w:sz w:val="24"/>
                <w:szCs w:val="22"/>
                <w:lang w:val="zh-CN"/>
              </w:rPr>
            </w:pPr>
          </w:p>
          <w:p>
            <w:pPr>
              <w:autoSpaceDE w:val="0"/>
              <w:autoSpaceDN w:val="0"/>
              <w:rPr>
                <w:rFonts w:ascii="仿宋_GB2312" w:hAnsi="仿宋" w:eastAsia="仿宋_GB2312"/>
                <w:color w:val="000000"/>
                <w:sz w:val="24"/>
                <w:szCs w:val="22"/>
                <w:lang w:val="zh-CN"/>
              </w:rPr>
            </w:pPr>
            <w:r>
              <w:rPr>
                <w:rFonts w:ascii="仿宋_GB2312" w:hAnsi="仿宋" w:eastAsia="仿宋_GB2312"/>
                <w:color w:val="000000"/>
                <w:sz w:val="24"/>
                <w:szCs w:val="22"/>
                <w:lang w:val="zh-CN"/>
              </w:rPr>
              <w:t>供应商名称：</w:t>
            </w:r>
            <w:r>
              <w:rPr>
                <w:rFonts w:ascii="仿宋_GB2312" w:hAnsi="仿宋" w:eastAsia="仿宋_GB2312"/>
                <w:color w:val="000000"/>
                <w:sz w:val="24"/>
                <w:szCs w:val="22"/>
                <w:u w:val="single"/>
                <w:lang w:val="zh-CN"/>
              </w:rPr>
              <w:t xml:space="preserve">                 </w:t>
            </w:r>
            <w:r>
              <w:rPr>
                <w:rFonts w:ascii="仿宋_GB2312" w:hAnsi="仿宋" w:eastAsia="仿宋_GB2312"/>
                <w:color w:val="000000"/>
                <w:sz w:val="24"/>
                <w:szCs w:val="22"/>
                <w:lang w:val="zh-CN"/>
              </w:rPr>
              <w:t>（加盖公章）</w:t>
            </w:r>
          </w:p>
          <w:p>
            <w:pPr>
              <w:autoSpaceDE w:val="0"/>
              <w:autoSpaceDN w:val="0"/>
              <w:spacing w:line="360" w:lineRule="auto"/>
              <w:rPr>
                <w:rFonts w:ascii="仿宋_GB2312" w:hAnsi="仿宋" w:eastAsia="仿宋_GB2312"/>
                <w:color w:val="000000"/>
                <w:sz w:val="24"/>
                <w:szCs w:val="22"/>
                <w:lang w:val="zh-CN"/>
              </w:rPr>
            </w:pPr>
          </w:p>
          <w:p>
            <w:pPr>
              <w:autoSpaceDE w:val="0"/>
              <w:autoSpaceDN w:val="0"/>
              <w:spacing w:line="360" w:lineRule="auto"/>
              <w:rPr>
                <w:rFonts w:ascii="仿宋_GB2312" w:hAnsi="仿宋" w:eastAsia="仿宋_GB2312"/>
                <w:color w:val="000000"/>
                <w:sz w:val="24"/>
                <w:szCs w:val="22"/>
                <w:lang w:val="zh-CN"/>
              </w:rPr>
            </w:pPr>
            <w:r>
              <w:rPr>
                <w:rFonts w:ascii="仿宋_GB2312" w:hAnsi="仿宋" w:eastAsia="仿宋_GB2312"/>
                <w:color w:val="000000"/>
                <w:sz w:val="24"/>
                <w:szCs w:val="22"/>
                <w:lang w:val="zh-CN"/>
              </w:rPr>
              <w:t>供应商地址：</w:t>
            </w:r>
            <w:r>
              <w:rPr>
                <w:rFonts w:ascii="仿宋_GB2312" w:hAnsi="仿宋" w:eastAsia="仿宋_GB2312"/>
                <w:color w:val="000000"/>
                <w:sz w:val="24"/>
                <w:szCs w:val="22"/>
                <w:u w:val="single"/>
                <w:lang w:val="zh-CN"/>
              </w:rPr>
              <w:t xml:space="preserve">                                        </w:t>
            </w:r>
          </w:p>
          <w:p>
            <w:pPr>
              <w:autoSpaceDE w:val="0"/>
              <w:autoSpaceDN w:val="0"/>
              <w:spacing w:line="360" w:lineRule="auto"/>
              <w:rPr>
                <w:rFonts w:ascii="仿宋_GB2312" w:hAnsi="仿宋" w:eastAsia="仿宋_GB2312"/>
                <w:color w:val="000000"/>
                <w:sz w:val="24"/>
                <w:szCs w:val="22"/>
                <w:lang w:val="zh-CN"/>
              </w:rPr>
            </w:pPr>
            <w:r>
              <w:rPr>
                <w:rFonts w:ascii="仿宋_GB2312" w:hAnsi="仿宋" w:eastAsia="仿宋_GB2312"/>
                <w:color w:val="000000"/>
                <w:sz w:val="24"/>
                <w:szCs w:val="22"/>
                <w:lang w:val="zh-CN"/>
              </w:rPr>
              <w:t>邮政编码：</w:t>
            </w:r>
            <w:r>
              <w:rPr>
                <w:rFonts w:ascii="仿宋_GB2312" w:hAnsi="仿宋" w:eastAsia="仿宋_GB2312"/>
                <w:color w:val="000000"/>
                <w:sz w:val="24"/>
                <w:szCs w:val="22"/>
                <w:u w:val="single"/>
                <w:lang w:val="zh-CN"/>
              </w:rPr>
              <w:t xml:space="preserve">                                          </w:t>
            </w:r>
          </w:p>
          <w:p>
            <w:pPr>
              <w:autoSpaceDE w:val="0"/>
              <w:autoSpaceDN w:val="0"/>
              <w:rPr>
                <w:rFonts w:ascii="仿宋_GB2312" w:hAnsi="仿宋" w:eastAsia="仿宋_GB2312"/>
                <w:color w:val="000000"/>
                <w:sz w:val="24"/>
                <w:szCs w:val="22"/>
                <w:lang w:val="zh-CN"/>
              </w:rPr>
            </w:pPr>
            <w:r>
              <w:rPr>
                <w:rFonts w:ascii="仿宋_GB2312" w:hAnsi="仿宋" w:eastAsia="仿宋_GB2312"/>
                <w:color w:val="000000"/>
                <w:sz w:val="24"/>
                <w:szCs w:val="22"/>
                <w:lang w:val="zh-CN"/>
              </w:rPr>
              <w:t>日    期： 20  年  月  日</w:t>
            </w:r>
          </w:p>
          <w:p>
            <w:pPr>
              <w:autoSpaceDE w:val="0"/>
              <w:autoSpaceDN w:val="0"/>
              <w:jc w:val="center"/>
              <w:rPr>
                <w:rFonts w:ascii="仿宋_GB2312" w:hAnsi="仿宋" w:eastAsia="仿宋_GB2312"/>
                <w:color w:val="000000"/>
                <w:sz w:val="24"/>
                <w:szCs w:val="22"/>
                <w:lang w:val="zh-CN"/>
              </w:rPr>
            </w:pPr>
          </w:p>
          <w:p>
            <w:pPr>
              <w:autoSpaceDE w:val="0"/>
              <w:autoSpaceDN w:val="0"/>
              <w:jc w:val="center"/>
              <w:rPr>
                <w:rFonts w:ascii="仿宋_GB2312" w:hAnsi="仿宋" w:eastAsia="仿宋_GB2312"/>
                <w:color w:val="000000"/>
                <w:sz w:val="24"/>
                <w:szCs w:val="22"/>
                <w:lang w:val="zh-CN"/>
              </w:rPr>
            </w:pPr>
          </w:p>
        </w:tc>
      </w:tr>
    </w:tbl>
    <w:p>
      <w:pPr>
        <w:autoSpaceDE w:val="0"/>
        <w:autoSpaceDN w:val="0"/>
        <w:spacing w:before="100" w:after="100"/>
        <w:rPr>
          <w:rFonts w:ascii="仿宋_GB2312" w:hAnsi="仿宋" w:eastAsia="仿宋_GB2312"/>
          <w:color w:val="000000"/>
          <w:sz w:val="24"/>
        </w:rPr>
      </w:pPr>
    </w:p>
    <w:p>
      <w:pPr>
        <w:autoSpaceDE w:val="0"/>
        <w:autoSpaceDN w:val="0"/>
        <w:spacing w:before="100" w:after="100"/>
        <w:jc w:val="center"/>
        <w:rPr>
          <w:rFonts w:ascii="仿宋_GB2312" w:hAnsi="仿宋" w:eastAsia="仿宋_GB2312"/>
          <w:color w:val="000000"/>
          <w:sz w:val="24"/>
        </w:rPr>
      </w:pPr>
      <w:r>
        <w:rPr>
          <w:rFonts w:ascii="仿宋_GB2312" w:hAnsi="仿宋" w:eastAsia="仿宋_GB2312"/>
          <w:color w:val="000000"/>
          <w:sz w:val="24"/>
          <w:lang w:val="zh-CN"/>
        </w:rPr>
        <w:t>响应文件封口格式</w:t>
      </w:r>
    </w:p>
    <w:tbl>
      <w:tblPr>
        <w:tblStyle w:val="49"/>
        <w:tblW w:w="9286" w:type="dxa"/>
        <w:tblInd w:w="0" w:type="dxa"/>
        <w:tblLayout w:type="fixed"/>
        <w:tblCellMar>
          <w:top w:w="0" w:type="dxa"/>
          <w:left w:w="108" w:type="dxa"/>
          <w:bottom w:w="0" w:type="dxa"/>
          <w:right w:w="108" w:type="dxa"/>
        </w:tblCellMar>
      </w:tblPr>
      <w:tblGrid>
        <w:gridCol w:w="9286"/>
      </w:tblGrid>
      <w:tr>
        <w:tblPrEx>
          <w:tblLayout w:type="fixed"/>
          <w:tblCellMar>
            <w:top w:w="0" w:type="dxa"/>
            <w:left w:w="108" w:type="dxa"/>
            <w:bottom w:w="0" w:type="dxa"/>
            <w:right w:w="108" w:type="dxa"/>
          </w:tblCellMar>
        </w:tblPrEx>
        <w:trPr>
          <w:trHeight w:val="1401" w:hRule="atLeast"/>
        </w:trPr>
        <w:tc>
          <w:tcPr>
            <w:tcW w:w="9286" w:type="dxa"/>
            <w:tcBorders>
              <w:top w:val="single" w:color="auto" w:sz="6" w:space="0"/>
              <w:left w:val="single" w:color="auto" w:sz="6" w:space="0"/>
              <w:bottom w:val="single" w:color="auto" w:sz="6" w:space="0"/>
              <w:right w:val="single" w:color="auto" w:sz="6" w:space="0"/>
            </w:tcBorders>
          </w:tcPr>
          <w:p>
            <w:pPr>
              <w:autoSpaceDE w:val="0"/>
              <w:autoSpaceDN w:val="0"/>
              <w:rPr>
                <w:rFonts w:ascii="仿宋_GB2312" w:hAnsi="仿宋" w:eastAsia="仿宋_GB2312"/>
                <w:color w:val="000000"/>
                <w:sz w:val="24"/>
                <w:szCs w:val="22"/>
                <w:lang w:val="zh-CN"/>
              </w:rPr>
            </w:pPr>
          </w:p>
          <w:p>
            <w:pPr>
              <w:autoSpaceDE w:val="0"/>
              <w:autoSpaceDN w:val="0"/>
              <w:jc w:val="center"/>
              <w:rPr>
                <w:rFonts w:ascii="仿宋_GB2312" w:hAnsi="仿宋" w:eastAsia="仿宋_GB2312"/>
                <w:color w:val="000000"/>
                <w:sz w:val="24"/>
                <w:szCs w:val="22"/>
                <w:lang w:val="zh-CN"/>
              </w:rPr>
            </w:pPr>
            <w:r>
              <w:rPr>
                <w:rFonts w:ascii="仿宋_GB2312" w:hAnsi="仿宋" w:eastAsia="仿宋_GB2312"/>
                <w:color w:val="000000"/>
                <w:sz w:val="24"/>
                <w:szCs w:val="22"/>
                <w:lang w:val="zh-CN"/>
              </w:rPr>
              <w:t>请勿在20  年  月   日   时  分之前启封</w:t>
            </w:r>
          </w:p>
          <w:p>
            <w:pPr>
              <w:autoSpaceDE w:val="0"/>
              <w:autoSpaceDN w:val="0"/>
              <w:spacing w:before="100" w:after="100"/>
              <w:jc w:val="left"/>
              <w:rPr>
                <w:rFonts w:ascii="仿宋_GB2312" w:hAnsi="仿宋" w:eastAsia="仿宋_GB2312"/>
                <w:color w:val="000000"/>
                <w:kern w:val="0"/>
                <w:sz w:val="24"/>
                <w:szCs w:val="22"/>
                <w:lang w:val="zh-CN"/>
              </w:rPr>
            </w:pPr>
          </w:p>
          <w:p>
            <w:pPr>
              <w:autoSpaceDE w:val="0"/>
              <w:autoSpaceDN w:val="0"/>
              <w:jc w:val="center"/>
              <w:rPr>
                <w:rFonts w:ascii="仿宋_GB2312" w:hAnsi="仿宋" w:eastAsia="仿宋_GB2312"/>
                <w:color w:val="000000"/>
                <w:sz w:val="24"/>
                <w:szCs w:val="22"/>
                <w:lang w:val="zh-CN"/>
              </w:rPr>
            </w:pPr>
            <w:r>
              <w:rPr>
                <w:rFonts w:ascii="仿宋_GB2312" w:hAnsi="仿宋" w:eastAsia="仿宋_GB2312"/>
                <w:color w:val="000000"/>
                <w:sz w:val="24"/>
                <w:szCs w:val="22"/>
                <w:lang w:val="zh-CN"/>
              </w:rPr>
              <w:t>加盖供应商公章</w:t>
            </w:r>
          </w:p>
        </w:tc>
      </w:tr>
    </w:tbl>
    <w:p>
      <w:pPr>
        <w:pStyle w:val="2"/>
        <w:rPr>
          <w:rFonts w:ascii="仿宋_GB2312" w:eastAsia="仿宋_GB2312"/>
          <w:color w:val="000000"/>
        </w:rPr>
      </w:pPr>
    </w:p>
    <w:sectPr>
      <w:headerReference r:id="rId10" w:type="first"/>
      <w:headerReference r:id="rId9" w:type="default"/>
      <w:footerReference r:id="rId11" w:type="default"/>
      <w:pgSz w:w="11907" w:h="16840"/>
      <w:pgMar w:top="1361" w:right="1474" w:bottom="1361"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0" w:usb3="00000000" w:csb0="00060007"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jc w:val="both"/>
      <w:rPr>
        <w:rFonts w:hint="eastAsia" w:ascii="宋体" w:hAnsi="宋体" w:eastAsia="宋体"/>
        <w:lang w:val="en-US" w:eastAsia="zh-CN"/>
      </w:rPr>
    </w:pPr>
    <w:r>
      <w:rPr>
        <w:rFonts w:hint="eastAsia"/>
        <w:lang w:eastAsia="zh-CN"/>
      </w:rPr>
      <w:t>山东东岳联合招标代理有限公司</w:t>
    </w:r>
    <w:r>
      <w:t xml:space="preserve"> </w:t>
    </w:r>
    <w:r>
      <w:rPr>
        <w:rFonts w:ascii="宋体" w:hAnsi="宋体"/>
      </w:rPr>
      <w:t xml:space="preserve">                        </w:t>
    </w:r>
    <w:r>
      <w:rPr>
        <w:rFonts w:ascii="宋体" w:hAnsi="宋体"/>
      </w:rPr>
      <w:fldChar w:fldCharType="begin"/>
    </w:r>
    <w:r>
      <w:rPr>
        <w:rStyle w:val="44"/>
        <w:rFonts w:hint="eastAsia" w:ascii="宋体" w:hAnsi="宋体"/>
      </w:rPr>
      <w:instrText xml:space="preserve"> PAGE </w:instrText>
    </w:r>
    <w:r>
      <w:rPr>
        <w:rFonts w:ascii="宋体" w:hAnsi="宋体"/>
      </w:rPr>
      <w:fldChar w:fldCharType="separate"/>
    </w:r>
    <w:r>
      <w:rPr>
        <w:rStyle w:val="44"/>
        <w:rFonts w:ascii="宋体" w:hAnsi="宋体"/>
      </w:rPr>
      <w:t>1</w:t>
    </w:r>
    <w:r>
      <w:rPr>
        <w:rFonts w:ascii="宋体" w:hAnsi="宋体"/>
      </w:rPr>
      <w:fldChar w:fldCharType="end"/>
    </w:r>
    <w:r>
      <w:rPr>
        <w:rFonts w:ascii="宋体" w:hAnsi="宋体"/>
      </w:rPr>
      <w:t xml:space="preserve">            </w:t>
    </w:r>
    <w:r>
      <w:rPr>
        <w:rFonts w:hint="eastAsia" w:ascii="宋体" w:hAnsi="宋体"/>
        <w:lang w:val="en-US" w:eastAsia="zh-CN"/>
      </w:rPr>
      <w:t xml:space="preserve">          </w:t>
    </w:r>
    <w:r>
      <w:rPr>
        <w:rFonts w:ascii="宋体" w:hAnsi="宋体"/>
      </w:rPr>
      <w:t>联系电话：</w:t>
    </w:r>
    <w:r>
      <w:rPr>
        <w:rFonts w:hint="eastAsia" w:ascii="宋体" w:hAnsi="宋体"/>
        <w:lang w:val="en-US" w:eastAsia="zh-CN"/>
      </w:rPr>
      <w:t>18553802011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jc w:val="both"/>
      <w:rPr>
        <w:rFonts w:hint="eastAsia" w:ascii="宋体" w:hAnsi="宋体" w:eastAsia="宋体"/>
        <w:lang w:val="en-US" w:eastAsia="zh-CN"/>
      </w:rPr>
    </w:pPr>
    <w:r>
      <w:rPr>
        <w:rFonts w:hint="eastAsia"/>
        <w:lang w:eastAsia="zh-CN"/>
      </w:rPr>
      <w:t>山东东岳联合招标代理有限公司</w:t>
    </w:r>
    <w:r>
      <w:rPr>
        <w:rFonts w:hint="eastAsia"/>
        <w:lang w:val="en-US" w:eastAsia="zh-CN"/>
      </w:rPr>
      <w:t xml:space="preserve">            </w:t>
    </w:r>
    <w:r>
      <w:rPr>
        <w:rFonts w:ascii="宋体" w:hAnsi="宋体"/>
      </w:rPr>
      <w:t xml:space="preserve">                           </w:t>
    </w:r>
    <w:r>
      <w:rPr>
        <w:rFonts w:ascii="宋体" w:hAnsi="宋体"/>
      </w:rPr>
      <w:fldChar w:fldCharType="begin"/>
    </w:r>
    <w:r>
      <w:rPr>
        <w:rStyle w:val="44"/>
        <w:rFonts w:hint="eastAsia" w:ascii="宋体" w:hAnsi="宋体"/>
      </w:rPr>
      <w:instrText xml:space="preserve"> PAGE </w:instrText>
    </w:r>
    <w:r>
      <w:rPr>
        <w:rFonts w:ascii="宋体" w:hAnsi="宋体"/>
      </w:rPr>
      <w:fldChar w:fldCharType="separate"/>
    </w:r>
    <w:r>
      <w:rPr>
        <w:rStyle w:val="44"/>
        <w:rFonts w:ascii="宋体" w:hAnsi="宋体"/>
      </w:rPr>
      <w:t>56</w:t>
    </w:r>
    <w:r>
      <w:rPr>
        <w:rFonts w:ascii="宋体" w:hAnsi="宋体"/>
      </w:rPr>
      <w:fldChar w:fldCharType="end"/>
    </w:r>
    <w:r>
      <w:rPr>
        <w:rFonts w:ascii="宋体" w:hAnsi="宋体"/>
      </w:rPr>
      <w:t xml:space="preserve">         联系电话：</w:t>
    </w:r>
    <w:r>
      <w:rPr>
        <w:rFonts w:hint="eastAsia" w:ascii="宋体" w:hAnsi="宋体"/>
        <w:lang w:val="en-US" w:eastAsia="zh-CN"/>
      </w:rPr>
      <w:t>18553802011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4"/>
        <w:rFonts w:hint="eastAsia"/>
      </w:rPr>
    </w:pPr>
  </w:p>
  <w:p>
    <w:pPr>
      <w:pStyle w:val="2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1"/>
      </w:pBdr>
      <w:jc w:val="both"/>
      <w:rPr>
        <w:rFonts w:hint="eastAsia"/>
        <w:lang w:eastAsia="zh-CN"/>
      </w:rPr>
    </w:pPr>
    <w:r>
      <w:rPr>
        <w:rFonts w:hint="eastAsia"/>
        <w:lang w:eastAsia="zh-CN"/>
      </w:rPr>
      <w:t>山东东岳联合招标代理有限公司</w:t>
    </w:r>
    <w:r>
      <w:rPr>
        <w:rFonts w:hint="eastAsia"/>
        <w:lang w:val="en-US" w:eastAsia="zh-CN"/>
      </w:rPr>
      <w:t xml:space="preserve">   </w:t>
    </w:r>
    <w:r>
      <w:rPr>
        <w:rFonts w:ascii="宋体" w:hAnsi="宋体"/>
      </w:rPr>
      <w:t xml:space="preserve">                         </w:t>
    </w:r>
    <w:r>
      <w:rPr>
        <w:rFonts w:ascii="宋体" w:hAnsi="宋体"/>
      </w:rPr>
      <w:fldChar w:fldCharType="begin"/>
    </w:r>
    <w:r>
      <w:rPr>
        <w:rStyle w:val="44"/>
        <w:rFonts w:hint="eastAsia" w:ascii="宋体" w:hAnsi="宋体"/>
      </w:rPr>
      <w:instrText xml:space="preserve"> PAGE </w:instrText>
    </w:r>
    <w:r>
      <w:rPr>
        <w:rFonts w:ascii="宋体" w:hAnsi="宋体"/>
      </w:rPr>
      <w:fldChar w:fldCharType="separate"/>
    </w:r>
    <w:r>
      <w:rPr>
        <w:rStyle w:val="44"/>
        <w:rFonts w:ascii="宋体" w:hAnsi="宋体"/>
      </w:rPr>
      <w:t>55</w:t>
    </w:r>
    <w:r>
      <w:rPr>
        <w:rFonts w:ascii="宋体" w:hAnsi="宋体"/>
      </w:rPr>
      <w:fldChar w:fldCharType="end"/>
    </w:r>
    <w:r>
      <w:rPr>
        <w:rFonts w:ascii="宋体" w:hAnsi="宋体"/>
      </w:rPr>
      <w:t xml:space="preserve">              联系电话：</w:t>
    </w:r>
    <w:r>
      <w:rPr>
        <w:rFonts w:hint="eastAsia" w:ascii="宋体" w:hAnsi="宋体"/>
        <w:lang w:val="en-US" w:eastAsia="zh-CN"/>
      </w:rPr>
      <w:t>18553802011</w:t>
    </w:r>
  </w:p>
  <w:p>
    <w:pPr>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rPr>
        <w:rFonts w:hint="eastAsia"/>
      </w:rPr>
    </w:pPr>
    <w:r>
      <w:t>项目名称：泰安市中心医院</w:t>
    </w:r>
    <w:r>
      <w:rPr>
        <w:rFonts w:hint="eastAsia"/>
        <w:lang w:eastAsia="zh-CN"/>
      </w:rPr>
      <w:t>护士鞋</w:t>
    </w:r>
    <w:r>
      <w:t>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jc w:val="both"/>
      <w:rPr>
        <w:rFonts w:hint="eastAsia"/>
        <w:lang w:eastAsia="zh-CN"/>
      </w:rPr>
    </w:pPr>
    <w:r>
      <w:t>项目名称：泰安市中心医院</w:t>
    </w:r>
    <w:r>
      <w:rPr>
        <w:rFonts w:hint="eastAsia"/>
        <w:lang w:eastAsia="zh-CN"/>
      </w:rPr>
      <w:t>护士鞋</w:t>
    </w:r>
    <w: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jc w:val="both"/>
      <w:rPr>
        <w:rFonts w:hint="eastAsia"/>
        <w:lang w:eastAsia="zh-CN"/>
      </w:rPr>
    </w:pPr>
    <w:r>
      <w:t>项目名称：泰安市中心医院</w:t>
    </w:r>
    <w:r>
      <w:rPr>
        <w:rFonts w:hint="eastAsia"/>
        <w:lang w:eastAsia="zh-CN"/>
      </w:rPr>
      <w:t>护士鞋</w:t>
    </w:r>
    <w:r>
      <w:t>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06F7"/>
    <w:multiLevelType w:val="singleLevel"/>
    <w:tmpl w:val="1EDD06F7"/>
    <w:lvl w:ilvl="0" w:tentative="0">
      <w:start w:val="6"/>
      <w:numFmt w:val="chineseCounting"/>
      <w:suff w:val="nothing"/>
      <w:lvlText w:val="%1、"/>
      <w:lvlJc w:val="left"/>
      <w:rPr>
        <w:rFonts w:hint="eastAsia"/>
      </w:rPr>
    </w:lvl>
  </w:abstractNum>
  <w:abstractNum w:abstractNumId="1">
    <w:nsid w:val="419D6FCF"/>
    <w:multiLevelType w:val="multilevel"/>
    <w:tmpl w:val="419D6FCF"/>
    <w:lvl w:ilvl="0" w:tentative="0">
      <w:start w:val="1"/>
      <w:numFmt w:val="none"/>
      <w:pStyle w:val="157"/>
      <w:suff w:val="nothing"/>
      <w:lvlText w:val=""/>
      <w:lvlJc w:val="left"/>
      <w:pPr>
        <w:ind w:left="0" w:firstLine="0"/>
      </w:pPr>
      <w:rPr>
        <w:rFonts w:hint="eastAsia"/>
      </w:rPr>
    </w:lvl>
    <w:lvl w:ilvl="1" w:tentative="0">
      <w:start w:val="1"/>
      <w:numFmt w:val="chineseCountingThousand"/>
      <w:suff w:val="nothing"/>
      <w:lvlText w:val="第%2章"/>
      <w:lvlJc w:val="center"/>
      <w:pPr>
        <w:ind w:left="0" w:firstLine="288"/>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51D35910"/>
    <w:multiLevelType w:val="multilevel"/>
    <w:tmpl w:val="51D35910"/>
    <w:lvl w:ilvl="0" w:tentative="0">
      <w:start w:val="1"/>
      <w:numFmt w:val="decimal"/>
      <w:lvlText w:val="（%1）"/>
      <w:lvlJc w:val="left"/>
      <w:pPr>
        <w:ind w:left="1082" w:hanging="612"/>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B9D"/>
    <w:rsid w:val="00002F9E"/>
    <w:rsid w:val="000031C8"/>
    <w:rsid w:val="000045C9"/>
    <w:rsid w:val="000063AD"/>
    <w:rsid w:val="00006EAE"/>
    <w:rsid w:val="00010706"/>
    <w:rsid w:val="00010B63"/>
    <w:rsid w:val="000146A6"/>
    <w:rsid w:val="00014B92"/>
    <w:rsid w:val="00015E38"/>
    <w:rsid w:val="00016F2C"/>
    <w:rsid w:val="00017F8C"/>
    <w:rsid w:val="00023FAF"/>
    <w:rsid w:val="00025C2D"/>
    <w:rsid w:val="00030A2A"/>
    <w:rsid w:val="00031CD1"/>
    <w:rsid w:val="00032616"/>
    <w:rsid w:val="00032D7B"/>
    <w:rsid w:val="00036632"/>
    <w:rsid w:val="00036A79"/>
    <w:rsid w:val="00041C5C"/>
    <w:rsid w:val="000420F8"/>
    <w:rsid w:val="00042AF8"/>
    <w:rsid w:val="00042D49"/>
    <w:rsid w:val="00042F37"/>
    <w:rsid w:val="00047FD2"/>
    <w:rsid w:val="0005060F"/>
    <w:rsid w:val="00050E38"/>
    <w:rsid w:val="00051B58"/>
    <w:rsid w:val="00051FBA"/>
    <w:rsid w:val="00052E77"/>
    <w:rsid w:val="00053294"/>
    <w:rsid w:val="00056794"/>
    <w:rsid w:val="0005680C"/>
    <w:rsid w:val="00056927"/>
    <w:rsid w:val="00057F79"/>
    <w:rsid w:val="00060262"/>
    <w:rsid w:val="000604BC"/>
    <w:rsid w:val="00062253"/>
    <w:rsid w:val="000642B5"/>
    <w:rsid w:val="00064C33"/>
    <w:rsid w:val="00065161"/>
    <w:rsid w:val="00065CEB"/>
    <w:rsid w:val="00066679"/>
    <w:rsid w:val="000670F2"/>
    <w:rsid w:val="000702FE"/>
    <w:rsid w:val="0007079F"/>
    <w:rsid w:val="00072DDC"/>
    <w:rsid w:val="000779D6"/>
    <w:rsid w:val="00080ECC"/>
    <w:rsid w:val="00084A3D"/>
    <w:rsid w:val="00085B0B"/>
    <w:rsid w:val="000905E6"/>
    <w:rsid w:val="00091327"/>
    <w:rsid w:val="000932D2"/>
    <w:rsid w:val="00093F59"/>
    <w:rsid w:val="000941E2"/>
    <w:rsid w:val="00095491"/>
    <w:rsid w:val="000966D5"/>
    <w:rsid w:val="00097A6C"/>
    <w:rsid w:val="000A1107"/>
    <w:rsid w:val="000A1C6C"/>
    <w:rsid w:val="000A20A9"/>
    <w:rsid w:val="000A2367"/>
    <w:rsid w:val="000A2C6B"/>
    <w:rsid w:val="000A3570"/>
    <w:rsid w:val="000A3620"/>
    <w:rsid w:val="000A3A58"/>
    <w:rsid w:val="000A5396"/>
    <w:rsid w:val="000A59A9"/>
    <w:rsid w:val="000A61F0"/>
    <w:rsid w:val="000A6333"/>
    <w:rsid w:val="000A64FF"/>
    <w:rsid w:val="000A6D45"/>
    <w:rsid w:val="000A763A"/>
    <w:rsid w:val="000A7D45"/>
    <w:rsid w:val="000A7DBB"/>
    <w:rsid w:val="000B0ADB"/>
    <w:rsid w:val="000B3187"/>
    <w:rsid w:val="000B3D6A"/>
    <w:rsid w:val="000B495F"/>
    <w:rsid w:val="000B49FC"/>
    <w:rsid w:val="000C024D"/>
    <w:rsid w:val="000C0F11"/>
    <w:rsid w:val="000C197B"/>
    <w:rsid w:val="000C1B03"/>
    <w:rsid w:val="000C2184"/>
    <w:rsid w:val="000C42A1"/>
    <w:rsid w:val="000C6D37"/>
    <w:rsid w:val="000C7623"/>
    <w:rsid w:val="000D101B"/>
    <w:rsid w:val="000D48C5"/>
    <w:rsid w:val="000D681C"/>
    <w:rsid w:val="000E01AC"/>
    <w:rsid w:val="000E0DC9"/>
    <w:rsid w:val="000E0E46"/>
    <w:rsid w:val="000E164C"/>
    <w:rsid w:val="000E24D0"/>
    <w:rsid w:val="000E46C3"/>
    <w:rsid w:val="000F0466"/>
    <w:rsid w:val="000F19BD"/>
    <w:rsid w:val="000F30B6"/>
    <w:rsid w:val="000F3B91"/>
    <w:rsid w:val="000F42BE"/>
    <w:rsid w:val="000F58A3"/>
    <w:rsid w:val="000F71F0"/>
    <w:rsid w:val="0010038C"/>
    <w:rsid w:val="00103E6A"/>
    <w:rsid w:val="001049A6"/>
    <w:rsid w:val="001052EE"/>
    <w:rsid w:val="0010639B"/>
    <w:rsid w:val="00106E81"/>
    <w:rsid w:val="00106F3C"/>
    <w:rsid w:val="00107A1D"/>
    <w:rsid w:val="00113655"/>
    <w:rsid w:val="00113730"/>
    <w:rsid w:val="0011391A"/>
    <w:rsid w:val="001175AA"/>
    <w:rsid w:val="00120240"/>
    <w:rsid w:val="0012104C"/>
    <w:rsid w:val="00125538"/>
    <w:rsid w:val="00126719"/>
    <w:rsid w:val="00130BC6"/>
    <w:rsid w:val="00131CA1"/>
    <w:rsid w:val="00134693"/>
    <w:rsid w:val="00137089"/>
    <w:rsid w:val="001375E9"/>
    <w:rsid w:val="0014286B"/>
    <w:rsid w:val="0014406E"/>
    <w:rsid w:val="001451AE"/>
    <w:rsid w:val="001459FF"/>
    <w:rsid w:val="00152732"/>
    <w:rsid w:val="00152DD9"/>
    <w:rsid w:val="00153D0D"/>
    <w:rsid w:val="001546AC"/>
    <w:rsid w:val="00154C6D"/>
    <w:rsid w:val="00156061"/>
    <w:rsid w:val="0016181B"/>
    <w:rsid w:val="00162819"/>
    <w:rsid w:val="0016353D"/>
    <w:rsid w:val="00163888"/>
    <w:rsid w:val="00166953"/>
    <w:rsid w:val="00170214"/>
    <w:rsid w:val="00170A11"/>
    <w:rsid w:val="00174D7F"/>
    <w:rsid w:val="00175015"/>
    <w:rsid w:val="0017537D"/>
    <w:rsid w:val="00176FD1"/>
    <w:rsid w:val="00181337"/>
    <w:rsid w:val="00181556"/>
    <w:rsid w:val="001865B6"/>
    <w:rsid w:val="00186608"/>
    <w:rsid w:val="00191B7B"/>
    <w:rsid w:val="00195199"/>
    <w:rsid w:val="001A174F"/>
    <w:rsid w:val="001A2891"/>
    <w:rsid w:val="001A3625"/>
    <w:rsid w:val="001A74EE"/>
    <w:rsid w:val="001B2206"/>
    <w:rsid w:val="001B2ACF"/>
    <w:rsid w:val="001B5061"/>
    <w:rsid w:val="001B77AD"/>
    <w:rsid w:val="001C0CEB"/>
    <w:rsid w:val="001C0DB5"/>
    <w:rsid w:val="001C1441"/>
    <w:rsid w:val="001C19C2"/>
    <w:rsid w:val="001C4C25"/>
    <w:rsid w:val="001C592E"/>
    <w:rsid w:val="001C6BB6"/>
    <w:rsid w:val="001C76F8"/>
    <w:rsid w:val="001C7ABA"/>
    <w:rsid w:val="001C7C8A"/>
    <w:rsid w:val="001D0A4F"/>
    <w:rsid w:val="001D1106"/>
    <w:rsid w:val="001D33C9"/>
    <w:rsid w:val="001D40F8"/>
    <w:rsid w:val="001D4B17"/>
    <w:rsid w:val="001D78FA"/>
    <w:rsid w:val="001E12A5"/>
    <w:rsid w:val="001E2B4B"/>
    <w:rsid w:val="001E3164"/>
    <w:rsid w:val="001E32BC"/>
    <w:rsid w:val="001E4604"/>
    <w:rsid w:val="001E7127"/>
    <w:rsid w:val="001F015A"/>
    <w:rsid w:val="001F1977"/>
    <w:rsid w:val="001F2767"/>
    <w:rsid w:val="001F4467"/>
    <w:rsid w:val="0020014F"/>
    <w:rsid w:val="00200C5D"/>
    <w:rsid w:val="00201A40"/>
    <w:rsid w:val="002024AD"/>
    <w:rsid w:val="002034EF"/>
    <w:rsid w:val="002048FF"/>
    <w:rsid w:val="002106F0"/>
    <w:rsid w:val="00210C7F"/>
    <w:rsid w:val="00210EDA"/>
    <w:rsid w:val="00213954"/>
    <w:rsid w:val="00213F80"/>
    <w:rsid w:val="00215B89"/>
    <w:rsid w:val="00215F56"/>
    <w:rsid w:val="00217A6F"/>
    <w:rsid w:val="00221DEC"/>
    <w:rsid w:val="00223464"/>
    <w:rsid w:val="00223481"/>
    <w:rsid w:val="00223A9D"/>
    <w:rsid w:val="002252B1"/>
    <w:rsid w:val="00225BFA"/>
    <w:rsid w:val="0022769A"/>
    <w:rsid w:val="002309B9"/>
    <w:rsid w:val="002327C2"/>
    <w:rsid w:val="00232F1A"/>
    <w:rsid w:val="00234CCC"/>
    <w:rsid w:val="002353DA"/>
    <w:rsid w:val="002355CE"/>
    <w:rsid w:val="00235E29"/>
    <w:rsid w:val="002435E4"/>
    <w:rsid w:val="002437B7"/>
    <w:rsid w:val="00244C28"/>
    <w:rsid w:val="00245C67"/>
    <w:rsid w:val="002462F8"/>
    <w:rsid w:val="002465CF"/>
    <w:rsid w:val="00246BA9"/>
    <w:rsid w:val="00246D7F"/>
    <w:rsid w:val="00250FE7"/>
    <w:rsid w:val="002512F5"/>
    <w:rsid w:val="00251470"/>
    <w:rsid w:val="00251728"/>
    <w:rsid w:val="00253F71"/>
    <w:rsid w:val="00254AF6"/>
    <w:rsid w:val="00256707"/>
    <w:rsid w:val="0026053B"/>
    <w:rsid w:val="0026614D"/>
    <w:rsid w:val="00271B07"/>
    <w:rsid w:val="002729CD"/>
    <w:rsid w:val="00272D2D"/>
    <w:rsid w:val="00273A7A"/>
    <w:rsid w:val="00273C9F"/>
    <w:rsid w:val="00277B0C"/>
    <w:rsid w:val="00277F1F"/>
    <w:rsid w:val="00281DC8"/>
    <w:rsid w:val="002820B4"/>
    <w:rsid w:val="002825C9"/>
    <w:rsid w:val="002833B5"/>
    <w:rsid w:val="00284052"/>
    <w:rsid w:val="00286573"/>
    <w:rsid w:val="00287BC1"/>
    <w:rsid w:val="00291149"/>
    <w:rsid w:val="002939CF"/>
    <w:rsid w:val="00294614"/>
    <w:rsid w:val="00294D12"/>
    <w:rsid w:val="002A0DAB"/>
    <w:rsid w:val="002A5935"/>
    <w:rsid w:val="002A5DD4"/>
    <w:rsid w:val="002A71EB"/>
    <w:rsid w:val="002B0EA3"/>
    <w:rsid w:val="002B23A6"/>
    <w:rsid w:val="002B46BC"/>
    <w:rsid w:val="002B589D"/>
    <w:rsid w:val="002B6161"/>
    <w:rsid w:val="002C2B96"/>
    <w:rsid w:val="002C3209"/>
    <w:rsid w:val="002C3348"/>
    <w:rsid w:val="002C3451"/>
    <w:rsid w:val="002C4852"/>
    <w:rsid w:val="002C7BCE"/>
    <w:rsid w:val="002D044C"/>
    <w:rsid w:val="002D08CC"/>
    <w:rsid w:val="002D3305"/>
    <w:rsid w:val="002D40F9"/>
    <w:rsid w:val="002D4168"/>
    <w:rsid w:val="002D6479"/>
    <w:rsid w:val="002D6B4E"/>
    <w:rsid w:val="002D7AC2"/>
    <w:rsid w:val="002D7D10"/>
    <w:rsid w:val="002E0126"/>
    <w:rsid w:val="002E46D3"/>
    <w:rsid w:val="002E497B"/>
    <w:rsid w:val="002E5ED3"/>
    <w:rsid w:val="002E68E8"/>
    <w:rsid w:val="002E6A4E"/>
    <w:rsid w:val="002F1EDC"/>
    <w:rsid w:val="002F46A9"/>
    <w:rsid w:val="002F6F4C"/>
    <w:rsid w:val="0030097B"/>
    <w:rsid w:val="00301018"/>
    <w:rsid w:val="003026A3"/>
    <w:rsid w:val="00302A8F"/>
    <w:rsid w:val="00302DE7"/>
    <w:rsid w:val="00303FD9"/>
    <w:rsid w:val="0030405C"/>
    <w:rsid w:val="003046C9"/>
    <w:rsid w:val="00304BDD"/>
    <w:rsid w:val="00304D89"/>
    <w:rsid w:val="00306D85"/>
    <w:rsid w:val="00313E0D"/>
    <w:rsid w:val="00314FBF"/>
    <w:rsid w:val="00315831"/>
    <w:rsid w:val="00320C2E"/>
    <w:rsid w:val="00322141"/>
    <w:rsid w:val="003223D5"/>
    <w:rsid w:val="003236EA"/>
    <w:rsid w:val="0032378B"/>
    <w:rsid w:val="00326E49"/>
    <w:rsid w:val="003278BF"/>
    <w:rsid w:val="003306C7"/>
    <w:rsid w:val="00330FD7"/>
    <w:rsid w:val="003312F9"/>
    <w:rsid w:val="003331E8"/>
    <w:rsid w:val="00334C41"/>
    <w:rsid w:val="00336641"/>
    <w:rsid w:val="00337D88"/>
    <w:rsid w:val="00341F13"/>
    <w:rsid w:val="0034324F"/>
    <w:rsid w:val="00344811"/>
    <w:rsid w:val="00350A85"/>
    <w:rsid w:val="00354AB4"/>
    <w:rsid w:val="00361BCD"/>
    <w:rsid w:val="0036362A"/>
    <w:rsid w:val="00364D2F"/>
    <w:rsid w:val="00365070"/>
    <w:rsid w:val="00367B6B"/>
    <w:rsid w:val="003718F8"/>
    <w:rsid w:val="00372EC3"/>
    <w:rsid w:val="00372F80"/>
    <w:rsid w:val="00375E4D"/>
    <w:rsid w:val="0038161F"/>
    <w:rsid w:val="003819B2"/>
    <w:rsid w:val="00384B8D"/>
    <w:rsid w:val="00387789"/>
    <w:rsid w:val="00390F3B"/>
    <w:rsid w:val="00391362"/>
    <w:rsid w:val="003915E6"/>
    <w:rsid w:val="00393A15"/>
    <w:rsid w:val="003944FF"/>
    <w:rsid w:val="00396360"/>
    <w:rsid w:val="0039796F"/>
    <w:rsid w:val="003A297B"/>
    <w:rsid w:val="003A2D1C"/>
    <w:rsid w:val="003A5E5D"/>
    <w:rsid w:val="003B00FC"/>
    <w:rsid w:val="003B23FB"/>
    <w:rsid w:val="003B3F6F"/>
    <w:rsid w:val="003B5733"/>
    <w:rsid w:val="003B587E"/>
    <w:rsid w:val="003C0F68"/>
    <w:rsid w:val="003C3B77"/>
    <w:rsid w:val="003C446F"/>
    <w:rsid w:val="003C53DB"/>
    <w:rsid w:val="003C6186"/>
    <w:rsid w:val="003C6FC7"/>
    <w:rsid w:val="003C7ADB"/>
    <w:rsid w:val="003D0815"/>
    <w:rsid w:val="003D0833"/>
    <w:rsid w:val="003D4F7B"/>
    <w:rsid w:val="003D6891"/>
    <w:rsid w:val="003E3B1B"/>
    <w:rsid w:val="003E6C07"/>
    <w:rsid w:val="003F017E"/>
    <w:rsid w:val="003F2B9E"/>
    <w:rsid w:val="003F2C4D"/>
    <w:rsid w:val="003F3B8F"/>
    <w:rsid w:val="003F4C6C"/>
    <w:rsid w:val="004009C8"/>
    <w:rsid w:val="0040241A"/>
    <w:rsid w:val="00402896"/>
    <w:rsid w:val="00402D17"/>
    <w:rsid w:val="00403A54"/>
    <w:rsid w:val="00404193"/>
    <w:rsid w:val="004047D4"/>
    <w:rsid w:val="0040517C"/>
    <w:rsid w:val="00405BFA"/>
    <w:rsid w:val="00405F89"/>
    <w:rsid w:val="00407442"/>
    <w:rsid w:val="00407A76"/>
    <w:rsid w:val="0041129F"/>
    <w:rsid w:val="00421918"/>
    <w:rsid w:val="00423354"/>
    <w:rsid w:val="00423800"/>
    <w:rsid w:val="00425138"/>
    <w:rsid w:val="00426E32"/>
    <w:rsid w:val="004272C7"/>
    <w:rsid w:val="00430948"/>
    <w:rsid w:val="004328CD"/>
    <w:rsid w:val="004453BB"/>
    <w:rsid w:val="0044560B"/>
    <w:rsid w:val="00445F77"/>
    <w:rsid w:val="00446495"/>
    <w:rsid w:val="00446A0B"/>
    <w:rsid w:val="00447EE7"/>
    <w:rsid w:val="004603BE"/>
    <w:rsid w:val="004619A7"/>
    <w:rsid w:val="00462162"/>
    <w:rsid w:val="00463372"/>
    <w:rsid w:val="00464D43"/>
    <w:rsid w:val="00467D9F"/>
    <w:rsid w:val="00467EA7"/>
    <w:rsid w:val="00470213"/>
    <w:rsid w:val="00471957"/>
    <w:rsid w:val="004723D9"/>
    <w:rsid w:val="00472C6F"/>
    <w:rsid w:val="00474849"/>
    <w:rsid w:val="00475420"/>
    <w:rsid w:val="00483A14"/>
    <w:rsid w:val="004873EC"/>
    <w:rsid w:val="00487487"/>
    <w:rsid w:val="004874C8"/>
    <w:rsid w:val="00487F15"/>
    <w:rsid w:val="0049268D"/>
    <w:rsid w:val="00492EC9"/>
    <w:rsid w:val="004954C1"/>
    <w:rsid w:val="00496EA5"/>
    <w:rsid w:val="004A0AB5"/>
    <w:rsid w:val="004A2153"/>
    <w:rsid w:val="004A5290"/>
    <w:rsid w:val="004A704F"/>
    <w:rsid w:val="004A708D"/>
    <w:rsid w:val="004B1687"/>
    <w:rsid w:val="004B22D0"/>
    <w:rsid w:val="004B4EE4"/>
    <w:rsid w:val="004C1C83"/>
    <w:rsid w:val="004C3070"/>
    <w:rsid w:val="004C56A7"/>
    <w:rsid w:val="004D1387"/>
    <w:rsid w:val="004D35E1"/>
    <w:rsid w:val="004D3CC5"/>
    <w:rsid w:val="004D6858"/>
    <w:rsid w:val="004D7DB7"/>
    <w:rsid w:val="004E1E76"/>
    <w:rsid w:val="004E2577"/>
    <w:rsid w:val="004E3966"/>
    <w:rsid w:val="004E3B0B"/>
    <w:rsid w:val="004E44B6"/>
    <w:rsid w:val="004E51C2"/>
    <w:rsid w:val="004E6C82"/>
    <w:rsid w:val="004F054F"/>
    <w:rsid w:val="004F123D"/>
    <w:rsid w:val="004F1859"/>
    <w:rsid w:val="004F1B26"/>
    <w:rsid w:val="004F1FB3"/>
    <w:rsid w:val="004F454C"/>
    <w:rsid w:val="004F49DB"/>
    <w:rsid w:val="00501E53"/>
    <w:rsid w:val="005039AB"/>
    <w:rsid w:val="00506550"/>
    <w:rsid w:val="00507890"/>
    <w:rsid w:val="00507C7A"/>
    <w:rsid w:val="005107F2"/>
    <w:rsid w:val="00511C88"/>
    <w:rsid w:val="005144D9"/>
    <w:rsid w:val="00514C7B"/>
    <w:rsid w:val="00515072"/>
    <w:rsid w:val="00515343"/>
    <w:rsid w:val="005155CF"/>
    <w:rsid w:val="00515ADA"/>
    <w:rsid w:val="005168EF"/>
    <w:rsid w:val="00520DE0"/>
    <w:rsid w:val="005234C7"/>
    <w:rsid w:val="005246C4"/>
    <w:rsid w:val="00524D4A"/>
    <w:rsid w:val="00527387"/>
    <w:rsid w:val="00530575"/>
    <w:rsid w:val="00531F8E"/>
    <w:rsid w:val="005324B5"/>
    <w:rsid w:val="00535ADB"/>
    <w:rsid w:val="0054199C"/>
    <w:rsid w:val="0054264C"/>
    <w:rsid w:val="00543CCD"/>
    <w:rsid w:val="0054428A"/>
    <w:rsid w:val="00546A9F"/>
    <w:rsid w:val="005538A3"/>
    <w:rsid w:val="00554018"/>
    <w:rsid w:val="005572E9"/>
    <w:rsid w:val="00557367"/>
    <w:rsid w:val="005579AB"/>
    <w:rsid w:val="00560190"/>
    <w:rsid w:val="005606A8"/>
    <w:rsid w:val="00562EA5"/>
    <w:rsid w:val="00564088"/>
    <w:rsid w:val="00564B26"/>
    <w:rsid w:val="00566071"/>
    <w:rsid w:val="00567F56"/>
    <w:rsid w:val="00570F5C"/>
    <w:rsid w:val="0057116D"/>
    <w:rsid w:val="005722C6"/>
    <w:rsid w:val="00580144"/>
    <w:rsid w:val="00582AC5"/>
    <w:rsid w:val="00586063"/>
    <w:rsid w:val="0058688C"/>
    <w:rsid w:val="00587719"/>
    <w:rsid w:val="00590B97"/>
    <w:rsid w:val="00592E93"/>
    <w:rsid w:val="00595677"/>
    <w:rsid w:val="00595F27"/>
    <w:rsid w:val="005969F4"/>
    <w:rsid w:val="005A0C2A"/>
    <w:rsid w:val="005A0EE2"/>
    <w:rsid w:val="005A40A0"/>
    <w:rsid w:val="005A7C37"/>
    <w:rsid w:val="005B08BA"/>
    <w:rsid w:val="005B0D8E"/>
    <w:rsid w:val="005B2EBE"/>
    <w:rsid w:val="005B55A6"/>
    <w:rsid w:val="005C4157"/>
    <w:rsid w:val="005C60BF"/>
    <w:rsid w:val="005C770D"/>
    <w:rsid w:val="005D35A2"/>
    <w:rsid w:val="005D4635"/>
    <w:rsid w:val="005D57E0"/>
    <w:rsid w:val="005D5DA9"/>
    <w:rsid w:val="005D61A1"/>
    <w:rsid w:val="005D61BE"/>
    <w:rsid w:val="005E0843"/>
    <w:rsid w:val="005E0C32"/>
    <w:rsid w:val="005E0F93"/>
    <w:rsid w:val="005E16DB"/>
    <w:rsid w:val="005E1BD4"/>
    <w:rsid w:val="005E1D3D"/>
    <w:rsid w:val="005E35F9"/>
    <w:rsid w:val="005E3880"/>
    <w:rsid w:val="005E3E44"/>
    <w:rsid w:val="005E3F56"/>
    <w:rsid w:val="005F2555"/>
    <w:rsid w:val="005F41F4"/>
    <w:rsid w:val="005F490C"/>
    <w:rsid w:val="005F4CF6"/>
    <w:rsid w:val="005F506A"/>
    <w:rsid w:val="005F683A"/>
    <w:rsid w:val="00601B6B"/>
    <w:rsid w:val="00605612"/>
    <w:rsid w:val="00607211"/>
    <w:rsid w:val="00611609"/>
    <w:rsid w:val="0061180D"/>
    <w:rsid w:val="00611F9B"/>
    <w:rsid w:val="006121F6"/>
    <w:rsid w:val="00612D6D"/>
    <w:rsid w:val="006132E9"/>
    <w:rsid w:val="0061402A"/>
    <w:rsid w:val="00614F68"/>
    <w:rsid w:val="00621BEF"/>
    <w:rsid w:val="006237ED"/>
    <w:rsid w:val="006273F0"/>
    <w:rsid w:val="0062744E"/>
    <w:rsid w:val="006317EC"/>
    <w:rsid w:val="00632B1E"/>
    <w:rsid w:val="00633A2A"/>
    <w:rsid w:val="00634F5F"/>
    <w:rsid w:val="00635660"/>
    <w:rsid w:val="00635E79"/>
    <w:rsid w:val="0063676B"/>
    <w:rsid w:val="00637701"/>
    <w:rsid w:val="006405F5"/>
    <w:rsid w:val="006442C0"/>
    <w:rsid w:val="00646385"/>
    <w:rsid w:val="0064653B"/>
    <w:rsid w:val="00647901"/>
    <w:rsid w:val="00650009"/>
    <w:rsid w:val="00651A1A"/>
    <w:rsid w:val="00654400"/>
    <w:rsid w:val="00660A7A"/>
    <w:rsid w:val="0066415E"/>
    <w:rsid w:val="00665013"/>
    <w:rsid w:val="00665C3B"/>
    <w:rsid w:val="0066722B"/>
    <w:rsid w:val="0067128F"/>
    <w:rsid w:val="006726F7"/>
    <w:rsid w:val="00672FE7"/>
    <w:rsid w:val="006738D0"/>
    <w:rsid w:val="00674C56"/>
    <w:rsid w:val="006750BF"/>
    <w:rsid w:val="006758A6"/>
    <w:rsid w:val="00675FF8"/>
    <w:rsid w:val="006761C2"/>
    <w:rsid w:val="0067745A"/>
    <w:rsid w:val="006800E9"/>
    <w:rsid w:val="00680740"/>
    <w:rsid w:val="00683A24"/>
    <w:rsid w:val="00685D61"/>
    <w:rsid w:val="0068661F"/>
    <w:rsid w:val="0069014E"/>
    <w:rsid w:val="006911DF"/>
    <w:rsid w:val="006934C2"/>
    <w:rsid w:val="006948CC"/>
    <w:rsid w:val="006970C2"/>
    <w:rsid w:val="00697537"/>
    <w:rsid w:val="00697ADF"/>
    <w:rsid w:val="006A5678"/>
    <w:rsid w:val="006A74D4"/>
    <w:rsid w:val="006A7982"/>
    <w:rsid w:val="006A7F03"/>
    <w:rsid w:val="006B1752"/>
    <w:rsid w:val="006B3B6A"/>
    <w:rsid w:val="006B4017"/>
    <w:rsid w:val="006B4ABF"/>
    <w:rsid w:val="006B4E94"/>
    <w:rsid w:val="006B57A0"/>
    <w:rsid w:val="006B5A2D"/>
    <w:rsid w:val="006B6D55"/>
    <w:rsid w:val="006B7425"/>
    <w:rsid w:val="006B7E70"/>
    <w:rsid w:val="006C058C"/>
    <w:rsid w:val="006C1FA1"/>
    <w:rsid w:val="006C40DB"/>
    <w:rsid w:val="006C480B"/>
    <w:rsid w:val="006C4A33"/>
    <w:rsid w:val="006C50E5"/>
    <w:rsid w:val="006C5BF8"/>
    <w:rsid w:val="006C6797"/>
    <w:rsid w:val="006C74F6"/>
    <w:rsid w:val="006C7906"/>
    <w:rsid w:val="006D0DB9"/>
    <w:rsid w:val="006E2207"/>
    <w:rsid w:val="006E52DB"/>
    <w:rsid w:val="006E6A61"/>
    <w:rsid w:val="006E6BEA"/>
    <w:rsid w:val="006E78C5"/>
    <w:rsid w:val="006E7B0E"/>
    <w:rsid w:val="006F0EC0"/>
    <w:rsid w:val="006F276C"/>
    <w:rsid w:val="006F277B"/>
    <w:rsid w:val="006F288B"/>
    <w:rsid w:val="006F5B6B"/>
    <w:rsid w:val="007009F3"/>
    <w:rsid w:val="007034C9"/>
    <w:rsid w:val="00704811"/>
    <w:rsid w:val="00706B51"/>
    <w:rsid w:val="00707105"/>
    <w:rsid w:val="007072DB"/>
    <w:rsid w:val="00710AAF"/>
    <w:rsid w:val="00712A5C"/>
    <w:rsid w:val="00713D2C"/>
    <w:rsid w:val="007150E7"/>
    <w:rsid w:val="00715221"/>
    <w:rsid w:val="007165FA"/>
    <w:rsid w:val="00723311"/>
    <w:rsid w:val="007240E2"/>
    <w:rsid w:val="007252A7"/>
    <w:rsid w:val="007316DC"/>
    <w:rsid w:val="00734A01"/>
    <w:rsid w:val="00734A90"/>
    <w:rsid w:val="00735118"/>
    <w:rsid w:val="007377AE"/>
    <w:rsid w:val="00737855"/>
    <w:rsid w:val="007379B9"/>
    <w:rsid w:val="00740F99"/>
    <w:rsid w:val="00742DE1"/>
    <w:rsid w:val="00743190"/>
    <w:rsid w:val="00744FC9"/>
    <w:rsid w:val="00745B6E"/>
    <w:rsid w:val="00746A85"/>
    <w:rsid w:val="007506C8"/>
    <w:rsid w:val="00751783"/>
    <w:rsid w:val="00751798"/>
    <w:rsid w:val="00751877"/>
    <w:rsid w:val="007521EB"/>
    <w:rsid w:val="007545A8"/>
    <w:rsid w:val="007577A5"/>
    <w:rsid w:val="0076097F"/>
    <w:rsid w:val="00761E28"/>
    <w:rsid w:val="007624D9"/>
    <w:rsid w:val="00762915"/>
    <w:rsid w:val="007631AF"/>
    <w:rsid w:val="007638E6"/>
    <w:rsid w:val="007639AF"/>
    <w:rsid w:val="00763AAE"/>
    <w:rsid w:val="00763F50"/>
    <w:rsid w:val="0076628F"/>
    <w:rsid w:val="00767279"/>
    <w:rsid w:val="00767F2A"/>
    <w:rsid w:val="00770082"/>
    <w:rsid w:val="007735BD"/>
    <w:rsid w:val="00773FE0"/>
    <w:rsid w:val="0077503A"/>
    <w:rsid w:val="00775CE5"/>
    <w:rsid w:val="00776214"/>
    <w:rsid w:val="00777078"/>
    <w:rsid w:val="00777D74"/>
    <w:rsid w:val="007804E5"/>
    <w:rsid w:val="00780FC9"/>
    <w:rsid w:val="007813AD"/>
    <w:rsid w:val="007872BC"/>
    <w:rsid w:val="007906B5"/>
    <w:rsid w:val="00791082"/>
    <w:rsid w:val="00793658"/>
    <w:rsid w:val="00794267"/>
    <w:rsid w:val="00796DCE"/>
    <w:rsid w:val="00797A20"/>
    <w:rsid w:val="007A084C"/>
    <w:rsid w:val="007A1EB1"/>
    <w:rsid w:val="007A2D28"/>
    <w:rsid w:val="007A3982"/>
    <w:rsid w:val="007A3EB3"/>
    <w:rsid w:val="007A5380"/>
    <w:rsid w:val="007A6F6F"/>
    <w:rsid w:val="007A7DFA"/>
    <w:rsid w:val="007B2513"/>
    <w:rsid w:val="007B2641"/>
    <w:rsid w:val="007B3B49"/>
    <w:rsid w:val="007B4BDF"/>
    <w:rsid w:val="007B7A73"/>
    <w:rsid w:val="007C0245"/>
    <w:rsid w:val="007C15F3"/>
    <w:rsid w:val="007C1BF3"/>
    <w:rsid w:val="007C505D"/>
    <w:rsid w:val="007D0B9B"/>
    <w:rsid w:val="007D0ECD"/>
    <w:rsid w:val="007D197D"/>
    <w:rsid w:val="007D22E0"/>
    <w:rsid w:val="007D2A50"/>
    <w:rsid w:val="007D2C91"/>
    <w:rsid w:val="007D3666"/>
    <w:rsid w:val="007D54A5"/>
    <w:rsid w:val="007D7920"/>
    <w:rsid w:val="007D7DCE"/>
    <w:rsid w:val="007E149A"/>
    <w:rsid w:val="007E31E0"/>
    <w:rsid w:val="007E3F27"/>
    <w:rsid w:val="007E59B3"/>
    <w:rsid w:val="007E60C0"/>
    <w:rsid w:val="007E6DF6"/>
    <w:rsid w:val="007E7DC2"/>
    <w:rsid w:val="007F0E86"/>
    <w:rsid w:val="007F1956"/>
    <w:rsid w:val="007F25AE"/>
    <w:rsid w:val="007F346A"/>
    <w:rsid w:val="007F35C1"/>
    <w:rsid w:val="007F4136"/>
    <w:rsid w:val="007F492A"/>
    <w:rsid w:val="007F499F"/>
    <w:rsid w:val="007F4C55"/>
    <w:rsid w:val="007F55A3"/>
    <w:rsid w:val="007F6204"/>
    <w:rsid w:val="008004C8"/>
    <w:rsid w:val="00800D19"/>
    <w:rsid w:val="008013F3"/>
    <w:rsid w:val="0080296A"/>
    <w:rsid w:val="00805D8E"/>
    <w:rsid w:val="00810BFB"/>
    <w:rsid w:val="00811F8B"/>
    <w:rsid w:val="00812CD1"/>
    <w:rsid w:val="00813B93"/>
    <w:rsid w:val="00813F47"/>
    <w:rsid w:val="00815D2D"/>
    <w:rsid w:val="008179A9"/>
    <w:rsid w:val="00817F45"/>
    <w:rsid w:val="00820410"/>
    <w:rsid w:val="0082358B"/>
    <w:rsid w:val="00826D2A"/>
    <w:rsid w:val="008278E3"/>
    <w:rsid w:val="0083047C"/>
    <w:rsid w:val="00830916"/>
    <w:rsid w:val="00830975"/>
    <w:rsid w:val="00831DFB"/>
    <w:rsid w:val="00832484"/>
    <w:rsid w:val="00832A6D"/>
    <w:rsid w:val="00832D04"/>
    <w:rsid w:val="008359FB"/>
    <w:rsid w:val="0083744C"/>
    <w:rsid w:val="008402F2"/>
    <w:rsid w:val="00840510"/>
    <w:rsid w:val="00840CE0"/>
    <w:rsid w:val="008436EE"/>
    <w:rsid w:val="00844A0D"/>
    <w:rsid w:val="00844BDC"/>
    <w:rsid w:val="0085032B"/>
    <w:rsid w:val="008504C9"/>
    <w:rsid w:val="008511C8"/>
    <w:rsid w:val="008561D7"/>
    <w:rsid w:val="008576E7"/>
    <w:rsid w:val="00857ADB"/>
    <w:rsid w:val="0086094A"/>
    <w:rsid w:val="008612D6"/>
    <w:rsid w:val="008622BE"/>
    <w:rsid w:val="00862871"/>
    <w:rsid w:val="00863C26"/>
    <w:rsid w:val="008660E4"/>
    <w:rsid w:val="008661A8"/>
    <w:rsid w:val="00867D2D"/>
    <w:rsid w:val="008700A9"/>
    <w:rsid w:val="0087052C"/>
    <w:rsid w:val="00870C6B"/>
    <w:rsid w:val="00872327"/>
    <w:rsid w:val="008732A9"/>
    <w:rsid w:val="008741DB"/>
    <w:rsid w:val="008777CE"/>
    <w:rsid w:val="0088110A"/>
    <w:rsid w:val="008819FF"/>
    <w:rsid w:val="00882D2A"/>
    <w:rsid w:val="008834DB"/>
    <w:rsid w:val="00884FC7"/>
    <w:rsid w:val="0088530F"/>
    <w:rsid w:val="008903AF"/>
    <w:rsid w:val="00890CD2"/>
    <w:rsid w:val="008A003A"/>
    <w:rsid w:val="008A1F97"/>
    <w:rsid w:val="008A21B7"/>
    <w:rsid w:val="008A7850"/>
    <w:rsid w:val="008B03F9"/>
    <w:rsid w:val="008B2103"/>
    <w:rsid w:val="008B5B71"/>
    <w:rsid w:val="008B5F39"/>
    <w:rsid w:val="008B7452"/>
    <w:rsid w:val="008B7A44"/>
    <w:rsid w:val="008C000B"/>
    <w:rsid w:val="008C10DA"/>
    <w:rsid w:val="008C2F27"/>
    <w:rsid w:val="008C347C"/>
    <w:rsid w:val="008C5277"/>
    <w:rsid w:val="008C557D"/>
    <w:rsid w:val="008D09FC"/>
    <w:rsid w:val="008D1AEE"/>
    <w:rsid w:val="008D1C05"/>
    <w:rsid w:val="008D233E"/>
    <w:rsid w:val="008D253B"/>
    <w:rsid w:val="008D3EC7"/>
    <w:rsid w:val="008D41D1"/>
    <w:rsid w:val="008D4A28"/>
    <w:rsid w:val="008D5764"/>
    <w:rsid w:val="008D598D"/>
    <w:rsid w:val="008D5F68"/>
    <w:rsid w:val="008E1C9C"/>
    <w:rsid w:val="008E1DD5"/>
    <w:rsid w:val="008E31EA"/>
    <w:rsid w:val="008E394A"/>
    <w:rsid w:val="008E3977"/>
    <w:rsid w:val="008E39C2"/>
    <w:rsid w:val="008E5B94"/>
    <w:rsid w:val="008E6C84"/>
    <w:rsid w:val="008F0CD3"/>
    <w:rsid w:val="008F353F"/>
    <w:rsid w:val="008F4624"/>
    <w:rsid w:val="008F4DFE"/>
    <w:rsid w:val="008F7637"/>
    <w:rsid w:val="0090012B"/>
    <w:rsid w:val="009003BE"/>
    <w:rsid w:val="00900A1E"/>
    <w:rsid w:val="00903E4C"/>
    <w:rsid w:val="009070E0"/>
    <w:rsid w:val="00907E1E"/>
    <w:rsid w:val="009107D8"/>
    <w:rsid w:val="00911013"/>
    <w:rsid w:val="00911B35"/>
    <w:rsid w:val="009121A7"/>
    <w:rsid w:val="00913CD1"/>
    <w:rsid w:val="00914B21"/>
    <w:rsid w:val="0091792C"/>
    <w:rsid w:val="0092161F"/>
    <w:rsid w:val="00922058"/>
    <w:rsid w:val="0092255A"/>
    <w:rsid w:val="00924BA2"/>
    <w:rsid w:val="00930324"/>
    <w:rsid w:val="009312A9"/>
    <w:rsid w:val="00931AD4"/>
    <w:rsid w:val="00935ECA"/>
    <w:rsid w:val="00935FDC"/>
    <w:rsid w:val="009373CC"/>
    <w:rsid w:val="00937A11"/>
    <w:rsid w:val="00940C4F"/>
    <w:rsid w:val="00943CE6"/>
    <w:rsid w:val="009475A0"/>
    <w:rsid w:val="0094764A"/>
    <w:rsid w:val="00947A44"/>
    <w:rsid w:val="009564C4"/>
    <w:rsid w:val="00963727"/>
    <w:rsid w:val="00963821"/>
    <w:rsid w:val="00963DC0"/>
    <w:rsid w:val="009650DC"/>
    <w:rsid w:val="0096579B"/>
    <w:rsid w:val="00967511"/>
    <w:rsid w:val="00970395"/>
    <w:rsid w:val="00971F37"/>
    <w:rsid w:val="00974F47"/>
    <w:rsid w:val="009752AA"/>
    <w:rsid w:val="00975F2D"/>
    <w:rsid w:val="00980E56"/>
    <w:rsid w:val="00981840"/>
    <w:rsid w:val="00981D41"/>
    <w:rsid w:val="009823CB"/>
    <w:rsid w:val="00982A06"/>
    <w:rsid w:val="009852B8"/>
    <w:rsid w:val="009852C6"/>
    <w:rsid w:val="00985A4F"/>
    <w:rsid w:val="00987F86"/>
    <w:rsid w:val="00990DEF"/>
    <w:rsid w:val="00991AE7"/>
    <w:rsid w:val="00992CFE"/>
    <w:rsid w:val="00993BD2"/>
    <w:rsid w:val="00995B65"/>
    <w:rsid w:val="009970D8"/>
    <w:rsid w:val="009976E6"/>
    <w:rsid w:val="009A031C"/>
    <w:rsid w:val="009A1A52"/>
    <w:rsid w:val="009A41B4"/>
    <w:rsid w:val="009A4AD7"/>
    <w:rsid w:val="009A5247"/>
    <w:rsid w:val="009B436C"/>
    <w:rsid w:val="009B4790"/>
    <w:rsid w:val="009B4DEE"/>
    <w:rsid w:val="009B5158"/>
    <w:rsid w:val="009B69EF"/>
    <w:rsid w:val="009C1E85"/>
    <w:rsid w:val="009C1FB7"/>
    <w:rsid w:val="009C32F2"/>
    <w:rsid w:val="009C7A33"/>
    <w:rsid w:val="009D07F2"/>
    <w:rsid w:val="009D0C8F"/>
    <w:rsid w:val="009D11E3"/>
    <w:rsid w:val="009D3CFB"/>
    <w:rsid w:val="009D4BA2"/>
    <w:rsid w:val="009D54B2"/>
    <w:rsid w:val="009D7AC5"/>
    <w:rsid w:val="009E1171"/>
    <w:rsid w:val="009E26ED"/>
    <w:rsid w:val="009E3F1F"/>
    <w:rsid w:val="009E4540"/>
    <w:rsid w:val="009E481D"/>
    <w:rsid w:val="009E554C"/>
    <w:rsid w:val="009F1746"/>
    <w:rsid w:val="009F2472"/>
    <w:rsid w:val="00A00C82"/>
    <w:rsid w:val="00A01192"/>
    <w:rsid w:val="00A036AC"/>
    <w:rsid w:val="00A0714A"/>
    <w:rsid w:val="00A0778E"/>
    <w:rsid w:val="00A1105B"/>
    <w:rsid w:val="00A12FC1"/>
    <w:rsid w:val="00A14B25"/>
    <w:rsid w:val="00A167E5"/>
    <w:rsid w:val="00A16EE9"/>
    <w:rsid w:val="00A17E45"/>
    <w:rsid w:val="00A23A1E"/>
    <w:rsid w:val="00A27380"/>
    <w:rsid w:val="00A273AE"/>
    <w:rsid w:val="00A30305"/>
    <w:rsid w:val="00A3095E"/>
    <w:rsid w:val="00A30D65"/>
    <w:rsid w:val="00A31F7D"/>
    <w:rsid w:val="00A332A3"/>
    <w:rsid w:val="00A33DA5"/>
    <w:rsid w:val="00A3703E"/>
    <w:rsid w:val="00A370CF"/>
    <w:rsid w:val="00A40089"/>
    <w:rsid w:val="00A40BC4"/>
    <w:rsid w:val="00A41077"/>
    <w:rsid w:val="00A43785"/>
    <w:rsid w:val="00A4445D"/>
    <w:rsid w:val="00A44BDA"/>
    <w:rsid w:val="00A4707C"/>
    <w:rsid w:val="00A520AC"/>
    <w:rsid w:val="00A52267"/>
    <w:rsid w:val="00A558BC"/>
    <w:rsid w:val="00A55FEB"/>
    <w:rsid w:val="00A57BB2"/>
    <w:rsid w:val="00A57F15"/>
    <w:rsid w:val="00A60F4E"/>
    <w:rsid w:val="00A61E34"/>
    <w:rsid w:val="00A6289C"/>
    <w:rsid w:val="00A67E96"/>
    <w:rsid w:val="00A703D9"/>
    <w:rsid w:val="00A705B9"/>
    <w:rsid w:val="00A706F7"/>
    <w:rsid w:val="00A7080F"/>
    <w:rsid w:val="00A730BF"/>
    <w:rsid w:val="00A7435F"/>
    <w:rsid w:val="00A75D90"/>
    <w:rsid w:val="00A7770F"/>
    <w:rsid w:val="00A81376"/>
    <w:rsid w:val="00A82AA5"/>
    <w:rsid w:val="00A8314E"/>
    <w:rsid w:val="00A84BA5"/>
    <w:rsid w:val="00A85336"/>
    <w:rsid w:val="00A8679B"/>
    <w:rsid w:val="00A86FE2"/>
    <w:rsid w:val="00A901B3"/>
    <w:rsid w:val="00A92C98"/>
    <w:rsid w:val="00A9623E"/>
    <w:rsid w:val="00A97670"/>
    <w:rsid w:val="00AA0A2B"/>
    <w:rsid w:val="00AA112E"/>
    <w:rsid w:val="00AA1137"/>
    <w:rsid w:val="00AA2386"/>
    <w:rsid w:val="00AA3EA3"/>
    <w:rsid w:val="00AA599B"/>
    <w:rsid w:val="00AA6CE9"/>
    <w:rsid w:val="00AA7B4A"/>
    <w:rsid w:val="00AB04B0"/>
    <w:rsid w:val="00AB24D7"/>
    <w:rsid w:val="00AB5855"/>
    <w:rsid w:val="00AB5AFA"/>
    <w:rsid w:val="00AB5C26"/>
    <w:rsid w:val="00AB7598"/>
    <w:rsid w:val="00AC149A"/>
    <w:rsid w:val="00AC24FE"/>
    <w:rsid w:val="00AC2B15"/>
    <w:rsid w:val="00AC3622"/>
    <w:rsid w:val="00AC48B4"/>
    <w:rsid w:val="00AC4F52"/>
    <w:rsid w:val="00AC5037"/>
    <w:rsid w:val="00AC5223"/>
    <w:rsid w:val="00AC6301"/>
    <w:rsid w:val="00AC771B"/>
    <w:rsid w:val="00AC7D4F"/>
    <w:rsid w:val="00AD0901"/>
    <w:rsid w:val="00AD2D76"/>
    <w:rsid w:val="00AD4142"/>
    <w:rsid w:val="00AD52CF"/>
    <w:rsid w:val="00AD5411"/>
    <w:rsid w:val="00AD54A4"/>
    <w:rsid w:val="00AD5551"/>
    <w:rsid w:val="00AD6A4C"/>
    <w:rsid w:val="00AE2366"/>
    <w:rsid w:val="00AE3225"/>
    <w:rsid w:val="00AE3922"/>
    <w:rsid w:val="00AE5816"/>
    <w:rsid w:val="00AE7D06"/>
    <w:rsid w:val="00AE7D3F"/>
    <w:rsid w:val="00AF1385"/>
    <w:rsid w:val="00AF44DB"/>
    <w:rsid w:val="00AF4F06"/>
    <w:rsid w:val="00AF5AF7"/>
    <w:rsid w:val="00AF5C7F"/>
    <w:rsid w:val="00AF7D81"/>
    <w:rsid w:val="00B00262"/>
    <w:rsid w:val="00B013A9"/>
    <w:rsid w:val="00B02FC1"/>
    <w:rsid w:val="00B04283"/>
    <w:rsid w:val="00B05327"/>
    <w:rsid w:val="00B07E75"/>
    <w:rsid w:val="00B1020A"/>
    <w:rsid w:val="00B16072"/>
    <w:rsid w:val="00B1734B"/>
    <w:rsid w:val="00B1791F"/>
    <w:rsid w:val="00B24434"/>
    <w:rsid w:val="00B24FB3"/>
    <w:rsid w:val="00B26EE0"/>
    <w:rsid w:val="00B3198E"/>
    <w:rsid w:val="00B32A9C"/>
    <w:rsid w:val="00B34571"/>
    <w:rsid w:val="00B34E39"/>
    <w:rsid w:val="00B36CF6"/>
    <w:rsid w:val="00B36D06"/>
    <w:rsid w:val="00B36E76"/>
    <w:rsid w:val="00B404AF"/>
    <w:rsid w:val="00B4272C"/>
    <w:rsid w:val="00B44E2F"/>
    <w:rsid w:val="00B472CB"/>
    <w:rsid w:val="00B50CD0"/>
    <w:rsid w:val="00B52ABF"/>
    <w:rsid w:val="00B52E89"/>
    <w:rsid w:val="00B52F8A"/>
    <w:rsid w:val="00B536A5"/>
    <w:rsid w:val="00B5378A"/>
    <w:rsid w:val="00B5397D"/>
    <w:rsid w:val="00B5698B"/>
    <w:rsid w:val="00B57B04"/>
    <w:rsid w:val="00B62B3D"/>
    <w:rsid w:val="00B62CFB"/>
    <w:rsid w:val="00B62DDC"/>
    <w:rsid w:val="00B634CE"/>
    <w:rsid w:val="00B640DC"/>
    <w:rsid w:val="00B646F6"/>
    <w:rsid w:val="00B64EE4"/>
    <w:rsid w:val="00B65E93"/>
    <w:rsid w:val="00B66737"/>
    <w:rsid w:val="00B67135"/>
    <w:rsid w:val="00B6749F"/>
    <w:rsid w:val="00B71DF4"/>
    <w:rsid w:val="00B7346A"/>
    <w:rsid w:val="00B742BA"/>
    <w:rsid w:val="00B76BD3"/>
    <w:rsid w:val="00B773CF"/>
    <w:rsid w:val="00B77CBA"/>
    <w:rsid w:val="00B806ED"/>
    <w:rsid w:val="00B81BB0"/>
    <w:rsid w:val="00B83AA9"/>
    <w:rsid w:val="00B919EB"/>
    <w:rsid w:val="00B91E6A"/>
    <w:rsid w:val="00B93636"/>
    <w:rsid w:val="00B94474"/>
    <w:rsid w:val="00B947C8"/>
    <w:rsid w:val="00B94F19"/>
    <w:rsid w:val="00B9574A"/>
    <w:rsid w:val="00BA069C"/>
    <w:rsid w:val="00BA1E2E"/>
    <w:rsid w:val="00BA2156"/>
    <w:rsid w:val="00BA22F2"/>
    <w:rsid w:val="00BA355A"/>
    <w:rsid w:val="00BA379C"/>
    <w:rsid w:val="00BA3B88"/>
    <w:rsid w:val="00BA4499"/>
    <w:rsid w:val="00BA5ECD"/>
    <w:rsid w:val="00BA60CB"/>
    <w:rsid w:val="00BB0155"/>
    <w:rsid w:val="00BB13D0"/>
    <w:rsid w:val="00BB1949"/>
    <w:rsid w:val="00BB2282"/>
    <w:rsid w:val="00BB2967"/>
    <w:rsid w:val="00BB2E87"/>
    <w:rsid w:val="00BB3379"/>
    <w:rsid w:val="00BB46FB"/>
    <w:rsid w:val="00BB552C"/>
    <w:rsid w:val="00BB625A"/>
    <w:rsid w:val="00BB6266"/>
    <w:rsid w:val="00BC0A51"/>
    <w:rsid w:val="00BC239F"/>
    <w:rsid w:val="00BC274F"/>
    <w:rsid w:val="00BC2E64"/>
    <w:rsid w:val="00BC33F9"/>
    <w:rsid w:val="00BC520A"/>
    <w:rsid w:val="00BC789B"/>
    <w:rsid w:val="00BD09E2"/>
    <w:rsid w:val="00BD0C0C"/>
    <w:rsid w:val="00BD11F4"/>
    <w:rsid w:val="00BD1446"/>
    <w:rsid w:val="00BD2D49"/>
    <w:rsid w:val="00BD31D5"/>
    <w:rsid w:val="00BD3EE7"/>
    <w:rsid w:val="00BD4EDB"/>
    <w:rsid w:val="00BD60E6"/>
    <w:rsid w:val="00BE0267"/>
    <w:rsid w:val="00BE29F6"/>
    <w:rsid w:val="00BE4E91"/>
    <w:rsid w:val="00BF2BF4"/>
    <w:rsid w:val="00BF49E0"/>
    <w:rsid w:val="00BF5989"/>
    <w:rsid w:val="00BF64A4"/>
    <w:rsid w:val="00BF6994"/>
    <w:rsid w:val="00BF6EAD"/>
    <w:rsid w:val="00C0056A"/>
    <w:rsid w:val="00C0065C"/>
    <w:rsid w:val="00C02635"/>
    <w:rsid w:val="00C02E09"/>
    <w:rsid w:val="00C05E61"/>
    <w:rsid w:val="00C061F4"/>
    <w:rsid w:val="00C06F78"/>
    <w:rsid w:val="00C10A34"/>
    <w:rsid w:val="00C12FCB"/>
    <w:rsid w:val="00C17488"/>
    <w:rsid w:val="00C175C7"/>
    <w:rsid w:val="00C211EA"/>
    <w:rsid w:val="00C23834"/>
    <w:rsid w:val="00C24049"/>
    <w:rsid w:val="00C24C05"/>
    <w:rsid w:val="00C24E16"/>
    <w:rsid w:val="00C250DB"/>
    <w:rsid w:val="00C277CD"/>
    <w:rsid w:val="00C307FE"/>
    <w:rsid w:val="00C32672"/>
    <w:rsid w:val="00C334A7"/>
    <w:rsid w:val="00C34B59"/>
    <w:rsid w:val="00C34EA7"/>
    <w:rsid w:val="00C356C8"/>
    <w:rsid w:val="00C36BF2"/>
    <w:rsid w:val="00C4124F"/>
    <w:rsid w:val="00C4522E"/>
    <w:rsid w:val="00C45F17"/>
    <w:rsid w:val="00C466F2"/>
    <w:rsid w:val="00C518BF"/>
    <w:rsid w:val="00C5309B"/>
    <w:rsid w:val="00C5347E"/>
    <w:rsid w:val="00C54EB0"/>
    <w:rsid w:val="00C56F9C"/>
    <w:rsid w:val="00C60402"/>
    <w:rsid w:val="00C62A2B"/>
    <w:rsid w:val="00C66F45"/>
    <w:rsid w:val="00C6770A"/>
    <w:rsid w:val="00C70F99"/>
    <w:rsid w:val="00C711A8"/>
    <w:rsid w:val="00C71815"/>
    <w:rsid w:val="00C71D09"/>
    <w:rsid w:val="00C71D6A"/>
    <w:rsid w:val="00C7221B"/>
    <w:rsid w:val="00C7329A"/>
    <w:rsid w:val="00C7455B"/>
    <w:rsid w:val="00C74C67"/>
    <w:rsid w:val="00C81EE0"/>
    <w:rsid w:val="00C82744"/>
    <w:rsid w:val="00C868BC"/>
    <w:rsid w:val="00C911AD"/>
    <w:rsid w:val="00C94B48"/>
    <w:rsid w:val="00C9661D"/>
    <w:rsid w:val="00C97C0F"/>
    <w:rsid w:val="00CA1B36"/>
    <w:rsid w:val="00CA3011"/>
    <w:rsid w:val="00CA3A30"/>
    <w:rsid w:val="00CA3A55"/>
    <w:rsid w:val="00CA413C"/>
    <w:rsid w:val="00CB231B"/>
    <w:rsid w:val="00CB3937"/>
    <w:rsid w:val="00CB4953"/>
    <w:rsid w:val="00CB5F8E"/>
    <w:rsid w:val="00CC058A"/>
    <w:rsid w:val="00CC35BD"/>
    <w:rsid w:val="00CC4866"/>
    <w:rsid w:val="00CD0FF0"/>
    <w:rsid w:val="00CD188D"/>
    <w:rsid w:val="00CD1B45"/>
    <w:rsid w:val="00CD22CE"/>
    <w:rsid w:val="00CD2F3A"/>
    <w:rsid w:val="00CD39E1"/>
    <w:rsid w:val="00CD76F0"/>
    <w:rsid w:val="00CD7F4F"/>
    <w:rsid w:val="00CD7F55"/>
    <w:rsid w:val="00CE07CE"/>
    <w:rsid w:val="00CE1A6C"/>
    <w:rsid w:val="00CE478C"/>
    <w:rsid w:val="00CE48C1"/>
    <w:rsid w:val="00CE4BFC"/>
    <w:rsid w:val="00CE70FF"/>
    <w:rsid w:val="00CE72DD"/>
    <w:rsid w:val="00CE7859"/>
    <w:rsid w:val="00CF14BB"/>
    <w:rsid w:val="00CF386B"/>
    <w:rsid w:val="00CF390D"/>
    <w:rsid w:val="00CF54CF"/>
    <w:rsid w:val="00CF571B"/>
    <w:rsid w:val="00CF5FA7"/>
    <w:rsid w:val="00CF7346"/>
    <w:rsid w:val="00CF776F"/>
    <w:rsid w:val="00D01267"/>
    <w:rsid w:val="00D014A5"/>
    <w:rsid w:val="00D020D9"/>
    <w:rsid w:val="00D060B7"/>
    <w:rsid w:val="00D069B1"/>
    <w:rsid w:val="00D07D0B"/>
    <w:rsid w:val="00D1055A"/>
    <w:rsid w:val="00D16540"/>
    <w:rsid w:val="00D1697D"/>
    <w:rsid w:val="00D2065C"/>
    <w:rsid w:val="00D21617"/>
    <w:rsid w:val="00D2316C"/>
    <w:rsid w:val="00D23B65"/>
    <w:rsid w:val="00D24451"/>
    <w:rsid w:val="00D25C08"/>
    <w:rsid w:val="00D31107"/>
    <w:rsid w:val="00D327F9"/>
    <w:rsid w:val="00D3332F"/>
    <w:rsid w:val="00D33668"/>
    <w:rsid w:val="00D33D8C"/>
    <w:rsid w:val="00D3725A"/>
    <w:rsid w:val="00D40467"/>
    <w:rsid w:val="00D41808"/>
    <w:rsid w:val="00D45710"/>
    <w:rsid w:val="00D45AD6"/>
    <w:rsid w:val="00D45E6A"/>
    <w:rsid w:val="00D4611A"/>
    <w:rsid w:val="00D51A52"/>
    <w:rsid w:val="00D534BF"/>
    <w:rsid w:val="00D53AAD"/>
    <w:rsid w:val="00D560EA"/>
    <w:rsid w:val="00D569EC"/>
    <w:rsid w:val="00D60630"/>
    <w:rsid w:val="00D60E6C"/>
    <w:rsid w:val="00D60FB5"/>
    <w:rsid w:val="00D6174F"/>
    <w:rsid w:val="00D64ACF"/>
    <w:rsid w:val="00D708C0"/>
    <w:rsid w:val="00D75200"/>
    <w:rsid w:val="00D75F38"/>
    <w:rsid w:val="00D76B2C"/>
    <w:rsid w:val="00D81540"/>
    <w:rsid w:val="00D8294D"/>
    <w:rsid w:val="00D83390"/>
    <w:rsid w:val="00D83EE2"/>
    <w:rsid w:val="00D853CB"/>
    <w:rsid w:val="00D90FD2"/>
    <w:rsid w:val="00D97D89"/>
    <w:rsid w:val="00DA0894"/>
    <w:rsid w:val="00DA0D2A"/>
    <w:rsid w:val="00DA1490"/>
    <w:rsid w:val="00DA195A"/>
    <w:rsid w:val="00DA3151"/>
    <w:rsid w:val="00DA64C5"/>
    <w:rsid w:val="00DA7D52"/>
    <w:rsid w:val="00DB130F"/>
    <w:rsid w:val="00DB1445"/>
    <w:rsid w:val="00DB22E2"/>
    <w:rsid w:val="00DB5103"/>
    <w:rsid w:val="00DB5579"/>
    <w:rsid w:val="00DB7EC3"/>
    <w:rsid w:val="00DC4DFE"/>
    <w:rsid w:val="00DC4EA2"/>
    <w:rsid w:val="00DD61C3"/>
    <w:rsid w:val="00DE1E1B"/>
    <w:rsid w:val="00DE21FE"/>
    <w:rsid w:val="00DE2B4B"/>
    <w:rsid w:val="00DE4B7F"/>
    <w:rsid w:val="00DE5EB3"/>
    <w:rsid w:val="00DE77AA"/>
    <w:rsid w:val="00DF0585"/>
    <w:rsid w:val="00DF09EE"/>
    <w:rsid w:val="00DF47EA"/>
    <w:rsid w:val="00DF53E7"/>
    <w:rsid w:val="00DF68E4"/>
    <w:rsid w:val="00DF73F0"/>
    <w:rsid w:val="00E0113B"/>
    <w:rsid w:val="00E03E8D"/>
    <w:rsid w:val="00E042EF"/>
    <w:rsid w:val="00E05471"/>
    <w:rsid w:val="00E06104"/>
    <w:rsid w:val="00E0793A"/>
    <w:rsid w:val="00E10969"/>
    <w:rsid w:val="00E139BE"/>
    <w:rsid w:val="00E13BE8"/>
    <w:rsid w:val="00E145CF"/>
    <w:rsid w:val="00E15226"/>
    <w:rsid w:val="00E16152"/>
    <w:rsid w:val="00E2114B"/>
    <w:rsid w:val="00E22192"/>
    <w:rsid w:val="00E23432"/>
    <w:rsid w:val="00E26B10"/>
    <w:rsid w:val="00E314D3"/>
    <w:rsid w:val="00E3210D"/>
    <w:rsid w:val="00E32BE3"/>
    <w:rsid w:val="00E33624"/>
    <w:rsid w:val="00E33C4E"/>
    <w:rsid w:val="00E345F9"/>
    <w:rsid w:val="00E34AFC"/>
    <w:rsid w:val="00E36E05"/>
    <w:rsid w:val="00E36EA5"/>
    <w:rsid w:val="00E41E4B"/>
    <w:rsid w:val="00E464E7"/>
    <w:rsid w:val="00E466F1"/>
    <w:rsid w:val="00E5014C"/>
    <w:rsid w:val="00E50F82"/>
    <w:rsid w:val="00E51660"/>
    <w:rsid w:val="00E52C74"/>
    <w:rsid w:val="00E53F9B"/>
    <w:rsid w:val="00E54CED"/>
    <w:rsid w:val="00E5553C"/>
    <w:rsid w:val="00E55C1F"/>
    <w:rsid w:val="00E5649B"/>
    <w:rsid w:val="00E62EBC"/>
    <w:rsid w:val="00E6497D"/>
    <w:rsid w:val="00E6558B"/>
    <w:rsid w:val="00E66098"/>
    <w:rsid w:val="00E678DF"/>
    <w:rsid w:val="00E71526"/>
    <w:rsid w:val="00E73BA8"/>
    <w:rsid w:val="00E74617"/>
    <w:rsid w:val="00E749D9"/>
    <w:rsid w:val="00E768D5"/>
    <w:rsid w:val="00E77373"/>
    <w:rsid w:val="00E8446A"/>
    <w:rsid w:val="00E865F5"/>
    <w:rsid w:val="00E91369"/>
    <w:rsid w:val="00E91CE1"/>
    <w:rsid w:val="00E92412"/>
    <w:rsid w:val="00E929AD"/>
    <w:rsid w:val="00E9381D"/>
    <w:rsid w:val="00E93A65"/>
    <w:rsid w:val="00E95A38"/>
    <w:rsid w:val="00E95E55"/>
    <w:rsid w:val="00E971C0"/>
    <w:rsid w:val="00EA27EB"/>
    <w:rsid w:val="00EA295B"/>
    <w:rsid w:val="00EA3A9C"/>
    <w:rsid w:val="00EA6A9B"/>
    <w:rsid w:val="00EA7888"/>
    <w:rsid w:val="00EB3283"/>
    <w:rsid w:val="00EB374E"/>
    <w:rsid w:val="00EB49D0"/>
    <w:rsid w:val="00EB50C6"/>
    <w:rsid w:val="00EB7869"/>
    <w:rsid w:val="00EC0BBE"/>
    <w:rsid w:val="00EC2FCE"/>
    <w:rsid w:val="00EC367A"/>
    <w:rsid w:val="00EC3AB3"/>
    <w:rsid w:val="00EC4B30"/>
    <w:rsid w:val="00EC4DA2"/>
    <w:rsid w:val="00EC505C"/>
    <w:rsid w:val="00EC63FF"/>
    <w:rsid w:val="00ED0735"/>
    <w:rsid w:val="00ED08F3"/>
    <w:rsid w:val="00ED34B7"/>
    <w:rsid w:val="00ED7091"/>
    <w:rsid w:val="00EE1718"/>
    <w:rsid w:val="00EE6114"/>
    <w:rsid w:val="00EF090F"/>
    <w:rsid w:val="00EF12A2"/>
    <w:rsid w:val="00EF3055"/>
    <w:rsid w:val="00EF35D3"/>
    <w:rsid w:val="00EF3F93"/>
    <w:rsid w:val="00EF49B8"/>
    <w:rsid w:val="00EF7465"/>
    <w:rsid w:val="00EF762D"/>
    <w:rsid w:val="00F001E2"/>
    <w:rsid w:val="00F009EA"/>
    <w:rsid w:val="00F00CF2"/>
    <w:rsid w:val="00F0184A"/>
    <w:rsid w:val="00F04398"/>
    <w:rsid w:val="00F066C4"/>
    <w:rsid w:val="00F072AF"/>
    <w:rsid w:val="00F07CC1"/>
    <w:rsid w:val="00F10BB7"/>
    <w:rsid w:val="00F1192B"/>
    <w:rsid w:val="00F121AD"/>
    <w:rsid w:val="00F126B8"/>
    <w:rsid w:val="00F13B67"/>
    <w:rsid w:val="00F1410B"/>
    <w:rsid w:val="00F1642A"/>
    <w:rsid w:val="00F176D6"/>
    <w:rsid w:val="00F2040C"/>
    <w:rsid w:val="00F22BC2"/>
    <w:rsid w:val="00F25B9B"/>
    <w:rsid w:val="00F260E7"/>
    <w:rsid w:val="00F309C2"/>
    <w:rsid w:val="00F30FFA"/>
    <w:rsid w:val="00F331AE"/>
    <w:rsid w:val="00F3371C"/>
    <w:rsid w:val="00F36150"/>
    <w:rsid w:val="00F37225"/>
    <w:rsid w:val="00F3756C"/>
    <w:rsid w:val="00F41750"/>
    <w:rsid w:val="00F4193E"/>
    <w:rsid w:val="00F44A19"/>
    <w:rsid w:val="00F50276"/>
    <w:rsid w:val="00F5216A"/>
    <w:rsid w:val="00F535FC"/>
    <w:rsid w:val="00F543B1"/>
    <w:rsid w:val="00F566CE"/>
    <w:rsid w:val="00F56744"/>
    <w:rsid w:val="00F57626"/>
    <w:rsid w:val="00F61D42"/>
    <w:rsid w:val="00F638A6"/>
    <w:rsid w:val="00F65D5E"/>
    <w:rsid w:val="00F672D7"/>
    <w:rsid w:val="00F67912"/>
    <w:rsid w:val="00F7067D"/>
    <w:rsid w:val="00F71CF4"/>
    <w:rsid w:val="00F72182"/>
    <w:rsid w:val="00F72216"/>
    <w:rsid w:val="00F728D6"/>
    <w:rsid w:val="00F76CDF"/>
    <w:rsid w:val="00F772CE"/>
    <w:rsid w:val="00F81E73"/>
    <w:rsid w:val="00F82B0B"/>
    <w:rsid w:val="00F8728B"/>
    <w:rsid w:val="00F90BBB"/>
    <w:rsid w:val="00F91474"/>
    <w:rsid w:val="00F91550"/>
    <w:rsid w:val="00F918C4"/>
    <w:rsid w:val="00F9196C"/>
    <w:rsid w:val="00F934CC"/>
    <w:rsid w:val="00F947C1"/>
    <w:rsid w:val="00F94F20"/>
    <w:rsid w:val="00F9563B"/>
    <w:rsid w:val="00F95AED"/>
    <w:rsid w:val="00F969AA"/>
    <w:rsid w:val="00F96D26"/>
    <w:rsid w:val="00FA1894"/>
    <w:rsid w:val="00FA1AFF"/>
    <w:rsid w:val="00FA2603"/>
    <w:rsid w:val="00FB05EB"/>
    <w:rsid w:val="00FB0CB8"/>
    <w:rsid w:val="00FB3868"/>
    <w:rsid w:val="00FB3937"/>
    <w:rsid w:val="00FB45B2"/>
    <w:rsid w:val="00FB4879"/>
    <w:rsid w:val="00FB6131"/>
    <w:rsid w:val="00FB6DA6"/>
    <w:rsid w:val="00FC32EA"/>
    <w:rsid w:val="00FC36EC"/>
    <w:rsid w:val="00FC49F6"/>
    <w:rsid w:val="00FC4C8E"/>
    <w:rsid w:val="00FC71D7"/>
    <w:rsid w:val="00FD0F3D"/>
    <w:rsid w:val="00FD2880"/>
    <w:rsid w:val="00FD3F55"/>
    <w:rsid w:val="00FD562C"/>
    <w:rsid w:val="00FD60BD"/>
    <w:rsid w:val="00FD6B92"/>
    <w:rsid w:val="00FD6BFE"/>
    <w:rsid w:val="00FD7710"/>
    <w:rsid w:val="00FE0C8A"/>
    <w:rsid w:val="00FE280D"/>
    <w:rsid w:val="00FE3A89"/>
    <w:rsid w:val="00FE483D"/>
    <w:rsid w:val="00FE5DDD"/>
    <w:rsid w:val="00FF0381"/>
    <w:rsid w:val="00FF140D"/>
    <w:rsid w:val="00FF1EDD"/>
    <w:rsid w:val="00FF4A8C"/>
    <w:rsid w:val="00FF4D7C"/>
    <w:rsid w:val="00FF5DA4"/>
    <w:rsid w:val="00FF6D9E"/>
    <w:rsid w:val="00FF6F1A"/>
    <w:rsid w:val="01A06182"/>
    <w:rsid w:val="0208160A"/>
    <w:rsid w:val="022E44FB"/>
    <w:rsid w:val="024559AF"/>
    <w:rsid w:val="069F1D73"/>
    <w:rsid w:val="074841E9"/>
    <w:rsid w:val="074B576F"/>
    <w:rsid w:val="082C7A05"/>
    <w:rsid w:val="08B11B0C"/>
    <w:rsid w:val="095C6913"/>
    <w:rsid w:val="09DB563C"/>
    <w:rsid w:val="0A1B0AE7"/>
    <w:rsid w:val="0A305AC5"/>
    <w:rsid w:val="0AF44BE0"/>
    <w:rsid w:val="0B5D4142"/>
    <w:rsid w:val="0B850707"/>
    <w:rsid w:val="0C0470E7"/>
    <w:rsid w:val="0C780E00"/>
    <w:rsid w:val="0D0D1C39"/>
    <w:rsid w:val="0DAC4AD5"/>
    <w:rsid w:val="0DFF030E"/>
    <w:rsid w:val="0E641A0B"/>
    <w:rsid w:val="0E8C254A"/>
    <w:rsid w:val="0E9A7846"/>
    <w:rsid w:val="0EBF007A"/>
    <w:rsid w:val="10A367E5"/>
    <w:rsid w:val="11757152"/>
    <w:rsid w:val="11AF6D68"/>
    <w:rsid w:val="11B427D1"/>
    <w:rsid w:val="12021CCF"/>
    <w:rsid w:val="124A76F8"/>
    <w:rsid w:val="12EC2683"/>
    <w:rsid w:val="12F417FB"/>
    <w:rsid w:val="130775F9"/>
    <w:rsid w:val="130C1706"/>
    <w:rsid w:val="13890FAD"/>
    <w:rsid w:val="13E45531"/>
    <w:rsid w:val="14264D84"/>
    <w:rsid w:val="14E201E7"/>
    <w:rsid w:val="14E8650B"/>
    <w:rsid w:val="15D36F41"/>
    <w:rsid w:val="173A446E"/>
    <w:rsid w:val="174E11EB"/>
    <w:rsid w:val="175E708E"/>
    <w:rsid w:val="17604F58"/>
    <w:rsid w:val="17F62BD9"/>
    <w:rsid w:val="18167F07"/>
    <w:rsid w:val="1855671B"/>
    <w:rsid w:val="187A1E37"/>
    <w:rsid w:val="187B23F9"/>
    <w:rsid w:val="187D7D60"/>
    <w:rsid w:val="19E33E00"/>
    <w:rsid w:val="1A2F74E4"/>
    <w:rsid w:val="1BF45424"/>
    <w:rsid w:val="1BFD1536"/>
    <w:rsid w:val="1C543C85"/>
    <w:rsid w:val="1D524732"/>
    <w:rsid w:val="1D632EA0"/>
    <w:rsid w:val="1DDB52B3"/>
    <w:rsid w:val="1DE43104"/>
    <w:rsid w:val="1E887BD2"/>
    <w:rsid w:val="1EA67EA8"/>
    <w:rsid w:val="1F1E074E"/>
    <w:rsid w:val="1F7F6B17"/>
    <w:rsid w:val="1FA86F99"/>
    <w:rsid w:val="1FAC352C"/>
    <w:rsid w:val="1FE73D33"/>
    <w:rsid w:val="21876807"/>
    <w:rsid w:val="21BB14C0"/>
    <w:rsid w:val="21D64D57"/>
    <w:rsid w:val="22267A7B"/>
    <w:rsid w:val="22FD3120"/>
    <w:rsid w:val="23652ED0"/>
    <w:rsid w:val="238A4E8A"/>
    <w:rsid w:val="239F7B71"/>
    <w:rsid w:val="24DD3E57"/>
    <w:rsid w:val="250342E3"/>
    <w:rsid w:val="2587758C"/>
    <w:rsid w:val="25C059AC"/>
    <w:rsid w:val="267C3962"/>
    <w:rsid w:val="27951318"/>
    <w:rsid w:val="284F6F35"/>
    <w:rsid w:val="2871768B"/>
    <w:rsid w:val="291D4413"/>
    <w:rsid w:val="29380614"/>
    <w:rsid w:val="2AAB5CE6"/>
    <w:rsid w:val="2B462800"/>
    <w:rsid w:val="2C3171EC"/>
    <w:rsid w:val="2C5511D4"/>
    <w:rsid w:val="2D311E32"/>
    <w:rsid w:val="2EC52C33"/>
    <w:rsid w:val="30DF6419"/>
    <w:rsid w:val="31E3224D"/>
    <w:rsid w:val="323E0248"/>
    <w:rsid w:val="32583761"/>
    <w:rsid w:val="32611C4C"/>
    <w:rsid w:val="32FC3DD7"/>
    <w:rsid w:val="335B1265"/>
    <w:rsid w:val="34BE7801"/>
    <w:rsid w:val="35E62441"/>
    <w:rsid w:val="371803C6"/>
    <w:rsid w:val="378F1EB3"/>
    <w:rsid w:val="37DC73EF"/>
    <w:rsid w:val="38615EC6"/>
    <w:rsid w:val="38F9448F"/>
    <w:rsid w:val="39280435"/>
    <w:rsid w:val="392840CD"/>
    <w:rsid w:val="397F2813"/>
    <w:rsid w:val="3A0E201F"/>
    <w:rsid w:val="3AB2596A"/>
    <w:rsid w:val="3B20179C"/>
    <w:rsid w:val="3C302C7B"/>
    <w:rsid w:val="3E1652CB"/>
    <w:rsid w:val="3F356042"/>
    <w:rsid w:val="3FCF4EAE"/>
    <w:rsid w:val="41857BB7"/>
    <w:rsid w:val="4186379B"/>
    <w:rsid w:val="41A25E30"/>
    <w:rsid w:val="41F36E9F"/>
    <w:rsid w:val="43083CDD"/>
    <w:rsid w:val="43154410"/>
    <w:rsid w:val="43691CDE"/>
    <w:rsid w:val="44C25136"/>
    <w:rsid w:val="44C44F09"/>
    <w:rsid w:val="4504579A"/>
    <w:rsid w:val="469F0CB0"/>
    <w:rsid w:val="471A5AB5"/>
    <w:rsid w:val="47572506"/>
    <w:rsid w:val="47D646E6"/>
    <w:rsid w:val="48066F70"/>
    <w:rsid w:val="485263D3"/>
    <w:rsid w:val="48B443BE"/>
    <w:rsid w:val="48D34A2F"/>
    <w:rsid w:val="49417C51"/>
    <w:rsid w:val="495818EE"/>
    <w:rsid w:val="4A620EA1"/>
    <w:rsid w:val="4AF63CC1"/>
    <w:rsid w:val="4BA26533"/>
    <w:rsid w:val="4BB70520"/>
    <w:rsid w:val="4BEE23F1"/>
    <w:rsid w:val="4C9F3EFE"/>
    <w:rsid w:val="4CD43589"/>
    <w:rsid w:val="4DD80832"/>
    <w:rsid w:val="4ED4390A"/>
    <w:rsid w:val="4EE01280"/>
    <w:rsid w:val="500D5B2C"/>
    <w:rsid w:val="5196511F"/>
    <w:rsid w:val="51DB092B"/>
    <w:rsid w:val="52E46C60"/>
    <w:rsid w:val="530477F9"/>
    <w:rsid w:val="5386277E"/>
    <w:rsid w:val="53E47FE1"/>
    <w:rsid w:val="542F53D0"/>
    <w:rsid w:val="55CA212A"/>
    <w:rsid w:val="55CC767C"/>
    <w:rsid w:val="55D905D1"/>
    <w:rsid w:val="567A41FF"/>
    <w:rsid w:val="56C83D50"/>
    <w:rsid w:val="56E76E2B"/>
    <w:rsid w:val="56EA101A"/>
    <w:rsid w:val="57A91EB4"/>
    <w:rsid w:val="57BA169C"/>
    <w:rsid w:val="57CB7E37"/>
    <w:rsid w:val="585A22D7"/>
    <w:rsid w:val="598E0115"/>
    <w:rsid w:val="5A4E48EF"/>
    <w:rsid w:val="5B1C4BCB"/>
    <w:rsid w:val="5B3F162A"/>
    <w:rsid w:val="5B41670F"/>
    <w:rsid w:val="5BAB6081"/>
    <w:rsid w:val="5BB6240C"/>
    <w:rsid w:val="5C5D1C55"/>
    <w:rsid w:val="5CDD5752"/>
    <w:rsid w:val="5D085137"/>
    <w:rsid w:val="5D634ED1"/>
    <w:rsid w:val="5E464CF4"/>
    <w:rsid w:val="5E9B51EC"/>
    <w:rsid w:val="5EF558A2"/>
    <w:rsid w:val="5F641E9F"/>
    <w:rsid w:val="5FC835F5"/>
    <w:rsid w:val="5FF34B96"/>
    <w:rsid w:val="60797328"/>
    <w:rsid w:val="60EC007D"/>
    <w:rsid w:val="611A5B0D"/>
    <w:rsid w:val="615B60F9"/>
    <w:rsid w:val="618D4C91"/>
    <w:rsid w:val="61FC7F39"/>
    <w:rsid w:val="62203782"/>
    <w:rsid w:val="62867D92"/>
    <w:rsid w:val="629F470A"/>
    <w:rsid w:val="62B95756"/>
    <w:rsid w:val="63A662E3"/>
    <w:rsid w:val="6438054E"/>
    <w:rsid w:val="64822BA8"/>
    <w:rsid w:val="65522B29"/>
    <w:rsid w:val="65B56345"/>
    <w:rsid w:val="65E83A8C"/>
    <w:rsid w:val="665356A8"/>
    <w:rsid w:val="668F1695"/>
    <w:rsid w:val="66D3061A"/>
    <w:rsid w:val="66DD29AA"/>
    <w:rsid w:val="672E4B68"/>
    <w:rsid w:val="67B6638B"/>
    <w:rsid w:val="6826743B"/>
    <w:rsid w:val="68CE1190"/>
    <w:rsid w:val="69682626"/>
    <w:rsid w:val="69FA44E3"/>
    <w:rsid w:val="6A014D18"/>
    <w:rsid w:val="6ACC19E4"/>
    <w:rsid w:val="6B9D4D3E"/>
    <w:rsid w:val="6BF55167"/>
    <w:rsid w:val="6D765331"/>
    <w:rsid w:val="6DB33A77"/>
    <w:rsid w:val="6EC33D84"/>
    <w:rsid w:val="6EE73B10"/>
    <w:rsid w:val="6EE97388"/>
    <w:rsid w:val="703043C6"/>
    <w:rsid w:val="713974CF"/>
    <w:rsid w:val="71523446"/>
    <w:rsid w:val="71C202F4"/>
    <w:rsid w:val="726C3BF0"/>
    <w:rsid w:val="73CB18FB"/>
    <w:rsid w:val="748335E0"/>
    <w:rsid w:val="74AD439C"/>
    <w:rsid w:val="76E60255"/>
    <w:rsid w:val="76EF7D1A"/>
    <w:rsid w:val="77085766"/>
    <w:rsid w:val="77B2141F"/>
    <w:rsid w:val="77B246EB"/>
    <w:rsid w:val="77CF13E2"/>
    <w:rsid w:val="781017B3"/>
    <w:rsid w:val="78B90276"/>
    <w:rsid w:val="7A9B7675"/>
    <w:rsid w:val="7B771B39"/>
    <w:rsid w:val="7BD47381"/>
    <w:rsid w:val="7C9A5426"/>
    <w:rsid w:val="7CD9486E"/>
    <w:rsid w:val="7E325362"/>
    <w:rsid w:val="7F25526F"/>
    <w:rsid w:val="7F5827E0"/>
    <w:rsid w:val="7F9A7475"/>
    <w:rsid w:val="7F9D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iPriority="99" w:semiHidden="0" w:name="index 2"/>
    <w:lsdException w:qFormat="1" w:unhideWhenUsed="0" w:uiPriority="99" w:semiHidden="0" w:name="index 3"/>
    <w:lsdException w:qFormat="1" w:unhideWhenUsed="0" w:uiPriority="0"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39" w:semiHidden="0" w:name="toc 1"/>
    <w:lsdException w:qFormat="1"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0"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qFormat="1" w:uiPriority="99" w:semiHidden="0" w:name="Default Paragraph Font" w:locked="1"/>
    <w:lsdException w:qFormat="1" w:unhideWhenUsed="0" w:uiPriority="0"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sdException w:qFormat="1" w:unhideWhenUsed="0" w:uiPriority="99" w:semiHidden="0" w:name="Salutation"/>
    <w:lsdException w:qFormat="1"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iPriority="99" w:semiHidden="0" w:name="Document Map"/>
    <w:lsdException w:qFormat="1" w:uiPriority="0" w:semiHidden="0" w:name="Plain Text"/>
    <w:lsdException w:qFormat="1" w:unhideWhenUsed="0" w:uiPriority="99" w:semiHidden="0" w:name="E-mail Signature"/>
    <w:lsdException w:qFormat="1"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jc w:val="both"/>
    </w:pPr>
    <w:rPr>
      <w:rFonts w:hint="eastAsia" w:ascii="Times New Roman" w:hAnsi="Times New Roman" w:eastAsia="宋体" w:cs="Times New Roman"/>
      <w:kern w:val="2"/>
      <w:sz w:val="21"/>
      <w:lang w:val="en-US" w:eastAsia="zh-CN" w:bidi="ar-SA"/>
    </w:rPr>
  </w:style>
  <w:style w:type="paragraph" w:styleId="3">
    <w:name w:val="heading 1"/>
    <w:basedOn w:val="1"/>
    <w:next w:val="1"/>
    <w:link w:val="83"/>
    <w:qFormat/>
    <w:uiPriority w:val="0"/>
    <w:pPr>
      <w:keepNext/>
      <w:keepLines/>
      <w:spacing w:line="360" w:lineRule="auto"/>
      <w:jc w:val="center"/>
      <w:outlineLvl w:val="0"/>
    </w:pPr>
    <w:rPr>
      <w:rFonts w:hint="default" w:eastAsia="黑体"/>
      <w:kern w:val="44"/>
      <w:sz w:val="30"/>
    </w:rPr>
  </w:style>
  <w:style w:type="paragraph" w:styleId="4">
    <w:name w:val="heading 2"/>
    <w:basedOn w:val="1"/>
    <w:next w:val="1"/>
    <w:link w:val="108"/>
    <w:qFormat/>
    <w:uiPriority w:val="99"/>
    <w:pPr>
      <w:keepNext/>
      <w:keepLines/>
      <w:spacing w:before="260" w:after="260" w:line="415" w:lineRule="auto"/>
      <w:jc w:val="center"/>
      <w:outlineLvl w:val="1"/>
    </w:pPr>
    <w:rPr>
      <w:rFonts w:hint="default" w:ascii="Arial" w:hAnsi="Arial" w:eastAsia="黑体"/>
      <w:sz w:val="84"/>
    </w:rPr>
  </w:style>
  <w:style w:type="paragraph" w:styleId="5">
    <w:name w:val="heading 3"/>
    <w:basedOn w:val="1"/>
    <w:next w:val="1"/>
    <w:link w:val="111"/>
    <w:qFormat/>
    <w:uiPriority w:val="0"/>
    <w:pPr>
      <w:keepNext/>
      <w:keepLines/>
      <w:spacing w:before="260" w:after="260" w:line="416" w:lineRule="auto"/>
      <w:outlineLvl w:val="2"/>
    </w:pPr>
    <w:rPr>
      <w:rFonts w:hint="default"/>
      <w:b/>
      <w:bCs/>
      <w:sz w:val="32"/>
      <w:szCs w:val="32"/>
    </w:rPr>
  </w:style>
  <w:style w:type="paragraph" w:styleId="6">
    <w:name w:val="heading 4"/>
    <w:basedOn w:val="1"/>
    <w:next w:val="1"/>
    <w:link w:val="53"/>
    <w:qFormat/>
    <w:uiPriority w:val="0"/>
    <w:pPr>
      <w:keepNext/>
      <w:keepLines/>
      <w:spacing w:before="280" w:after="290" w:line="376" w:lineRule="auto"/>
      <w:outlineLvl w:val="3"/>
    </w:pPr>
    <w:rPr>
      <w:rFonts w:hint="default" w:ascii="Arial" w:hAnsi="Arial" w:eastAsia="黑体"/>
      <w:b/>
      <w:bCs/>
      <w:sz w:val="28"/>
      <w:szCs w:val="28"/>
    </w:rPr>
  </w:style>
  <w:style w:type="paragraph" w:styleId="7">
    <w:name w:val="heading 5"/>
    <w:basedOn w:val="1"/>
    <w:next w:val="1"/>
    <w:link w:val="98"/>
    <w:qFormat/>
    <w:uiPriority w:val="0"/>
    <w:pPr>
      <w:keepNext/>
      <w:keepLines/>
      <w:spacing w:before="280" w:after="290" w:line="372" w:lineRule="auto"/>
      <w:outlineLvl w:val="4"/>
    </w:pPr>
    <w:rPr>
      <w:rFonts w:hint="default" w:ascii="Calibri" w:hAnsi="Calibri"/>
      <w:b/>
      <w:bCs/>
      <w:sz w:val="28"/>
      <w:szCs w:val="28"/>
    </w:rPr>
  </w:style>
  <w:style w:type="paragraph" w:styleId="8">
    <w:name w:val="heading 6"/>
    <w:basedOn w:val="1"/>
    <w:next w:val="1"/>
    <w:link w:val="87"/>
    <w:qFormat/>
    <w:uiPriority w:val="0"/>
    <w:pPr>
      <w:keepNext/>
      <w:keepLines/>
      <w:spacing w:before="240" w:after="64" w:line="317" w:lineRule="auto"/>
      <w:outlineLvl w:val="5"/>
    </w:pPr>
    <w:rPr>
      <w:rFonts w:hint="default" w:ascii="Cambria" w:hAnsi="Cambria"/>
      <w:b/>
      <w:bCs/>
      <w:sz w:val="24"/>
      <w:szCs w:val="24"/>
    </w:rPr>
  </w:style>
  <w:style w:type="paragraph" w:styleId="9">
    <w:name w:val="heading 7"/>
    <w:basedOn w:val="1"/>
    <w:next w:val="1"/>
    <w:link w:val="107"/>
    <w:qFormat/>
    <w:uiPriority w:val="0"/>
    <w:pPr>
      <w:keepNext/>
      <w:keepLines/>
      <w:spacing w:before="240" w:after="64" w:line="317" w:lineRule="auto"/>
      <w:outlineLvl w:val="6"/>
    </w:pPr>
    <w:rPr>
      <w:rFonts w:hint="default" w:ascii="Calibri" w:hAnsi="Calibri"/>
      <w:b/>
      <w:bCs/>
      <w:sz w:val="24"/>
      <w:szCs w:val="24"/>
    </w:rPr>
  </w:style>
  <w:style w:type="paragraph" w:styleId="10">
    <w:name w:val="heading 8"/>
    <w:basedOn w:val="1"/>
    <w:next w:val="1"/>
    <w:link w:val="94"/>
    <w:qFormat/>
    <w:uiPriority w:val="0"/>
    <w:pPr>
      <w:keepNext/>
      <w:keepLines/>
      <w:spacing w:before="240" w:after="64" w:line="317" w:lineRule="auto"/>
      <w:outlineLvl w:val="7"/>
    </w:pPr>
    <w:rPr>
      <w:rFonts w:hint="default" w:ascii="Cambria" w:hAnsi="Cambria"/>
      <w:sz w:val="24"/>
      <w:szCs w:val="24"/>
    </w:rPr>
  </w:style>
  <w:style w:type="paragraph" w:styleId="11">
    <w:name w:val="heading 9"/>
    <w:basedOn w:val="1"/>
    <w:next w:val="1"/>
    <w:link w:val="122"/>
    <w:qFormat/>
    <w:uiPriority w:val="0"/>
    <w:pPr>
      <w:keepNext/>
      <w:keepLines/>
      <w:spacing w:before="240" w:after="64" w:line="317" w:lineRule="auto"/>
      <w:outlineLvl w:val="8"/>
    </w:pPr>
    <w:rPr>
      <w:rFonts w:hint="default" w:ascii="Cambria" w:hAnsi="Cambria"/>
      <w:szCs w:val="21"/>
    </w:rPr>
  </w:style>
  <w:style w:type="character" w:default="1" w:styleId="42">
    <w:name w:val="Default Paragraph Font"/>
    <w:unhideWhenUsed/>
    <w:qFormat/>
    <w:locked/>
    <w:uiPriority w:val="99"/>
    <w:rPr>
      <w:rFonts w:hint="default"/>
    </w:rPr>
  </w:style>
  <w:style w:type="table" w:default="1" w:styleId="49">
    <w:name w:val="Normal Table"/>
    <w:semiHidden/>
    <w:qFormat/>
    <w:uiPriority w:val="0"/>
    <w:rPr>
      <w:rFonts w:ascii="Calibri" w:hAnsi="Calibri"/>
      <w:kern w:val="2"/>
      <w:sz w:val="21"/>
      <w:szCs w:val="22"/>
    </w:rPr>
    <w:tblPr>
      <w:tblLayout w:type="fixed"/>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sz w:val="24"/>
      <w:szCs w:val="24"/>
    </w:rPr>
  </w:style>
  <w:style w:type="paragraph" w:styleId="12">
    <w:name w:val="annotation subject"/>
    <w:basedOn w:val="13"/>
    <w:next w:val="13"/>
    <w:link w:val="128"/>
    <w:qFormat/>
    <w:uiPriority w:val="0"/>
    <w:rPr>
      <w:b/>
      <w:bCs/>
    </w:rPr>
  </w:style>
  <w:style w:type="paragraph" w:styleId="13">
    <w:name w:val="annotation text"/>
    <w:basedOn w:val="1"/>
    <w:link w:val="96"/>
    <w:qFormat/>
    <w:uiPriority w:val="0"/>
    <w:pPr>
      <w:jc w:val="left"/>
    </w:pPr>
    <w:rPr>
      <w:rFonts w:hint="default"/>
      <w:szCs w:val="24"/>
    </w:rPr>
  </w:style>
  <w:style w:type="paragraph" w:styleId="14">
    <w:name w:val="toc 7"/>
    <w:basedOn w:val="1"/>
    <w:next w:val="1"/>
    <w:semiHidden/>
    <w:qFormat/>
    <w:uiPriority w:val="0"/>
    <w:pPr>
      <w:ind w:left="1260"/>
      <w:jc w:val="left"/>
    </w:pPr>
    <w:rPr>
      <w:sz w:val="18"/>
      <w:szCs w:val="18"/>
    </w:rPr>
  </w:style>
  <w:style w:type="paragraph" w:styleId="15">
    <w:name w:val="Normal Indent"/>
    <w:basedOn w:val="1"/>
    <w:qFormat/>
    <w:uiPriority w:val="0"/>
    <w:pPr>
      <w:ind w:firstLine="420" w:firstLineChars="200"/>
    </w:pPr>
    <w:rPr>
      <w:rFonts w:hint="default"/>
      <w:szCs w:val="24"/>
    </w:rPr>
  </w:style>
  <w:style w:type="paragraph" w:styleId="16">
    <w:name w:val="caption"/>
    <w:basedOn w:val="1"/>
    <w:next w:val="1"/>
    <w:qFormat/>
    <w:uiPriority w:val="0"/>
    <w:rPr>
      <w:rFonts w:hint="default" w:ascii="Cambria" w:hAnsi="Cambria" w:eastAsia="黑体"/>
      <w:sz w:val="20"/>
    </w:rPr>
  </w:style>
  <w:style w:type="paragraph" w:styleId="17">
    <w:name w:val="Document Map"/>
    <w:basedOn w:val="1"/>
    <w:link w:val="133"/>
    <w:unhideWhenUsed/>
    <w:qFormat/>
    <w:uiPriority w:val="99"/>
    <w:pPr>
      <w:shd w:val="clear" w:color="auto" w:fill="000080"/>
    </w:pPr>
    <w:rPr>
      <w:rFonts w:hint="default"/>
    </w:rPr>
  </w:style>
  <w:style w:type="paragraph" w:styleId="18">
    <w:name w:val="Body Text 3"/>
    <w:basedOn w:val="1"/>
    <w:link w:val="116"/>
    <w:qFormat/>
    <w:uiPriority w:val="0"/>
    <w:pPr>
      <w:spacing w:after="120"/>
    </w:pPr>
    <w:rPr>
      <w:rFonts w:hint="default"/>
      <w:sz w:val="16"/>
      <w:szCs w:val="16"/>
    </w:rPr>
  </w:style>
  <w:style w:type="paragraph" w:styleId="19">
    <w:name w:val="Body Text"/>
    <w:basedOn w:val="1"/>
    <w:link w:val="66"/>
    <w:qFormat/>
    <w:uiPriority w:val="0"/>
    <w:pPr>
      <w:spacing w:after="120"/>
    </w:pPr>
    <w:rPr>
      <w:rFonts w:hint="default"/>
    </w:rPr>
  </w:style>
  <w:style w:type="paragraph" w:styleId="20">
    <w:name w:val="Body Text Indent"/>
    <w:basedOn w:val="1"/>
    <w:link w:val="71"/>
    <w:unhideWhenUsed/>
    <w:qFormat/>
    <w:uiPriority w:val="99"/>
    <w:pPr>
      <w:spacing w:after="120"/>
      <w:ind w:left="420" w:leftChars="200"/>
    </w:pPr>
    <w:rPr>
      <w:rFonts w:hint="default"/>
    </w:rPr>
  </w:style>
  <w:style w:type="paragraph" w:styleId="21">
    <w:name w:val="index 4"/>
    <w:basedOn w:val="1"/>
    <w:next w:val="1"/>
    <w:qFormat/>
    <w:uiPriority w:val="0"/>
    <w:pPr>
      <w:ind w:left="600" w:leftChars="600"/>
    </w:pPr>
    <w:rPr>
      <w:rFonts w:hint="default"/>
      <w:szCs w:val="24"/>
    </w:rPr>
  </w:style>
  <w:style w:type="paragraph" w:styleId="22">
    <w:name w:val="toc 5"/>
    <w:basedOn w:val="1"/>
    <w:next w:val="1"/>
    <w:semiHidden/>
    <w:qFormat/>
    <w:uiPriority w:val="0"/>
    <w:pPr>
      <w:ind w:left="840"/>
      <w:jc w:val="left"/>
    </w:pPr>
    <w:rPr>
      <w:sz w:val="18"/>
      <w:szCs w:val="18"/>
    </w:rPr>
  </w:style>
  <w:style w:type="paragraph" w:styleId="23">
    <w:name w:val="toc 3"/>
    <w:basedOn w:val="1"/>
    <w:next w:val="1"/>
    <w:semiHidden/>
    <w:qFormat/>
    <w:uiPriority w:val="0"/>
    <w:pPr>
      <w:ind w:left="420"/>
      <w:jc w:val="left"/>
    </w:pPr>
    <w:rPr>
      <w:i/>
      <w:iCs/>
      <w:sz w:val="20"/>
    </w:rPr>
  </w:style>
  <w:style w:type="paragraph" w:styleId="24">
    <w:name w:val="Plain Text"/>
    <w:basedOn w:val="1"/>
    <w:link w:val="123"/>
    <w:unhideWhenUsed/>
    <w:qFormat/>
    <w:uiPriority w:val="0"/>
    <w:rPr>
      <w:rFonts w:hint="default" w:ascii="宋体" w:hAnsi="Courier New"/>
    </w:rPr>
  </w:style>
  <w:style w:type="paragraph" w:styleId="25">
    <w:name w:val="toc 8"/>
    <w:basedOn w:val="1"/>
    <w:next w:val="1"/>
    <w:semiHidden/>
    <w:qFormat/>
    <w:uiPriority w:val="0"/>
    <w:pPr>
      <w:ind w:left="1470"/>
      <w:jc w:val="left"/>
    </w:pPr>
    <w:rPr>
      <w:sz w:val="18"/>
      <w:szCs w:val="18"/>
    </w:rPr>
  </w:style>
  <w:style w:type="paragraph" w:styleId="26">
    <w:name w:val="Date"/>
    <w:basedOn w:val="1"/>
    <w:next w:val="1"/>
    <w:link w:val="129"/>
    <w:unhideWhenUsed/>
    <w:qFormat/>
    <w:uiPriority w:val="99"/>
    <w:pPr>
      <w:ind w:left="100" w:leftChars="2500"/>
    </w:pPr>
    <w:rPr>
      <w:rFonts w:hint="default"/>
    </w:rPr>
  </w:style>
  <w:style w:type="paragraph" w:styleId="27">
    <w:name w:val="Body Text Indent 2"/>
    <w:basedOn w:val="1"/>
    <w:link w:val="144"/>
    <w:qFormat/>
    <w:uiPriority w:val="0"/>
    <w:pPr>
      <w:spacing w:after="120" w:line="480" w:lineRule="auto"/>
      <w:ind w:left="420" w:leftChars="200"/>
    </w:pPr>
    <w:rPr>
      <w:rFonts w:hint="default"/>
      <w:szCs w:val="24"/>
    </w:rPr>
  </w:style>
  <w:style w:type="paragraph" w:styleId="28">
    <w:name w:val="Balloon Text"/>
    <w:basedOn w:val="1"/>
    <w:link w:val="146"/>
    <w:semiHidden/>
    <w:qFormat/>
    <w:uiPriority w:val="0"/>
    <w:rPr>
      <w:rFonts w:hint="default"/>
      <w:sz w:val="18"/>
      <w:szCs w:val="18"/>
    </w:rPr>
  </w:style>
  <w:style w:type="paragraph" w:styleId="29">
    <w:name w:val="footer"/>
    <w:basedOn w:val="1"/>
    <w:link w:val="57"/>
    <w:unhideWhenUsed/>
    <w:qFormat/>
    <w:uiPriority w:val="99"/>
    <w:pPr>
      <w:tabs>
        <w:tab w:val="center" w:pos="4153"/>
        <w:tab w:val="right" w:pos="8306"/>
      </w:tabs>
      <w:snapToGrid w:val="0"/>
      <w:jc w:val="left"/>
    </w:pPr>
    <w:rPr>
      <w:rFonts w:hint="default"/>
      <w:sz w:val="18"/>
    </w:rPr>
  </w:style>
  <w:style w:type="paragraph" w:styleId="30">
    <w:name w:val="header"/>
    <w:basedOn w:val="1"/>
    <w:link w:val="80"/>
    <w:unhideWhenUsed/>
    <w:qFormat/>
    <w:uiPriority w:val="99"/>
    <w:pPr>
      <w:pBdr>
        <w:bottom w:val="single" w:color="auto" w:sz="6" w:space="1"/>
      </w:pBdr>
      <w:tabs>
        <w:tab w:val="center" w:pos="4153"/>
        <w:tab w:val="right" w:pos="8306"/>
      </w:tabs>
      <w:snapToGrid w:val="0"/>
      <w:jc w:val="center"/>
    </w:pPr>
    <w:rPr>
      <w:rFonts w:hint="default"/>
      <w:sz w:val="18"/>
    </w:rPr>
  </w:style>
  <w:style w:type="paragraph" w:styleId="31">
    <w:name w:val="toc 1"/>
    <w:basedOn w:val="1"/>
    <w:next w:val="1"/>
    <w:unhideWhenUsed/>
    <w:qFormat/>
    <w:uiPriority w:val="39"/>
    <w:pPr>
      <w:adjustRightInd w:val="0"/>
      <w:snapToGrid w:val="0"/>
      <w:spacing w:line="400" w:lineRule="exact"/>
      <w:jc w:val="left"/>
    </w:pPr>
    <w:rPr>
      <w:rFonts w:eastAsia="黑体"/>
      <w:bCs/>
      <w:caps/>
      <w:sz w:val="24"/>
    </w:rPr>
  </w:style>
  <w:style w:type="paragraph" w:styleId="32">
    <w:name w:val="toc 4"/>
    <w:basedOn w:val="1"/>
    <w:next w:val="1"/>
    <w:semiHidden/>
    <w:qFormat/>
    <w:uiPriority w:val="0"/>
    <w:pPr>
      <w:ind w:left="630"/>
      <w:jc w:val="left"/>
    </w:pPr>
    <w:rPr>
      <w:sz w:val="18"/>
      <w:szCs w:val="18"/>
    </w:rPr>
  </w:style>
  <w:style w:type="paragraph" w:styleId="33">
    <w:name w:val="Subtitle"/>
    <w:basedOn w:val="1"/>
    <w:next w:val="1"/>
    <w:link w:val="58"/>
    <w:qFormat/>
    <w:uiPriority w:val="0"/>
    <w:pPr>
      <w:spacing w:before="240" w:after="60" w:line="312" w:lineRule="auto"/>
      <w:jc w:val="center"/>
      <w:outlineLvl w:val="1"/>
    </w:pPr>
    <w:rPr>
      <w:rFonts w:hint="default" w:ascii="Cambria" w:hAnsi="Cambria"/>
      <w:b/>
      <w:bCs/>
      <w:kern w:val="28"/>
      <w:sz w:val="32"/>
      <w:szCs w:val="32"/>
    </w:rPr>
  </w:style>
  <w:style w:type="paragraph" w:styleId="34">
    <w:name w:val="toc 6"/>
    <w:basedOn w:val="1"/>
    <w:next w:val="1"/>
    <w:semiHidden/>
    <w:qFormat/>
    <w:uiPriority w:val="0"/>
    <w:pPr>
      <w:ind w:left="1050"/>
      <w:jc w:val="left"/>
    </w:pPr>
    <w:rPr>
      <w:sz w:val="18"/>
      <w:szCs w:val="18"/>
    </w:rPr>
  </w:style>
  <w:style w:type="paragraph" w:styleId="35">
    <w:name w:val="Body Text Indent 3"/>
    <w:basedOn w:val="1"/>
    <w:link w:val="132"/>
    <w:qFormat/>
    <w:uiPriority w:val="0"/>
    <w:pPr>
      <w:ind w:firstLine="480" w:firstLineChars="200"/>
    </w:pPr>
    <w:rPr>
      <w:rFonts w:hint="default"/>
      <w:color w:val="FF0000"/>
      <w:sz w:val="24"/>
      <w:szCs w:val="24"/>
    </w:rPr>
  </w:style>
  <w:style w:type="paragraph" w:styleId="36">
    <w:name w:val="toc 2"/>
    <w:basedOn w:val="1"/>
    <w:next w:val="1"/>
    <w:unhideWhenUsed/>
    <w:qFormat/>
    <w:uiPriority w:val="39"/>
    <w:pPr>
      <w:adjustRightInd w:val="0"/>
      <w:snapToGrid w:val="0"/>
      <w:spacing w:line="400" w:lineRule="exact"/>
      <w:ind w:left="200" w:leftChars="200"/>
      <w:jc w:val="left"/>
    </w:pPr>
    <w:rPr>
      <w:rFonts w:eastAsia="仿宋_GB2312"/>
      <w:smallCaps/>
    </w:rPr>
  </w:style>
  <w:style w:type="paragraph" w:styleId="37">
    <w:name w:val="toc 9"/>
    <w:basedOn w:val="1"/>
    <w:next w:val="1"/>
    <w:semiHidden/>
    <w:qFormat/>
    <w:uiPriority w:val="0"/>
    <w:pPr>
      <w:ind w:left="1680"/>
      <w:jc w:val="left"/>
    </w:pPr>
    <w:rPr>
      <w:sz w:val="18"/>
      <w:szCs w:val="18"/>
    </w:rPr>
  </w:style>
  <w:style w:type="paragraph" w:styleId="38">
    <w:name w:val="Body Text 2"/>
    <w:basedOn w:val="1"/>
    <w:link w:val="90"/>
    <w:qFormat/>
    <w:uiPriority w:val="0"/>
    <w:rPr>
      <w:rFonts w:hint="default"/>
      <w:sz w:val="24"/>
      <w:szCs w:val="24"/>
    </w:rPr>
  </w:style>
  <w:style w:type="paragraph" w:styleId="39">
    <w:name w:val="Normal (Web)"/>
    <w:basedOn w:val="1"/>
    <w:unhideWhenUsed/>
    <w:qFormat/>
    <w:uiPriority w:val="0"/>
    <w:pPr>
      <w:widowControl/>
      <w:spacing w:before="100" w:beforeAutospacing="1" w:after="100" w:afterAutospacing="1"/>
      <w:jc w:val="left"/>
    </w:pPr>
    <w:rPr>
      <w:rFonts w:ascii="宋体" w:hAnsi="宋体"/>
      <w:sz w:val="24"/>
    </w:rPr>
  </w:style>
  <w:style w:type="paragraph" w:styleId="40">
    <w:name w:val="index 2"/>
    <w:basedOn w:val="1"/>
    <w:next w:val="1"/>
    <w:unhideWhenUsed/>
    <w:qFormat/>
    <w:uiPriority w:val="99"/>
    <w:pPr>
      <w:ind w:left="200" w:leftChars="200"/>
    </w:pPr>
  </w:style>
  <w:style w:type="paragraph" w:styleId="41">
    <w:name w:val="Title"/>
    <w:basedOn w:val="1"/>
    <w:next w:val="1"/>
    <w:link w:val="51"/>
    <w:qFormat/>
    <w:uiPriority w:val="0"/>
    <w:pPr>
      <w:spacing w:before="240" w:after="60"/>
      <w:jc w:val="center"/>
      <w:outlineLvl w:val="0"/>
    </w:pPr>
    <w:rPr>
      <w:rFonts w:hint="default" w:ascii="Cambria" w:hAnsi="Cambria"/>
      <w:b/>
      <w:bCs/>
      <w:sz w:val="32"/>
      <w:szCs w:val="32"/>
    </w:rPr>
  </w:style>
  <w:style w:type="character" w:styleId="43">
    <w:name w:val="Strong"/>
    <w:qFormat/>
    <w:uiPriority w:val="99"/>
    <w:rPr>
      <w:rFonts w:hint="default"/>
      <w:b/>
    </w:rPr>
  </w:style>
  <w:style w:type="character" w:styleId="44">
    <w:name w:val="page number"/>
    <w:unhideWhenUsed/>
    <w:qFormat/>
    <w:uiPriority w:val="99"/>
    <w:rPr>
      <w:rFonts w:hint="default"/>
    </w:rPr>
  </w:style>
  <w:style w:type="character" w:styleId="45">
    <w:name w:val="FollowedHyperlink"/>
    <w:qFormat/>
    <w:uiPriority w:val="0"/>
    <w:rPr>
      <w:rFonts w:hint="default" w:ascii="宋体" w:hAnsi="宋体"/>
      <w:color w:val="800080"/>
      <w:sz w:val="24"/>
      <w:u w:val="single"/>
    </w:rPr>
  </w:style>
  <w:style w:type="character" w:styleId="46">
    <w:name w:val="Emphasis"/>
    <w:qFormat/>
    <w:uiPriority w:val="0"/>
    <w:rPr>
      <w:i/>
      <w:iCs/>
    </w:rPr>
  </w:style>
  <w:style w:type="character" w:styleId="47">
    <w:name w:val="Hyperlink"/>
    <w:unhideWhenUsed/>
    <w:qFormat/>
    <w:uiPriority w:val="99"/>
    <w:rPr>
      <w:rFonts w:hint="default"/>
      <w:color w:val="0000FF"/>
      <w:u w:val="single"/>
    </w:rPr>
  </w:style>
  <w:style w:type="character" w:styleId="48">
    <w:name w:val="annotation reference"/>
    <w:qFormat/>
    <w:uiPriority w:val="0"/>
    <w:rPr>
      <w:rFonts w:hint="default" w:ascii="宋体" w:hAnsi="宋体"/>
      <w:sz w:val="21"/>
      <w:szCs w:val="21"/>
    </w:rPr>
  </w:style>
  <w:style w:type="table" w:styleId="50">
    <w:name w:val="Table Grid"/>
    <w:basedOn w:val="49"/>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51">
    <w:name w:val="标题 Char"/>
    <w:link w:val="41"/>
    <w:qFormat/>
    <w:uiPriority w:val="0"/>
    <w:rPr>
      <w:rFonts w:ascii="Cambria" w:hAnsi="Cambria"/>
      <w:b/>
      <w:bCs/>
      <w:kern w:val="2"/>
      <w:sz w:val="32"/>
      <w:szCs w:val="32"/>
    </w:rPr>
  </w:style>
  <w:style w:type="character" w:customStyle="1" w:styleId="52">
    <w:name w:val="明显强调1"/>
    <w:qFormat/>
    <w:uiPriority w:val="0"/>
    <w:rPr>
      <w:b/>
      <w:i/>
      <w:color w:val="4F81BD"/>
    </w:rPr>
  </w:style>
  <w:style w:type="character" w:customStyle="1" w:styleId="53">
    <w:name w:val="标题 4 Char"/>
    <w:link w:val="6"/>
    <w:qFormat/>
    <w:uiPriority w:val="0"/>
    <w:rPr>
      <w:rFonts w:hint="default" w:ascii="Arial" w:hAnsi="Arial" w:eastAsia="黑体"/>
      <w:b/>
      <w:bCs/>
      <w:kern w:val="2"/>
      <w:sz w:val="28"/>
      <w:szCs w:val="28"/>
    </w:rPr>
  </w:style>
  <w:style w:type="character" w:customStyle="1" w:styleId="54">
    <w:name w:val="纯文本 Char1"/>
    <w:basedOn w:val="42"/>
    <w:qFormat/>
    <w:locked/>
    <w:uiPriority w:val="0"/>
    <w:rPr>
      <w:rFonts w:ascii="宋体" w:hAnsi="Courier New" w:eastAsia="宋体" w:cs="Times New Roman"/>
      <w:sz w:val="20"/>
      <w:szCs w:val="21"/>
    </w:rPr>
  </w:style>
  <w:style w:type="character" w:customStyle="1" w:styleId="55">
    <w:name w:val="Body Text Char"/>
    <w:qFormat/>
    <w:locked/>
    <w:uiPriority w:val="0"/>
    <w:rPr>
      <w:rFonts w:eastAsia="宋体"/>
      <w:b/>
      <w:color w:val="0000FF"/>
      <w:kern w:val="2"/>
      <w:sz w:val="24"/>
      <w:lang w:val="en-US" w:eastAsia="zh-CN"/>
    </w:rPr>
  </w:style>
  <w:style w:type="character" w:customStyle="1" w:styleId="56">
    <w:name w:val="批注框文本 Char1"/>
    <w:qFormat/>
    <w:uiPriority w:val="0"/>
    <w:rPr>
      <w:kern w:val="2"/>
      <w:sz w:val="18"/>
      <w:szCs w:val="18"/>
    </w:rPr>
  </w:style>
  <w:style w:type="character" w:customStyle="1" w:styleId="57">
    <w:name w:val="页脚 Char"/>
    <w:link w:val="29"/>
    <w:qFormat/>
    <w:uiPriority w:val="99"/>
    <w:rPr>
      <w:rFonts w:hint="default"/>
      <w:kern w:val="2"/>
      <w:sz w:val="18"/>
    </w:rPr>
  </w:style>
  <w:style w:type="character" w:customStyle="1" w:styleId="58">
    <w:name w:val="副标题 Char"/>
    <w:link w:val="33"/>
    <w:qFormat/>
    <w:uiPriority w:val="0"/>
    <w:rPr>
      <w:rFonts w:ascii="Cambria" w:hAnsi="Cambria"/>
      <w:b/>
      <w:bCs/>
      <w:kern w:val="28"/>
      <w:sz w:val="32"/>
      <w:szCs w:val="32"/>
    </w:rPr>
  </w:style>
  <w:style w:type="character" w:customStyle="1" w:styleId="59">
    <w:name w:val="ca-2"/>
    <w:qFormat/>
    <w:uiPriority w:val="0"/>
    <w:rPr>
      <w:rFonts w:hint="default" w:ascii="宋体" w:hAnsi="宋体"/>
      <w:sz w:val="24"/>
    </w:rPr>
  </w:style>
  <w:style w:type="character" w:customStyle="1" w:styleId="60">
    <w:name w:val="书籍标题1"/>
    <w:qFormat/>
    <w:uiPriority w:val="0"/>
    <w:rPr>
      <w:b/>
      <w:smallCaps/>
      <w:spacing w:val="5"/>
    </w:rPr>
  </w:style>
  <w:style w:type="character" w:customStyle="1" w:styleId="61">
    <w:name w:val="不明显参考1"/>
    <w:qFormat/>
    <w:uiPriority w:val="0"/>
    <w:rPr>
      <w:smallCaps/>
      <w:color w:val="C0504D"/>
      <w:u w:val="single"/>
    </w:rPr>
  </w:style>
  <w:style w:type="character" w:customStyle="1" w:styleId="62">
    <w:name w:val="Subtle Emphasis"/>
    <w:qFormat/>
    <w:uiPriority w:val="0"/>
    <w:rPr>
      <w:i/>
      <w:iCs/>
      <w:color w:val="808080"/>
    </w:rPr>
  </w:style>
  <w:style w:type="character" w:customStyle="1" w:styleId="63">
    <w:name w:val="Heading 7 Char"/>
    <w:qFormat/>
    <w:locked/>
    <w:uiPriority w:val="0"/>
    <w:rPr>
      <w:rFonts w:ascii="Calibri" w:hAnsi="Calibri" w:eastAsia="宋体"/>
      <w:b/>
      <w:kern w:val="2"/>
      <w:sz w:val="24"/>
      <w:lang w:val="en-US" w:eastAsia="zh-CN"/>
    </w:rPr>
  </w:style>
  <w:style w:type="character" w:customStyle="1" w:styleId="64">
    <w:name w:val="标题5 Char Char"/>
    <w:link w:val="65"/>
    <w:qFormat/>
    <w:uiPriority w:val="0"/>
    <w:rPr>
      <w:rFonts w:ascii="Arial" w:hAnsi="Arial"/>
      <w:b/>
      <w:bCs/>
      <w:sz w:val="24"/>
      <w:szCs w:val="32"/>
    </w:rPr>
  </w:style>
  <w:style w:type="paragraph" w:customStyle="1" w:styleId="65">
    <w:name w:val="标题5"/>
    <w:basedOn w:val="5"/>
    <w:link w:val="64"/>
    <w:qFormat/>
    <w:uiPriority w:val="0"/>
    <w:pPr>
      <w:spacing w:line="413" w:lineRule="auto"/>
    </w:pPr>
    <w:rPr>
      <w:rFonts w:ascii="Arial" w:hAnsi="Arial"/>
      <w:kern w:val="0"/>
      <w:sz w:val="24"/>
    </w:rPr>
  </w:style>
  <w:style w:type="character" w:customStyle="1" w:styleId="66">
    <w:name w:val="正文文本 Char"/>
    <w:link w:val="19"/>
    <w:qFormat/>
    <w:uiPriority w:val="0"/>
    <w:rPr>
      <w:rFonts w:hint="default"/>
      <w:kern w:val="2"/>
      <w:sz w:val="21"/>
    </w:rPr>
  </w:style>
  <w:style w:type="character" w:customStyle="1" w:styleId="67">
    <w:name w:val="引用 Char1"/>
    <w:qFormat/>
    <w:uiPriority w:val="29"/>
    <w:rPr>
      <w:rFonts w:hint="default"/>
      <w:i/>
      <w:iCs/>
      <w:color w:val="000000"/>
      <w:kern w:val="2"/>
      <w:sz w:val="21"/>
    </w:rPr>
  </w:style>
  <w:style w:type="character" w:customStyle="1" w:styleId="68">
    <w:name w:val="List Paragraph Char"/>
    <w:link w:val="69"/>
    <w:qFormat/>
    <w:locked/>
    <w:uiPriority w:val="0"/>
    <w:rPr>
      <w:rFonts w:ascii="Calibri" w:hAnsi="Calibri"/>
      <w:kern w:val="2"/>
      <w:sz w:val="21"/>
      <w:szCs w:val="22"/>
    </w:rPr>
  </w:style>
  <w:style w:type="paragraph" w:customStyle="1" w:styleId="69">
    <w:name w:val="列出段落2"/>
    <w:basedOn w:val="1"/>
    <w:link w:val="68"/>
    <w:qFormat/>
    <w:uiPriority w:val="0"/>
    <w:pPr>
      <w:ind w:firstLine="420" w:firstLineChars="200"/>
    </w:pPr>
    <w:rPr>
      <w:rFonts w:hint="default" w:ascii="Calibri" w:hAnsi="Calibri"/>
      <w:szCs w:val="22"/>
    </w:rPr>
  </w:style>
  <w:style w:type="character" w:customStyle="1" w:styleId="70">
    <w:name w:val=" Char Char20"/>
    <w:qFormat/>
    <w:uiPriority w:val="0"/>
    <w:rPr>
      <w:rFonts w:ascii="Arial" w:hAnsi="Arial" w:eastAsia="黑体"/>
      <w:b/>
      <w:bCs/>
      <w:kern w:val="2"/>
      <w:sz w:val="32"/>
      <w:szCs w:val="32"/>
      <w:lang w:val="en-US" w:eastAsia="zh-CN" w:bidi="ar-SA"/>
    </w:rPr>
  </w:style>
  <w:style w:type="character" w:customStyle="1" w:styleId="71">
    <w:name w:val="正文文本缩进 Char"/>
    <w:link w:val="20"/>
    <w:unhideWhenUsed/>
    <w:qFormat/>
    <w:locked/>
    <w:uiPriority w:val="99"/>
    <w:rPr>
      <w:rFonts w:hint="default" w:ascii="Times New Roman" w:hAnsi="Times New Roman" w:eastAsia="宋体"/>
      <w:kern w:val="2"/>
      <w:sz w:val="21"/>
      <w:lang w:val="en-US" w:eastAsia="zh-CN"/>
    </w:rPr>
  </w:style>
  <w:style w:type="character" w:customStyle="1" w:styleId="72">
    <w:name w:val=" Char Char1"/>
    <w:qFormat/>
    <w:uiPriority w:val="0"/>
    <w:rPr>
      <w:rFonts w:hint="default" w:ascii="Courier New" w:hAnsi="Courier New" w:eastAsia="宋体"/>
      <w:kern w:val="2"/>
      <w:sz w:val="21"/>
      <w:lang w:val="en-US" w:eastAsia="zh-CN" w:bidi="ar-SA"/>
    </w:rPr>
  </w:style>
  <w:style w:type="character" w:customStyle="1" w:styleId="73">
    <w:name w:val="样式 标题 2 + 五号 非加粗 Char Char"/>
    <w:link w:val="74"/>
    <w:qFormat/>
    <w:uiPriority w:val="0"/>
    <w:rPr>
      <w:rFonts w:hint="default" w:ascii="Arial" w:hAnsi="Arial"/>
      <w:b/>
      <w:kern w:val="2"/>
      <w:sz w:val="24"/>
    </w:rPr>
  </w:style>
  <w:style w:type="paragraph" w:customStyle="1" w:styleId="74">
    <w:name w:val="样式 标题 2 + 五号 非加粗"/>
    <w:basedOn w:val="4"/>
    <w:link w:val="73"/>
    <w:qFormat/>
    <w:uiPriority w:val="0"/>
    <w:pPr>
      <w:keepNext w:val="0"/>
      <w:keepLines w:val="0"/>
      <w:spacing w:before="120" w:after="120" w:line="440" w:lineRule="exact"/>
    </w:pPr>
    <w:rPr>
      <w:rFonts w:eastAsia="宋体"/>
      <w:b/>
      <w:sz w:val="24"/>
    </w:rPr>
  </w:style>
  <w:style w:type="character" w:customStyle="1" w:styleId="75">
    <w:name w:val=" Char Char18"/>
    <w:qFormat/>
    <w:uiPriority w:val="0"/>
    <w:rPr>
      <w:rFonts w:ascii="Calibri" w:hAnsi="Calibri" w:eastAsia="宋体"/>
      <w:b/>
      <w:bCs/>
      <w:kern w:val="44"/>
      <w:sz w:val="44"/>
      <w:szCs w:val="44"/>
      <w:lang w:val="en-US" w:eastAsia="zh-CN" w:bidi="ar-SA"/>
    </w:rPr>
  </w:style>
  <w:style w:type="character" w:customStyle="1" w:styleId="76">
    <w:name w:val="不明显强调1"/>
    <w:qFormat/>
    <w:uiPriority w:val="0"/>
    <w:rPr>
      <w:i/>
      <w:color w:val="808080"/>
    </w:rPr>
  </w:style>
  <w:style w:type="character" w:customStyle="1" w:styleId="77">
    <w:name w:val="正 文 1 Char"/>
    <w:qFormat/>
    <w:uiPriority w:val="0"/>
    <w:rPr>
      <w:rFonts w:hint="default" w:ascii="宋体" w:hAnsi="Courier New" w:eastAsia="宋体"/>
      <w:kern w:val="2"/>
      <w:sz w:val="21"/>
      <w:lang w:val="en-US" w:eastAsia="zh-CN" w:bidi="ar-SA"/>
    </w:rPr>
  </w:style>
  <w:style w:type="character" w:customStyle="1" w:styleId="78">
    <w:name w:val="Heading 4 Char"/>
    <w:qFormat/>
    <w:locked/>
    <w:uiPriority w:val="0"/>
    <w:rPr>
      <w:rFonts w:ascii="Arial" w:hAnsi="Arial" w:eastAsia="宋体"/>
      <w:b/>
      <w:kern w:val="2"/>
      <w:sz w:val="28"/>
      <w:lang w:val="en-US" w:eastAsia="zh-CN"/>
    </w:rPr>
  </w:style>
  <w:style w:type="character" w:customStyle="1" w:styleId="79">
    <w:name w:val=" Char Char9"/>
    <w:qFormat/>
    <w:uiPriority w:val="0"/>
    <w:rPr>
      <w:kern w:val="2"/>
      <w:sz w:val="21"/>
      <w:szCs w:val="22"/>
      <w:lang w:bidi="ar-SA"/>
    </w:rPr>
  </w:style>
  <w:style w:type="character" w:customStyle="1" w:styleId="80">
    <w:name w:val="页眉 Char"/>
    <w:link w:val="30"/>
    <w:qFormat/>
    <w:uiPriority w:val="99"/>
    <w:rPr>
      <w:rFonts w:hint="default"/>
      <w:kern w:val="2"/>
      <w:sz w:val="18"/>
    </w:rPr>
  </w:style>
  <w:style w:type="character" w:customStyle="1" w:styleId="81">
    <w:name w:val="Document Map Char"/>
    <w:qFormat/>
    <w:locked/>
    <w:uiPriority w:val="0"/>
    <w:rPr>
      <w:rFonts w:eastAsia="宋体"/>
      <w:kern w:val="2"/>
      <w:sz w:val="24"/>
      <w:lang w:val="en-US" w:eastAsia="zh-CN"/>
    </w:rPr>
  </w:style>
  <w:style w:type="character" w:customStyle="1" w:styleId="82">
    <w:name w:val="批注主题 Char1"/>
    <w:qFormat/>
    <w:uiPriority w:val="0"/>
    <w:rPr>
      <w:b/>
      <w:bCs/>
      <w:kern w:val="2"/>
      <w:sz w:val="21"/>
      <w:szCs w:val="22"/>
    </w:rPr>
  </w:style>
  <w:style w:type="character" w:customStyle="1" w:styleId="83">
    <w:name w:val="标题 1 Char"/>
    <w:link w:val="3"/>
    <w:qFormat/>
    <w:uiPriority w:val="0"/>
    <w:rPr>
      <w:rFonts w:hint="default" w:eastAsia="黑体"/>
      <w:kern w:val="44"/>
      <w:sz w:val="30"/>
    </w:rPr>
  </w:style>
  <w:style w:type="character" w:customStyle="1" w:styleId="84">
    <w:name w:val="Subtle Reference"/>
    <w:qFormat/>
    <w:uiPriority w:val="0"/>
    <w:rPr>
      <w:smallCaps/>
      <w:color w:val="C0504D"/>
      <w:u w:val="single"/>
    </w:rPr>
  </w:style>
  <w:style w:type="character" w:customStyle="1" w:styleId="85">
    <w:name w:val="浅色底纹 - 强调文字颜色 2 Char"/>
    <w:link w:val="86"/>
    <w:qFormat/>
    <w:uiPriority w:val="0"/>
    <w:rPr>
      <w:b/>
      <w:bCs/>
      <w:i/>
      <w:iCs/>
      <w:color w:val="4F81BD"/>
      <w:kern w:val="2"/>
      <w:sz w:val="21"/>
      <w:szCs w:val="22"/>
    </w:rPr>
  </w:style>
  <w:style w:type="paragraph" w:customStyle="1" w:styleId="86">
    <w:name w:val="浅色底纹 - 强调文字颜色 21"/>
    <w:basedOn w:val="1"/>
    <w:next w:val="1"/>
    <w:link w:val="85"/>
    <w:qFormat/>
    <w:uiPriority w:val="0"/>
    <w:pPr>
      <w:pBdr>
        <w:bottom w:val="single" w:color="4F81BD" w:sz="4" w:space="4"/>
      </w:pBdr>
      <w:spacing w:before="200" w:after="280"/>
      <w:ind w:left="936" w:right="936"/>
    </w:pPr>
    <w:rPr>
      <w:rFonts w:hint="default"/>
      <w:b/>
      <w:bCs/>
      <w:i/>
      <w:iCs/>
      <w:color w:val="4F81BD"/>
      <w:szCs w:val="22"/>
    </w:rPr>
  </w:style>
  <w:style w:type="character" w:customStyle="1" w:styleId="87">
    <w:name w:val="标题 6 Char"/>
    <w:link w:val="8"/>
    <w:qFormat/>
    <w:uiPriority w:val="0"/>
    <w:rPr>
      <w:rFonts w:hint="default" w:ascii="Cambria" w:hAnsi="Cambria"/>
      <w:b/>
      <w:bCs/>
      <w:kern w:val="2"/>
      <w:sz w:val="24"/>
      <w:szCs w:val="24"/>
    </w:rPr>
  </w:style>
  <w:style w:type="character" w:customStyle="1" w:styleId="88">
    <w:name w:val="正文（绿盟科技） Char"/>
    <w:link w:val="89"/>
    <w:qFormat/>
    <w:locked/>
    <w:uiPriority w:val="0"/>
    <w:rPr>
      <w:rFonts w:ascii="Arial" w:hAnsi="Arial"/>
      <w:sz w:val="22"/>
      <w:lang w:val="en-US" w:eastAsia="zh-CN" w:bidi="ar-SA"/>
    </w:rPr>
  </w:style>
  <w:style w:type="paragraph" w:customStyle="1" w:styleId="89">
    <w:name w:val="正文（绿盟科技）"/>
    <w:link w:val="88"/>
    <w:qFormat/>
    <w:uiPriority w:val="0"/>
    <w:pPr>
      <w:spacing w:line="300" w:lineRule="auto"/>
    </w:pPr>
    <w:rPr>
      <w:rFonts w:ascii="Arial" w:hAnsi="Arial" w:eastAsia="宋体" w:cs="Times New Roman"/>
      <w:sz w:val="22"/>
      <w:lang w:val="en-US" w:eastAsia="zh-CN" w:bidi="ar-SA"/>
    </w:rPr>
  </w:style>
  <w:style w:type="character" w:customStyle="1" w:styleId="90">
    <w:name w:val="正文文本 2 Char"/>
    <w:link w:val="38"/>
    <w:qFormat/>
    <w:uiPriority w:val="0"/>
    <w:rPr>
      <w:rFonts w:hint="default"/>
      <w:kern w:val="2"/>
      <w:sz w:val="24"/>
      <w:szCs w:val="24"/>
    </w:rPr>
  </w:style>
  <w:style w:type="character" w:customStyle="1" w:styleId="91">
    <w:name w:val="Heading 6 Char"/>
    <w:qFormat/>
    <w:locked/>
    <w:uiPriority w:val="0"/>
    <w:rPr>
      <w:rFonts w:ascii="Cambria" w:hAnsi="Cambria" w:eastAsia="宋体"/>
      <w:b/>
      <w:kern w:val="2"/>
      <w:sz w:val="24"/>
      <w:lang w:val="en-US" w:eastAsia="zh-CN"/>
    </w:rPr>
  </w:style>
  <w:style w:type="character" w:customStyle="1" w:styleId="92">
    <w:name w:val=" Char Char"/>
    <w:qFormat/>
    <w:uiPriority w:val="0"/>
    <w:rPr>
      <w:rFonts w:hint="default" w:ascii="宋体" w:hAnsi="Courier New" w:eastAsia="宋体"/>
      <w:kern w:val="2"/>
      <w:sz w:val="24"/>
      <w:lang w:val="en-US" w:eastAsia="zh-CN" w:bidi="ar-SA"/>
    </w:rPr>
  </w:style>
  <w:style w:type="character" w:customStyle="1" w:styleId="93">
    <w:name w:val="标题 Char1"/>
    <w:qFormat/>
    <w:uiPriority w:val="10"/>
    <w:rPr>
      <w:rFonts w:hint="default" w:ascii="Cambria" w:hAnsi="Cambria" w:cs="Times New Roman"/>
      <w:b/>
      <w:bCs/>
      <w:kern w:val="2"/>
      <w:sz w:val="32"/>
      <w:szCs w:val="32"/>
    </w:rPr>
  </w:style>
  <w:style w:type="character" w:customStyle="1" w:styleId="94">
    <w:name w:val="标题 8 Char"/>
    <w:link w:val="10"/>
    <w:qFormat/>
    <w:uiPriority w:val="0"/>
    <w:rPr>
      <w:rFonts w:hint="default" w:ascii="Cambria" w:hAnsi="Cambria"/>
      <w:kern w:val="2"/>
      <w:sz w:val="24"/>
      <w:szCs w:val="24"/>
    </w:rPr>
  </w:style>
  <w:style w:type="character" w:customStyle="1" w:styleId="95">
    <w:name w:val="批注文字 Char Char"/>
    <w:qFormat/>
    <w:uiPriority w:val="0"/>
    <w:rPr>
      <w:rFonts w:ascii="宋体" w:hAnsi="Times New Roman" w:eastAsia="宋体" w:cs="Times New Roman"/>
      <w:sz w:val="28"/>
      <w:szCs w:val="20"/>
    </w:rPr>
  </w:style>
  <w:style w:type="character" w:customStyle="1" w:styleId="96">
    <w:name w:val="批注文字 Char"/>
    <w:link w:val="13"/>
    <w:qFormat/>
    <w:uiPriority w:val="0"/>
    <w:rPr>
      <w:rFonts w:hint="default"/>
      <w:kern w:val="2"/>
      <w:sz w:val="21"/>
      <w:szCs w:val="24"/>
    </w:rPr>
  </w:style>
  <w:style w:type="character" w:customStyle="1" w:styleId="97">
    <w:name w:val="Comment Text Char"/>
    <w:qFormat/>
    <w:locked/>
    <w:uiPriority w:val="0"/>
    <w:rPr>
      <w:rFonts w:ascii="宋体" w:hAnsi="Times New Roman" w:eastAsia="宋体"/>
      <w:sz w:val="20"/>
    </w:rPr>
  </w:style>
  <w:style w:type="character" w:customStyle="1" w:styleId="98">
    <w:name w:val="标题 5 Char"/>
    <w:link w:val="7"/>
    <w:qFormat/>
    <w:uiPriority w:val="0"/>
    <w:rPr>
      <w:rFonts w:hint="default" w:ascii="Calibri" w:hAnsi="Calibri"/>
      <w:b/>
      <w:bCs/>
      <w:kern w:val="2"/>
      <w:sz w:val="28"/>
      <w:szCs w:val="28"/>
    </w:rPr>
  </w:style>
  <w:style w:type="character" w:customStyle="1" w:styleId="99">
    <w:name w:val="明显参考1"/>
    <w:qFormat/>
    <w:uiPriority w:val="0"/>
    <w:rPr>
      <w:b/>
      <w:smallCaps/>
      <w:color w:val="C0504D"/>
      <w:spacing w:val="5"/>
      <w:u w:val="single"/>
    </w:rPr>
  </w:style>
  <w:style w:type="character" w:customStyle="1" w:styleId="100">
    <w:name w:val="Subtitle Char"/>
    <w:qFormat/>
    <w:locked/>
    <w:uiPriority w:val="0"/>
    <w:rPr>
      <w:rFonts w:ascii="Cambria" w:hAnsi="Cambria"/>
      <w:b/>
      <w:kern w:val="28"/>
      <w:sz w:val="32"/>
    </w:rPr>
  </w:style>
  <w:style w:type="character" w:customStyle="1" w:styleId="101">
    <w:name w:val=" Char Char17"/>
    <w:qFormat/>
    <w:uiPriority w:val="0"/>
    <w:rPr>
      <w:rFonts w:ascii="Cambria" w:hAnsi="Cambria" w:eastAsia="宋体"/>
      <w:b/>
      <w:bCs/>
      <w:kern w:val="2"/>
      <w:sz w:val="32"/>
      <w:szCs w:val="32"/>
      <w:lang w:val="en-US" w:eastAsia="zh-CN" w:bidi="ar-SA"/>
    </w:rPr>
  </w:style>
  <w:style w:type="character" w:customStyle="1" w:styleId="102">
    <w:name w:val="明显引用 Char Char"/>
    <w:link w:val="103"/>
    <w:qFormat/>
    <w:locked/>
    <w:uiPriority w:val="0"/>
    <w:rPr>
      <w:b/>
      <w:bCs/>
      <w:i/>
      <w:iCs/>
      <w:color w:val="4F81BD"/>
      <w:kern w:val="2"/>
      <w:sz w:val="21"/>
      <w:szCs w:val="22"/>
    </w:rPr>
  </w:style>
  <w:style w:type="paragraph" w:customStyle="1" w:styleId="103">
    <w:name w:val="明显引用1"/>
    <w:basedOn w:val="1"/>
    <w:next w:val="1"/>
    <w:link w:val="102"/>
    <w:qFormat/>
    <w:uiPriority w:val="0"/>
    <w:pPr>
      <w:pBdr>
        <w:bottom w:val="single" w:color="4F81BD" w:sz="4" w:space="4"/>
      </w:pBdr>
      <w:spacing w:before="200" w:after="280"/>
      <w:ind w:left="936" w:right="936"/>
    </w:pPr>
    <w:rPr>
      <w:rFonts w:hint="default"/>
      <w:b/>
      <w:bCs/>
      <w:i/>
      <w:iCs/>
      <w:color w:val="4F81BD"/>
      <w:szCs w:val="22"/>
    </w:rPr>
  </w:style>
  <w:style w:type="character" w:customStyle="1" w:styleId="104">
    <w:name w:val="Heading 3 Char"/>
    <w:qFormat/>
    <w:locked/>
    <w:uiPriority w:val="0"/>
    <w:rPr>
      <w:rFonts w:eastAsia="宋体"/>
      <w:b/>
      <w:kern w:val="2"/>
      <w:sz w:val="32"/>
      <w:lang w:val="en-US" w:eastAsia="zh-CN"/>
    </w:rPr>
  </w:style>
  <w:style w:type="character" w:customStyle="1" w:styleId="105">
    <w:name w:val="副标题 Char1"/>
    <w:qFormat/>
    <w:uiPriority w:val="11"/>
    <w:rPr>
      <w:rFonts w:hint="default" w:ascii="Cambria" w:hAnsi="Cambria" w:cs="Times New Roman"/>
      <w:b/>
      <w:bCs/>
      <w:kern w:val="28"/>
      <w:sz w:val="32"/>
      <w:szCs w:val="32"/>
    </w:rPr>
  </w:style>
  <w:style w:type="character" w:customStyle="1" w:styleId="106">
    <w:name w:val="Comment Subject Char"/>
    <w:qFormat/>
    <w:locked/>
    <w:uiPriority w:val="0"/>
    <w:rPr>
      <w:rFonts w:eastAsia="宋体"/>
      <w:b/>
      <w:kern w:val="2"/>
      <w:sz w:val="24"/>
      <w:lang w:val="en-US" w:eastAsia="zh-CN"/>
    </w:rPr>
  </w:style>
  <w:style w:type="character" w:customStyle="1" w:styleId="107">
    <w:name w:val="标题 7 Char"/>
    <w:link w:val="9"/>
    <w:qFormat/>
    <w:uiPriority w:val="0"/>
    <w:rPr>
      <w:rFonts w:hint="default" w:ascii="Calibri" w:hAnsi="Calibri"/>
      <w:b/>
      <w:bCs/>
      <w:kern w:val="2"/>
      <w:sz w:val="24"/>
      <w:szCs w:val="24"/>
    </w:rPr>
  </w:style>
  <w:style w:type="character" w:customStyle="1" w:styleId="108">
    <w:name w:val="标题 2 Char"/>
    <w:link w:val="4"/>
    <w:qFormat/>
    <w:uiPriority w:val="99"/>
    <w:rPr>
      <w:rFonts w:hint="default" w:ascii="Arial" w:hAnsi="Arial" w:eastAsia="黑体"/>
      <w:kern w:val="2"/>
      <w:sz w:val="84"/>
    </w:rPr>
  </w:style>
  <w:style w:type="character" w:customStyle="1" w:styleId="109">
    <w:name w:val="样式 标题 3 + (中文) 黑体 小四 非加粗 段前: 7.8 磅 段后: 0 磅 行距: 固定值 20 磅 Char Char"/>
    <w:link w:val="110"/>
    <w:qFormat/>
    <w:uiPriority w:val="0"/>
    <w:rPr>
      <w:rFonts w:eastAsia="黑体" w:cs="宋体"/>
      <w:kern w:val="2"/>
      <w:sz w:val="24"/>
    </w:rPr>
  </w:style>
  <w:style w:type="paragraph" w:customStyle="1" w:styleId="110">
    <w:name w:val="样式 标题 3 + (中文) 黑体 小四 非加粗 段前: 7.8 磅 段后: 0 磅 行距: 固定值 20 磅"/>
    <w:basedOn w:val="5"/>
    <w:link w:val="109"/>
    <w:qFormat/>
    <w:uiPriority w:val="0"/>
    <w:pPr>
      <w:spacing w:before="0" w:after="0" w:line="400" w:lineRule="exact"/>
    </w:pPr>
    <w:rPr>
      <w:rFonts w:eastAsia="黑体"/>
      <w:b w:val="0"/>
      <w:bCs w:val="0"/>
      <w:sz w:val="24"/>
      <w:szCs w:val="20"/>
    </w:rPr>
  </w:style>
  <w:style w:type="character" w:customStyle="1" w:styleId="111">
    <w:name w:val="标题 3 Char"/>
    <w:link w:val="5"/>
    <w:qFormat/>
    <w:uiPriority w:val="0"/>
    <w:rPr>
      <w:rFonts w:hint="default"/>
      <w:b/>
      <w:bCs/>
      <w:kern w:val="2"/>
      <w:sz w:val="32"/>
      <w:szCs w:val="32"/>
    </w:rPr>
  </w:style>
  <w:style w:type="character" w:customStyle="1" w:styleId="112">
    <w:name w:val="Char Char1"/>
    <w:unhideWhenUsed/>
    <w:qFormat/>
    <w:locked/>
    <w:uiPriority w:val="0"/>
    <w:rPr>
      <w:rFonts w:hint="default" w:ascii="Times New Roman" w:hAnsi="Times New Roman" w:eastAsia="宋体"/>
      <w:kern w:val="2"/>
      <w:sz w:val="21"/>
      <w:lang w:val="en-US" w:eastAsia="zh-CN"/>
    </w:rPr>
  </w:style>
  <w:style w:type="character" w:customStyle="1" w:styleId="113">
    <w:name w:val="三级目录"/>
    <w:qFormat/>
    <w:uiPriority w:val="0"/>
    <w:rPr>
      <w:rFonts w:hint="default" w:ascii="宋体" w:hAnsi="宋体"/>
      <w:b/>
      <w:bCs/>
      <w:sz w:val="23"/>
    </w:rPr>
  </w:style>
  <w:style w:type="character" w:customStyle="1" w:styleId="114">
    <w:name w:val="Heading 5 Char"/>
    <w:qFormat/>
    <w:locked/>
    <w:uiPriority w:val="0"/>
    <w:rPr>
      <w:rFonts w:ascii="Calibri" w:hAnsi="Calibri" w:eastAsia="宋体"/>
      <w:b/>
      <w:kern w:val="2"/>
      <w:sz w:val="28"/>
      <w:lang w:val="en-US" w:eastAsia="zh-CN"/>
    </w:rPr>
  </w:style>
  <w:style w:type="character" w:customStyle="1" w:styleId="115">
    <w:name w:val="文档结构图 Char1"/>
    <w:qFormat/>
    <w:uiPriority w:val="0"/>
    <w:rPr>
      <w:rFonts w:ascii="宋体"/>
      <w:kern w:val="2"/>
      <w:sz w:val="18"/>
      <w:szCs w:val="18"/>
    </w:rPr>
  </w:style>
  <w:style w:type="character" w:customStyle="1" w:styleId="116">
    <w:name w:val="正文文本 3 Char"/>
    <w:link w:val="18"/>
    <w:qFormat/>
    <w:uiPriority w:val="0"/>
    <w:rPr>
      <w:rFonts w:hint="default"/>
      <w:kern w:val="2"/>
      <w:sz w:val="16"/>
      <w:szCs w:val="16"/>
    </w:rPr>
  </w:style>
  <w:style w:type="character" w:customStyle="1" w:styleId="117">
    <w:name w:val="Title Char"/>
    <w:qFormat/>
    <w:locked/>
    <w:uiPriority w:val="0"/>
    <w:rPr>
      <w:rFonts w:ascii="Cambria" w:hAnsi="Cambria"/>
      <w:b/>
      <w:kern w:val="2"/>
      <w:sz w:val="32"/>
    </w:rPr>
  </w:style>
  <w:style w:type="character" w:customStyle="1" w:styleId="118">
    <w:name w:val="Heading 2 Char"/>
    <w:qFormat/>
    <w:locked/>
    <w:uiPriority w:val="0"/>
    <w:rPr>
      <w:rFonts w:ascii="Arial" w:hAnsi="Arial" w:eastAsia="黑体"/>
      <w:b/>
      <w:kern w:val="2"/>
      <w:sz w:val="32"/>
      <w:lang w:val="en-US" w:eastAsia="zh-CN"/>
    </w:rPr>
  </w:style>
  <w:style w:type="character" w:customStyle="1" w:styleId="119">
    <w:name w:val="Heading 1 Char"/>
    <w:qFormat/>
    <w:locked/>
    <w:uiPriority w:val="0"/>
    <w:rPr>
      <w:rFonts w:eastAsia="宋体"/>
      <w:b/>
      <w:kern w:val="44"/>
      <w:sz w:val="44"/>
      <w:lang w:val="en-US" w:eastAsia="zh-CN"/>
    </w:rPr>
  </w:style>
  <w:style w:type="character" w:customStyle="1" w:styleId="120">
    <w:name w:val="引用 Char Char"/>
    <w:link w:val="121"/>
    <w:qFormat/>
    <w:locked/>
    <w:uiPriority w:val="0"/>
    <w:rPr>
      <w:i/>
      <w:iCs/>
      <w:color w:val="000000"/>
      <w:kern w:val="2"/>
      <w:sz w:val="21"/>
      <w:szCs w:val="22"/>
    </w:rPr>
  </w:style>
  <w:style w:type="paragraph" w:customStyle="1" w:styleId="121">
    <w:name w:val="引用1"/>
    <w:basedOn w:val="1"/>
    <w:next w:val="1"/>
    <w:link w:val="120"/>
    <w:qFormat/>
    <w:uiPriority w:val="0"/>
    <w:rPr>
      <w:rFonts w:hint="default"/>
      <w:i/>
      <w:iCs/>
      <w:color w:val="000000"/>
      <w:szCs w:val="22"/>
    </w:rPr>
  </w:style>
  <w:style w:type="character" w:customStyle="1" w:styleId="122">
    <w:name w:val="标题 9 Char"/>
    <w:link w:val="11"/>
    <w:qFormat/>
    <w:uiPriority w:val="0"/>
    <w:rPr>
      <w:rFonts w:hint="default" w:ascii="Cambria" w:hAnsi="Cambria"/>
      <w:kern w:val="2"/>
      <w:sz w:val="21"/>
      <w:szCs w:val="21"/>
    </w:rPr>
  </w:style>
  <w:style w:type="character" w:customStyle="1" w:styleId="123">
    <w:name w:val="纯文本 Char"/>
    <w:link w:val="24"/>
    <w:qFormat/>
    <w:uiPriority w:val="0"/>
    <w:rPr>
      <w:rFonts w:hint="default" w:ascii="宋体" w:hAnsi="Courier New" w:eastAsia="宋体"/>
      <w:kern w:val="2"/>
      <w:sz w:val="21"/>
      <w:lang w:val="en-US" w:eastAsia="zh-CN" w:bidi="ar-SA"/>
    </w:rPr>
  </w:style>
  <w:style w:type="character" w:customStyle="1" w:styleId="124">
    <w:name w:val="Intense Reference"/>
    <w:qFormat/>
    <w:uiPriority w:val="0"/>
    <w:rPr>
      <w:b/>
      <w:bCs/>
      <w:smallCaps/>
      <w:color w:val="C0504D"/>
      <w:spacing w:val="5"/>
      <w:u w:val="single"/>
    </w:rPr>
  </w:style>
  <w:style w:type="character" w:customStyle="1" w:styleId="125">
    <w:name w:val="Book Title"/>
    <w:qFormat/>
    <w:uiPriority w:val="0"/>
    <w:rPr>
      <w:b/>
      <w:bCs/>
      <w:smallCaps/>
      <w:spacing w:val="5"/>
    </w:rPr>
  </w:style>
  <w:style w:type="character" w:customStyle="1" w:styleId="126">
    <w:name w:val="彩色列表 - 强调文字颜色 1 Char"/>
    <w:link w:val="127"/>
    <w:qFormat/>
    <w:uiPriority w:val="34"/>
    <w:rPr>
      <w:rFonts w:ascii="Calibri" w:hAnsi="Calibri"/>
      <w:kern w:val="2"/>
      <w:sz w:val="21"/>
      <w:szCs w:val="22"/>
    </w:rPr>
  </w:style>
  <w:style w:type="paragraph" w:customStyle="1" w:styleId="127">
    <w:name w:val="彩色列表 - 强调文字颜色 11"/>
    <w:basedOn w:val="1"/>
    <w:link w:val="126"/>
    <w:qFormat/>
    <w:uiPriority w:val="34"/>
    <w:pPr>
      <w:ind w:firstLine="420" w:firstLineChars="200"/>
    </w:pPr>
    <w:rPr>
      <w:rFonts w:hint="default" w:ascii="Calibri" w:hAnsi="Calibri"/>
      <w:szCs w:val="22"/>
    </w:rPr>
  </w:style>
  <w:style w:type="character" w:customStyle="1" w:styleId="128">
    <w:name w:val="批注主题 Char"/>
    <w:link w:val="12"/>
    <w:qFormat/>
    <w:uiPriority w:val="0"/>
    <w:rPr>
      <w:rFonts w:hint="default"/>
      <w:b/>
      <w:bCs/>
      <w:kern w:val="2"/>
      <w:sz w:val="21"/>
      <w:szCs w:val="24"/>
    </w:rPr>
  </w:style>
  <w:style w:type="character" w:customStyle="1" w:styleId="129">
    <w:name w:val="日期 Char"/>
    <w:link w:val="26"/>
    <w:qFormat/>
    <w:uiPriority w:val="99"/>
    <w:rPr>
      <w:rFonts w:hint="default"/>
      <w:kern w:val="2"/>
      <w:sz w:val="21"/>
    </w:rPr>
  </w:style>
  <w:style w:type="character" w:customStyle="1" w:styleId="130">
    <w:name w:val="font11"/>
    <w:qFormat/>
    <w:uiPriority w:val="0"/>
    <w:rPr>
      <w:rFonts w:hint="eastAsia" w:ascii="宋体" w:hAnsi="宋体" w:eastAsia="宋体" w:cs="宋体"/>
      <w:color w:val="000000"/>
      <w:sz w:val="14"/>
      <w:szCs w:val="14"/>
      <w:u w:val="none"/>
    </w:rPr>
  </w:style>
  <w:style w:type="character" w:customStyle="1" w:styleId="131">
    <w:name w:val="apple-converted-space"/>
    <w:qFormat/>
    <w:uiPriority w:val="0"/>
    <w:rPr>
      <w:rFonts w:hint="eastAsia" w:ascii="宋体" w:hAnsi="宋体"/>
      <w:sz w:val="24"/>
    </w:rPr>
  </w:style>
  <w:style w:type="character" w:customStyle="1" w:styleId="132">
    <w:name w:val="正文文本缩进 3 Char"/>
    <w:link w:val="35"/>
    <w:qFormat/>
    <w:uiPriority w:val="0"/>
    <w:rPr>
      <w:rFonts w:hint="default"/>
      <w:color w:val="FF0000"/>
      <w:kern w:val="2"/>
      <w:sz w:val="24"/>
      <w:szCs w:val="24"/>
    </w:rPr>
  </w:style>
  <w:style w:type="character" w:customStyle="1" w:styleId="133">
    <w:name w:val="文档结构图 Char"/>
    <w:link w:val="17"/>
    <w:qFormat/>
    <w:uiPriority w:val="99"/>
    <w:rPr>
      <w:rFonts w:hint="default"/>
      <w:kern w:val="2"/>
      <w:sz w:val="21"/>
      <w:shd w:val="clear" w:color="auto" w:fill="000080"/>
    </w:rPr>
  </w:style>
  <w:style w:type="character" w:customStyle="1" w:styleId="134">
    <w:name w:val="正文文本 Char1"/>
    <w:qFormat/>
    <w:uiPriority w:val="0"/>
    <w:rPr>
      <w:kern w:val="2"/>
      <w:sz w:val="21"/>
      <w:szCs w:val="22"/>
    </w:rPr>
  </w:style>
  <w:style w:type="character" w:customStyle="1" w:styleId="135">
    <w:name w:val="Heading 9 Char"/>
    <w:qFormat/>
    <w:locked/>
    <w:uiPriority w:val="0"/>
    <w:rPr>
      <w:rFonts w:ascii="Cambria" w:hAnsi="Cambria" w:eastAsia="宋体"/>
      <w:kern w:val="2"/>
      <w:sz w:val="21"/>
      <w:lang w:val="en-US" w:eastAsia="zh-CN"/>
    </w:rPr>
  </w:style>
  <w:style w:type="character" w:customStyle="1" w:styleId="136">
    <w:name w:val="标题4 Char Char"/>
    <w:link w:val="137"/>
    <w:qFormat/>
    <w:uiPriority w:val="0"/>
    <w:rPr>
      <w:rFonts w:ascii="Arial" w:hAnsi="Arial"/>
      <w:b/>
      <w:bCs/>
      <w:sz w:val="24"/>
      <w:szCs w:val="32"/>
    </w:rPr>
  </w:style>
  <w:style w:type="paragraph" w:customStyle="1" w:styleId="137">
    <w:name w:val="标题4"/>
    <w:basedOn w:val="4"/>
    <w:next w:val="21"/>
    <w:link w:val="136"/>
    <w:qFormat/>
    <w:uiPriority w:val="0"/>
    <w:pPr>
      <w:spacing w:line="413" w:lineRule="auto"/>
      <w:jc w:val="both"/>
    </w:pPr>
    <w:rPr>
      <w:rFonts w:eastAsia="宋体"/>
      <w:b/>
      <w:bCs/>
      <w:kern w:val="0"/>
      <w:sz w:val="24"/>
      <w:szCs w:val="32"/>
    </w:rPr>
  </w:style>
  <w:style w:type="character" w:customStyle="1" w:styleId="138">
    <w:name w:val="Heading 8 Char"/>
    <w:qFormat/>
    <w:locked/>
    <w:uiPriority w:val="0"/>
    <w:rPr>
      <w:rFonts w:ascii="Cambria" w:hAnsi="Cambria" w:eastAsia="宋体"/>
      <w:kern w:val="2"/>
      <w:sz w:val="24"/>
      <w:lang w:val="en-US" w:eastAsia="zh-CN"/>
    </w:rPr>
  </w:style>
  <w:style w:type="character" w:customStyle="1" w:styleId="139">
    <w:name w:val="Header Char"/>
    <w:qFormat/>
    <w:locked/>
    <w:uiPriority w:val="0"/>
    <w:rPr>
      <w:rFonts w:eastAsia="宋体"/>
      <w:kern w:val="2"/>
      <w:sz w:val="18"/>
      <w:lang w:val="en-US" w:eastAsia="zh-CN"/>
    </w:rPr>
  </w:style>
  <w:style w:type="character" w:customStyle="1" w:styleId="140">
    <w:name w:val="Plain Text Char"/>
    <w:qFormat/>
    <w:locked/>
    <w:uiPriority w:val="0"/>
    <w:rPr>
      <w:rFonts w:ascii="宋体" w:hAnsi="Courier New" w:eastAsia="宋体"/>
      <w:kern w:val="2"/>
      <w:sz w:val="24"/>
      <w:lang w:val="en-US" w:eastAsia="zh-CN"/>
    </w:rPr>
  </w:style>
  <w:style w:type="character" w:customStyle="1" w:styleId="141">
    <w:name w:val="日期 Char1"/>
    <w:qFormat/>
    <w:uiPriority w:val="0"/>
    <w:rPr>
      <w:kern w:val="2"/>
      <w:sz w:val="21"/>
      <w:szCs w:val="22"/>
    </w:rPr>
  </w:style>
  <w:style w:type="character" w:customStyle="1" w:styleId="142">
    <w:name w:val="font01"/>
    <w:qFormat/>
    <w:uiPriority w:val="0"/>
    <w:rPr>
      <w:rFonts w:hint="default" w:ascii="Calibri" w:hAnsi="Calibri" w:cs="Calibri"/>
      <w:color w:val="000000"/>
      <w:sz w:val="14"/>
      <w:szCs w:val="14"/>
      <w:u w:val="none"/>
    </w:rPr>
  </w:style>
  <w:style w:type="character" w:customStyle="1" w:styleId="143">
    <w:name w:val="Intense Emphasis"/>
    <w:qFormat/>
    <w:uiPriority w:val="0"/>
    <w:rPr>
      <w:b/>
      <w:bCs/>
      <w:i/>
      <w:iCs/>
      <w:color w:val="4F81BD"/>
    </w:rPr>
  </w:style>
  <w:style w:type="character" w:customStyle="1" w:styleId="144">
    <w:name w:val="正文文本缩进 2 Char"/>
    <w:link w:val="27"/>
    <w:qFormat/>
    <w:uiPriority w:val="0"/>
    <w:rPr>
      <w:rFonts w:hint="default"/>
      <w:kern w:val="2"/>
      <w:sz w:val="21"/>
      <w:szCs w:val="24"/>
    </w:rPr>
  </w:style>
  <w:style w:type="character" w:customStyle="1" w:styleId="145">
    <w:name w:val="明显引用 Char1"/>
    <w:qFormat/>
    <w:uiPriority w:val="30"/>
    <w:rPr>
      <w:rFonts w:hint="default"/>
      <w:b/>
      <w:bCs/>
      <w:i/>
      <w:iCs/>
      <w:color w:val="4F81BD"/>
      <w:kern w:val="2"/>
      <w:sz w:val="21"/>
    </w:rPr>
  </w:style>
  <w:style w:type="character" w:customStyle="1" w:styleId="146">
    <w:name w:val="批注框文本 Char"/>
    <w:link w:val="28"/>
    <w:semiHidden/>
    <w:qFormat/>
    <w:uiPriority w:val="0"/>
    <w:rPr>
      <w:rFonts w:hint="default"/>
      <w:kern w:val="2"/>
      <w:sz w:val="18"/>
      <w:szCs w:val="18"/>
    </w:rPr>
  </w:style>
  <w:style w:type="character" w:customStyle="1" w:styleId="147">
    <w:name w:val="彩色网格 - 强调文字颜色 1 Char"/>
    <w:link w:val="148"/>
    <w:qFormat/>
    <w:uiPriority w:val="0"/>
    <w:rPr>
      <w:i/>
      <w:iCs/>
      <w:color w:val="000000"/>
      <w:kern w:val="2"/>
      <w:sz w:val="21"/>
      <w:szCs w:val="22"/>
    </w:rPr>
  </w:style>
  <w:style w:type="paragraph" w:customStyle="1" w:styleId="148">
    <w:name w:val="彩色网格 - 强调文字颜色 11"/>
    <w:basedOn w:val="1"/>
    <w:next w:val="1"/>
    <w:link w:val="147"/>
    <w:qFormat/>
    <w:uiPriority w:val="0"/>
    <w:rPr>
      <w:rFonts w:hint="default"/>
      <w:i/>
      <w:iCs/>
      <w:color w:val="000000"/>
      <w:szCs w:val="22"/>
    </w:rPr>
  </w:style>
  <w:style w:type="character" w:customStyle="1" w:styleId="149">
    <w:name w:val="textcontents"/>
    <w:qFormat/>
    <w:uiPriority w:val="0"/>
    <w:rPr>
      <w:rFonts w:cs="Times New Roman"/>
    </w:rPr>
  </w:style>
  <w:style w:type="paragraph" w:customStyle="1" w:styleId="150">
    <w:name w:val=" Char Char Char Char Char Char Char"/>
    <w:basedOn w:val="1"/>
    <w:qFormat/>
    <w:uiPriority w:val="0"/>
    <w:pPr>
      <w:tabs>
        <w:tab w:val="left" w:pos="360"/>
      </w:tabs>
    </w:pPr>
    <w:rPr>
      <w:rFonts w:hint="default"/>
      <w:sz w:val="24"/>
      <w:szCs w:val="24"/>
    </w:rPr>
  </w:style>
  <w:style w:type="paragraph" w:customStyle="1" w:styleId="151">
    <w:name w:val="CM7"/>
    <w:basedOn w:val="152"/>
    <w:next w:val="152"/>
    <w:qFormat/>
    <w:uiPriority w:val="0"/>
    <w:pPr>
      <w:adjustRightInd w:val="0"/>
      <w:spacing w:line="191" w:lineRule="atLeast"/>
    </w:pPr>
    <w:rPr>
      <w:rFonts w:hint="default" w:ascii="Times New Roman" w:hAnsi="Times New Roman"/>
      <w:color w:val="auto"/>
      <w:szCs w:val="24"/>
    </w:rPr>
  </w:style>
  <w:style w:type="paragraph" w:customStyle="1" w:styleId="152">
    <w:name w:val="Default"/>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customStyle="1" w:styleId="153">
    <w:name w:val="Char Char Char1 Char2"/>
    <w:basedOn w:val="1"/>
    <w:unhideWhenUsed/>
    <w:qFormat/>
    <w:uiPriority w:val="99"/>
    <w:pPr>
      <w:spacing w:line="360" w:lineRule="auto"/>
      <w:ind w:firstLine="200" w:firstLineChars="200"/>
    </w:pPr>
    <w:rPr>
      <w:rFonts w:ascii="宋体" w:hAnsi="宋体"/>
      <w:sz w:val="24"/>
    </w:rPr>
  </w:style>
  <w:style w:type="paragraph" w:customStyle="1" w:styleId="154">
    <w:name w:val="Char Char Char1 Char6"/>
    <w:basedOn w:val="1"/>
    <w:unhideWhenUsed/>
    <w:qFormat/>
    <w:uiPriority w:val="99"/>
    <w:pPr>
      <w:spacing w:line="360" w:lineRule="auto"/>
      <w:ind w:firstLine="200" w:firstLineChars="200"/>
    </w:pPr>
    <w:rPr>
      <w:rFonts w:ascii="宋体" w:hAnsi="宋体"/>
      <w:sz w:val="24"/>
    </w:rPr>
  </w:style>
  <w:style w:type="paragraph" w:customStyle="1" w:styleId="155">
    <w:name w:val=" Char Char1 Char Char"/>
    <w:basedOn w:val="1"/>
    <w:qFormat/>
    <w:uiPriority w:val="0"/>
    <w:pPr>
      <w:tabs>
        <w:tab w:val="left" w:pos="360"/>
      </w:tabs>
    </w:pPr>
    <w:rPr>
      <w:rFonts w:hint="default"/>
      <w:kern w:val="0"/>
      <w:sz w:val="24"/>
      <w:szCs w:val="24"/>
    </w:rPr>
  </w:style>
  <w:style w:type="paragraph" w:customStyle="1" w:styleId="156">
    <w:name w:val="CM5"/>
    <w:basedOn w:val="152"/>
    <w:next w:val="152"/>
    <w:qFormat/>
    <w:uiPriority w:val="0"/>
    <w:pPr>
      <w:adjustRightInd w:val="0"/>
      <w:spacing w:line="180" w:lineRule="atLeast"/>
    </w:pPr>
    <w:rPr>
      <w:rFonts w:hint="default" w:ascii="Times New Roman" w:hAnsi="Times New Roman"/>
      <w:color w:val="auto"/>
      <w:szCs w:val="24"/>
    </w:rPr>
  </w:style>
  <w:style w:type="paragraph" w:customStyle="1" w:styleId="157">
    <w:name w:val="4小节标题"/>
    <w:basedOn w:val="1"/>
    <w:qFormat/>
    <w:uiPriority w:val="0"/>
    <w:pPr>
      <w:numPr>
        <w:ilvl w:val="0"/>
        <w:numId w:val="1"/>
      </w:numPr>
      <w:spacing w:beforeLines="100" w:afterLines="100" w:line="360" w:lineRule="auto"/>
      <w:jc w:val="center"/>
      <w:outlineLvl w:val="3"/>
    </w:pPr>
    <w:rPr>
      <w:rFonts w:hint="default" w:eastAsia="黑体"/>
      <w:sz w:val="32"/>
      <w:szCs w:val="24"/>
    </w:rPr>
  </w:style>
  <w:style w:type="paragraph" w:customStyle="1" w:styleId="158">
    <w:name w:val="9小四表格正文"/>
    <w:qFormat/>
    <w:uiPriority w:val="0"/>
    <w:pPr>
      <w:jc w:val="center"/>
    </w:pPr>
    <w:rPr>
      <w:rFonts w:ascii="Times New Roman" w:hAnsi="Times New Roman" w:eastAsia="仿宋_GB2312" w:cs="Times New Roman"/>
      <w:kern w:val="2"/>
      <w:sz w:val="24"/>
      <w:szCs w:val="24"/>
      <w:lang w:val="en-US" w:eastAsia="zh-CN" w:bidi="ar-SA"/>
    </w:rPr>
  </w:style>
  <w:style w:type="paragraph" w:customStyle="1" w:styleId="159">
    <w:name w:val="表格"/>
    <w:basedOn w:val="1"/>
    <w:qFormat/>
    <w:uiPriority w:val="0"/>
    <w:pPr>
      <w:spacing w:line="460" w:lineRule="exact"/>
      <w:jc w:val="left"/>
    </w:pPr>
    <w:rPr>
      <w:rFonts w:hint="default" w:ascii="宋体"/>
    </w:rPr>
  </w:style>
  <w:style w:type="paragraph" w:customStyle="1" w:styleId="160">
    <w:name w:val="CM2"/>
    <w:basedOn w:val="152"/>
    <w:next w:val="152"/>
    <w:qFormat/>
    <w:uiPriority w:val="0"/>
    <w:pPr>
      <w:adjustRightInd w:val="0"/>
      <w:spacing w:line="188" w:lineRule="atLeast"/>
    </w:pPr>
    <w:rPr>
      <w:rFonts w:hint="default" w:ascii="Times New Roman" w:hAnsi="Times New Roman"/>
      <w:color w:val="auto"/>
      <w:szCs w:val="24"/>
    </w:rPr>
  </w:style>
  <w:style w:type="paragraph" w:customStyle="1" w:styleId="161">
    <w:name w:val="Char Char Char1 Char5"/>
    <w:basedOn w:val="1"/>
    <w:unhideWhenUsed/>
    <w:qFormat/>
    <w:uiPriority w:val="99"/>
    <w:pPr>
      <w:spacing w:line="360" w:lineRule="auto"/>
      <w:ind w:firstLine="200" w:firstLineChars="200"/>
    </w:pPr>
    <w:rPr>
      <w:rFonts w:ascii="宋体" w:hAnsi="宋体"/>
      <w:sz w:val="24"/>
    </w:rPr>
  </w:style>
  <w:style w:type="paragraph" w:customStyle="1" w:styleId="162">
    <w:name w:val="Char Char Char1 Char7"/>
    <w:basedOn w:val="1"/>
    <w:unhideWhenUsed/>
    <w:qFormat/>
    <w:uiPriority w:val="99"/>
    <w:pPr>
      <w:spacing w:line="360" w:lineRule="auto"/>
      <w:ind w:firstLine="200" w:firstLineChars="200"/>
    </w:pPr>
    <w:rPr>
      <w:rFonts w:ascii="宋体" w:hAnsi="宋体"/>
      <w:sz w:val="24"/>
    </w:rPr>
  </w:style>
  <w:style w:type="paragraph" w:customStyle="1" w:styleId="163">
    <w:name w:val=" Char"/>
    <w:basedOn w:val="1"/>
    <w:next w:val="1"/>
    <w:qFormat/>
    <w:uiPriority w:val="0"/>
    <w:pPr>
      <w:widowControl/>
      <w:spacing w:line="360" w:lineRule="auto"/>
      <w:jc w:val="left"/>
    </w:pPr>
    <w:rPr>
      <w:rFonts w:hint="default"/>
    </w:rPr>
  </w:style>
  <w:style w:type="paragraph" w:customStyle="1" w:styleId="164">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66">
    <w:name w:val="修订1"/>
    <w:qFormat/>
    <w:uiPriority w:val="0"/>
    <w:rPr>
      <w:rFonts w:ascii="Times New Roman" w:hAnsi="Times New Roman" w:eastAsia="宋体" w:cs="Times New Roman"/>
      <w:kern w:val="2"/>
      <w:sz w:val="21"/>
      <w:szCs w:val="24"/>
      <w:lang w:val="en-US" w:eastAsia="zh-CN" w:bidi="ar-SA"/>
    </w:rPr>
  </w:style>
  <w:style w:type="paragraph" w:customStyle="1" w:styleId="167">
    <w:name w:val="CM60"/>
    <w:basedOn w:val="152"/>
    <w:next w:val="152"/>
    <w:qFormat/>
    <w:uiPriority w:val="0"/>
    <w:pPr>
      <w:adjustRightInd w:val="0"/>
    </w:pPr>
    <w:rPr>
      <w:rFonts w:hint="default" w:ascii="Times New Roman" w:hAnsi="Times New Roman"/>
      <w:color w:val="auto"/>
      <w:szCs w:val="24"/>
    </w:rPr>
  </w:style>
  <w:style w:type="paragraph" w:customStyle="1" w:styleId="168">
    <w:name w:val="Char Char Char Char Char Char Char Char Char Char Char Char Char Char Char Char"/>
    <w:basedOn w:val="1"/>
    <w:qFormat/>
    <w:uiPriority w:val="0"/>
    <w:pPr>
      <w:tabs>
        <w:tab w:val="left" w:pos="360"/>
      </w:tabs>
    </w:pPr>
    <w:rPr>
      <w:rFonts w:hint="default"/>
      <w:sz w:val="24"/>
      <w:szCs w:val="24"/>
    </w:rPr>
  </w:style>
  <w:style w:type="paragraph" w:customStyle="1" w:styleId="169">
    <w:name w:val="Char Char Char1 Char1"/>
    <w:basedOn w:val="1"/>
    <w:unhideWhenUsed/>
    <w:qFormat/>
    <w:uiPriority w:val="99"/>
    <w:pPr>
      <w:spacing w:line="360" w:lineRule="auto"/>
      <w:ind w:firstLine="200" w:firstLineChars="200"/>
    </w:pPr>
    <w:rPr>
      <w:rFonts w:ascii="宋体" w:hAnsi="宋体"/>
      <w:sz w:val="24"/>
    </w:rPr>
  </w:style>
  <w:style w:type="paragraph" w:customStyle="1" w:styleId="170">
    <w:name w:val="Char Char Char Char Char Char Char"/>
    <w:basedOn w:val="1"/>
    <w:qFormat/>
    <w:uiPriority w:val="0"/>
    <w:pPr>
      <w:tabs>
        <w:tab w:val="left" w:pos="360"/>
      </w:tabs>
    </w:pPr>
    <w:rPr>
      <w:rFonts w:hint="default"/>
      <w:sz w:val="24"/>
      <w:szCs w:val="24"/>
    </w:rPr>
  </w:style>
  <w:style w:type="paragraph" w:customStyle="1" w:styleId="171">
    <w:name w:val="Char Char Char1 Char"/>
    <w:basedOn w:val="1"/>
    <w:unhideWhenUsed/>
    <w:qFormat/>
    <w:uiPriority w:val="99"/>
    <w:pPr>
      <w:spacing w:line="360" w:lineRule="auto"/>
      <w:ind w:firstLine="200" w:firstLineChars="200"/>
    </w:pPr>
    <w:rPr>
      <w:rFonts w:ascii="宋体" w:hAnsi="宋体"/>
      <w:sz w:val="24"/>
    </w:rPr>
  </w:style>
  <w:style w:type="paragraph" w:customStyle="1" w:styleId="172">
    <w:name w:val="样式 标题 2 + Times New Roman 四号 非加粗 段前: 5 磅 段后: 0 磅 行距: 固定值 20..."/>
    <w:basedOn w:val="4"/>
    <w:qFormat/>
    <w:uiPriority w:val="0"/>
    <w:pPr>
      <w:spacing w:before="100" w:after="0" w:line="400" w:lineRule="exact"/>
      <w:jc w:val="both"/>
    </w:pPr>
    <w:rPr>
      <w:rFonts w:ascii="Times New Roman" w:hAnsi="Times New Roman" w:cs="宋体"/>
      <w:sz w:val="28"/>
    </w:rPr>
  </w:style>
  <w:style w:type="paragraph" w:customStyle="1" w:styleId="173">
    <w:name w:val=" Char1 Char Char Char Char Char Char"/>
    <w:basedOn w:val="1"/>
    <w:qFormat/>
    <w:uiPriority w:val="0"/>
    <w:rPr>
      <w:rFonts w:hint="default"/>
      <w:szCs w:val="24"/>
    </w:rPr>
  </w:style>
  <w:style w:type="paragraph" w:styleId="174">
    <w:name w:val="List Paragraph"/>
    <w:basedOn w:val="1"/>
    <w:qFormat/>
    <w:uiPriority w:val="99"/>
    <w:pPr>
      <w:ind w:firstLine="420" w:firstLineChars="200"/>
    </w:pPr>
  </w:style>
  <w:style w:type="paragraph" w:customStyle="1" w:styleId="175">
    <w:name w:val="_Style 49"/>
    <w:basedOn w:val="1"/>
    <w:next w:val="24"/>
    <w:unhideWhenUsed/>
    <w:qFormat/>
    <w:uiPriority w:val="99"/>
    <w:rPr>
      <w:rFonts w:ascii="宋体" w:hAnsi="Courier New"/>
      <w:sz w:val="24"/>
    </w:rPr>
  </w:style>
  <w:style w:type="paragraph" w:customStyle="1" w:styleId="176">
    <w:name w:val="CM57"/>
    <w:basedOn w:val="152"/>
    <w:next w:val="152"/>
    <w:qFormat/>
    <w:uiPriority w:val="0"/>
    <w:pPr>
      <w:adjustRightInd w:val="0"/>
    </w:pPr>
    <w:rPr>
      <w:rFonts w:hint="default" w:ascii="Times New Roman" w:hAnsi="Times New Roman"/>
      <w:color w:val="auto"/>
      <w:szCs w:val="24"/>
    </w:rPr>
  </w:style>
  <w:style w:type="paragraph" w:customStyle="1" w:styleId="177">
    <w:name w:val="CM37"/>
    <w:basedOn w:val="152"/>
    <w:next w:val="152"/>
    <w:qFormat/>
    <w:uiPriority w:val="0"/>
    <w:pPr>
      <w:adjustRightInd w:val="0"/>
    </w:pPr>
    <w:rPr>
      <w:rFonts w:hint="default" w:ascii="Times New Roman" w:hAnsi="Times New Roman"/>
      <w:color w:val="auto"/>
      <w:szCs w:val="24"/>
    </w:rPr>
  </w:style>
  <w:style w:type="paragraph" w:customStyle="1" w:styleId="178">
    <w:name w:val="TOC Heading"/>
    <w:basedOn w:val="3"/>
    <w:next w:val="1"/>
    <w:qFormat/>
    <w:uiPriority w:val="0"/>
    <w:pPr>
      <w:spacing w:before="340" w:after="330" w:line="576" w:lineRule="auto"/>
      <w:jc w:val="both"/>
      <w:outlineLvl w:val="9"/>
    </w:pPr>
    <w:rPr>
      <w:rFonts w:ascii="Calibri" w:hAnsi="Calibri" w:eastAsia="宋体"/>
      <w:b/>
      <w:bCs/>
      <w:sz w:val="44"/>
      <w:szCs w:val="44"/>
    </w:rPr>
  </w:style>
  <w:style w:type="paragraph" w:customStyle="1" w:styleId="179">
    <w:name w:val="_Style 1"/>
    <w:basedOn w:val="1"/>
    <w:qFormat/>
    <w:uiPriority w:val="34"/>
    <w:pPr>
      <w:ind w:firstLine="420" w:firstLineChars="200"/>
    </w:pPr>
    <w:rPr>
      <w:rFonts w:hint="default"/>
    </w:rPr>
  </w:style>
  <w:style w:type="paragraph" w:customStyle="1" w:styleId="180">
    <w:name w:val="列出段落1"/>
    <w:basedOn w:val="1"/>
    <w:qFormat/>
    <w:uiPriority w:val="0"/>
    <w:pPr>
      <w:ind w:firstLine="420" w:firstLineChars="200"/>
    </w:pPr>
    <w:rPr>
      <w:rFonts w:hint="default" w:ascii="Calibri" w:hAnsi="Calibri"/>
      <w:szCs w:val="22"/>
    </w:rPr>
  </w:style>
  <w:style w:type="paragraph" w:customStyle="1" w:styleId="181">
    <w:name w:val="p0"/>
    <w:basedOn w:val="1"/>
    <w:qFormat/>
    <w:uiPriority w:val="0"/>
    <w:pPr>
      <w:widowControl/>
      <w:spacing w:before="100" w:beforeAutospacing="1" w:after="100" w:afterAutospacing="1"/>
      <w:jc w:val="left"/>
    </w:pPr>
    <w:rPr>
      <w:rFonts w:hint="default" w:ascii="宋体" w:hAnsi="宋体" w:cs="宋体"/>
      <w:kern w:val="0"/>
      <w:sz w:val="24"/>
      <w:szCs w:val="24"/>
    </w:rPr>
  </w:style>
  <w:style w:type="paragraph" w:customStyle="1" w:styleId="182">
    <w:name w:val="空半行"/>
    <w:basedOn w:val="1"/>
    <w:qFormat/>
    <w:uiPriority w:val="0"/>
    <w:pPr>
      <w:adjustRightInd w:val="0"/>
      <w:spacing w:line="120" w:lineRule="exact"/>
      <w:textAlignment w:val="baseline"/>
    </w:pPr>
    <w:rPr>
      <w:rFonts w:hint="default" w:eastAsia="仿宋_GB2312"/>
      <w:color w:val="FFFFFF"/>
      <w:kern w:val="0"/>
      <w:sz w:val="30"/>
    </w:rPr>
  </w:style>
  <w:style w:type="paragraph" w:customStyle="1" w:styleId="183">
    <w:name w:val="Char Char Char1 Char4"/>
    <w:basedOn w:val="1"/>
    <w:unhideWhenUsed/>
    <w:qFormat/>
    <w:uiPriority w:val="99"/>
    <w:pPr>
      <w:spacing w:line="360" w:lineRule="auto"/>
      <w:ind w:firstLine="200" w:firstLineChars="200"/>
    </w:pPr>
    <w:rPr>
      <w:rFonts w:ascii="宋体" w:hAnsi="宋体"/>
      <w:sz w:val="24"/>
    </w:rPr>
  </w:style>
  <w:style w:type="paragraph" w:customStyle="1" w:styleId="184">
    <w:name w:val="TOC 标题1"/>
    <w:basedOn w:val="3"/>
    <w:next w:val="1"/>
    <w:qFormat/>
    <w:uiPriority w:val="0"/>
    <w:pPr>
      <w:spacing w:before="340" w:after="330" w:line="576" w:lineRule="auto"/>
      <w:jc w:val="both"/>
      <w:outlineLvl w:val="9"/>
    </w:pPr>
    <w:rPr>
      <w:rFonts w:ascii="Calibri" w:hAnsi="Calibri" w:eastAsia="宋体"/>
      <w:b/>
      <w:bCs/>
      <w:sz w:val="44"/>
      <w:szCs w:val="44"/>
    </w:rPr>
  </w:style>
  <w:style w:type="paragraph" w:customStyle="1" w:styleId="185">
    <w:name w:val="标准文本"/>
    <w:basedOn w:val="1"/>
    <w:qFormat/>
    <w:uiPriority w:val="0"/>
    <w:pPr>
      <w:ind w:firstLine="480"/>
    </w:pPr>
    <w:rPr>
      <w:sz w:val="24"/>
    </w:rPr>
  </w:style>
  <w:style w:type="paragraph" w:customStyle="1" w:styleId="186">
    <w:name w:val="Char Char Char Char"/>
    <w:basedOn w:val="1"/>
    <w:unhideWhenUsed/>
    <w:qFormat/>
    <w:uiPriority w:val="99"/>
  </w:style>
  <w:style w:type="paragraph" w:customStyle="1" w:styleId="187">
    <w:name w:val="Char Char Char1 Char8"/>
    <w:basedOn w:val="1"/>
    <w:unhideWhenUsed/>
    <w:qFormat/>
    <w:uiPriority w:val="99"/>
    <w:pPr>
      <w:spacing w:line="360" w:lineRule="auto"/>
      <w:ind w:firstLine="200" w:firstLineChars="200"/>
    </w:pPr>
    <w:rPr>
      <w:rFonts w:ascii="宋体" w:hAnsi="宋体"/>
      <w:sz w:val="24"/>
    </w:rPr>
  </w:style>
  <w:style w:type="paragraph" w:customStyle="1" w:styleId="18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9">
    <w:name w:val="flNote"/>
    <w:basedOn w:val="1"/>
    <w:qFormat/>
    <w:uiPriority w:val="0"/>
    <w:pPr>
      <w:adjustRightInd w:val="0"/>
      <w:spacing w:before="320" w:after="160" w:line="360" w:lineRule="atLeast"/>
      <w:jc w:val="center"/>
      <w:textAlignment w:val="baseline"/>
    </w:pPr>
    <w:rPr>
      <w:rFonts w:hint="default" w:ascii="Arial" w:eastAsia="黑体"/>
      <w:kern w:val="0"/>
      <w:sz w:val="30"/>
    </w:rPr>
  </w:style>
  <w:style w:type="paragraph" w:customStyle="1" w:styleId="190">
    <w:name w:val="Char Char Char1 Char3"/>
    <w:basedOn w:val="1"/>
    <w:unhideWhenUsed/>
    <w:qFormat/>
    <w:uiPriority w:val="99"/>
    <w:pPr>
      <w:spacing w:line="360" w:lineRule="auto"/>
      <w:ind w:firstLine="200" w:firstLineChars="200"/>
    </w:pPr>
    <w:rPr>
      <w:rFonts w:ascii="宋体" w:hAnsi="宋体"/>
      <w:sz w:val="24"/>
    </w:rPr>
  </w:style>
  <w:style w:type="paragraph" w:customStyle="1" w:styleId="191">
    <w:name w:val="样式 标题 4 + 段前: 0.5 行"/>
    <w:basedOn w:val="6"/>
    <w:qFormat/>
    <w:uiPriority w:val="0"/>
    <w:pPr>
      <w:spacing w:beforeLines="50" w:after="0" w:line="360" w:lineRule="auto"/>
    </w:pPr>
    <w:rPr>
      <w:rFonts w:eastAsia="宋体" w:cs="宋体"/>
      <w:bCs w:val="0"/>
      <w:sz w:val="23"/>
      <w:szCs w:val="20"/>
    </w:rPr>
  </w:style>
  <w:style w:type="paragraph" w:customStyle="1" w:styleId="192">
    <w:name w:val="Char Char1 Char Char"/>
    <w:basedOn w:val="1"/>
    <w:qFormat/>
    <w:uiPriority w:val="0"/>
    <w:pPr>
      <w:tabs>
        <w:tab w:val="left" w:pos="360"/>
      </w:tabs>
    </w:pPr>
    <w:rPr>
      <w:rFonts w:hint="default"/>
      <w:kern w:val="0"/>
      <w:sz w:val="24"/>
      <w:szCs w:val="24"/>
    </w:rPr>
  </w:style>
  <w:style w:type="paragraph" w:customStyle="1" w:styleId="193">
    <w:name w:val="样式 标题 2 + 居中"/>
    <w:basedOn w:val="4"/>
    <w:qFormat/>
    <w:uiPriority w:val="0"/>
    <w:pPr>
      <w:keepNext w:val="0"/>
      <w:keepLines w:val="0"/>
      <w:spacing w:before="120" w:after="120" w:line="360" w:lineRule="auto"/>
    </w:pPr>
    <w:rPr>
      <w:rFonts w:cs="宋体"/>
      <w:kern w:val="0"/>
      <w:sz w:val="32"/>
    </w:rPr>
  </w:style>
  <w:style w:type="paragraph" w:customStyle="1" w:styleId="194">
    <w:name w:val="CM56"/>
    <w:basedOn w:val="152"/>
    <w:next w:val="152"/>
    <w:qFormat/>
    <w:uiPriority w:val="0"/>
    <w:pPr>
      <w:adjustRightInd w:val="0"/>
    </w:pPr>
    <w:rPr>
      <w:rFonts w:hint="default" w:ascii="Times New Roman" w:hAnsi="Times New Roman"/>
      <w:color w:val="auto"/>
      <w:szCs w:val="24"/>
    </w:rPr>
  </w:style>
  <w:style w:type="paragraph" w:customStyle="1" w:styleId="195">
    <w:name w:val="CM3"/>
    <w:basedOn w:val="152"/>
    <w:next w:val="152"/>
    <w:qFormat/>
    <w:uiPriority w:val="0"/>
    <w:pPr>
      <w:adjustRightInd w:val="0"/>
    </w:pPr>
    <w:rPr>
      <w:rFonts w:hint="default" w:ascii="Times New Roman" w:hAnsi="Times New Roman"/>
      <w:color w:val="auto"/>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4666</Words>
  <Characters>26598</Characters>
  <Lines>221</Lines>
  <Paragraphs>62</Paragraphs>
  <TotalTime>2</TotalTime>
  <ScaleCrop>false</ScaleCrop>
  <LinksUpToDate>false</LinksUpToDate>
  <CharactersWithSpaces>31202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2019-12-26T08:51:00Z</dcterms:created>
  <dc:creator>sdta</dc:creator>
  <cp:lastModifiedBy>NTKO</cp:lastModifiedBy>
  <cp:lastPrinted>2019-12-20T02:13:00Z</cp:lastPrinted>
  <dcterms:modified xsi:type="dcterms:W3CDTF">2020-05-29T06:17:24Z</dcterms:modified>
  <dc:title>服务谈判文件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