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2EEC" w:rsidRDefault="00524696" w:rsidP="00F26DEA">
      <w:pPr>
        <w:widowControl/>
        <w:spacing w:line="44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泰安市中心医院</w:t>
      </w:r>
      <w:r w:rsidRPr="0023202E">
        <w:rPr>
          <w:rFonts w:ascii="黑体" w:eastAsia="黑体" w:hAnsi="宋体" w:cs="宋体" w:hint="eastAsia"/>
          <w:b/>
          <w:kern w:val="0"/>
          <w:sz w:val="36"/>
          <w:szCs w:val="36"/>
        </w:rPr>
        <w:t>“</w:t>
      </w:r>
      <w:r w:rsidR="00145795">
        <w:rPr>
          <w:rFonts w:ascii="黑体" w:eastAsia="黑体" w:hAnsi="宋体" w:cs="宋体" w:hint="eastAsia"/>
          <w:b/>
          <w:kern w:val="0"/>
          <w:sz w:val="36"/>
          <w:szCs w:val="36"/>
        </w:rPr>
        <w:t>标本离心机</w:t>
      </w:r>
      <w:r w:rsidR="00B62EEC" w:rsidRPr="0023202E">
        <w:rPr>
          <w:rFonts w:ascii="黑体" w:eastAsia="黑体" w:hAnsi="宋体" w:cs="宋体" w:hint="eastAsia"/>
          <w:b/>
          <w:kern w:val="0"/>
          <w:sz w:val="36"/>
          <w:szCs w:val="36"/>
        </w:rPr>
        <w:t>”</w:t>
      </w:r>
      <w:r w:rsidR="00B62EEC">
        <w:rPr>
          <w:rFonts w:ascii="黑体" w:eastAsia="黑体" w:hAnsi="宋体" w:cs="宋体" w:hint="eastAsia"/>
          <w:b/>
          <w:kern w:val="0"/>
          <w:sz w:val="36"/>
          <w:szCs w:val="36"/>
        </w:rPr>
        <w:t>询价文件</w:t>
      </w:r>
    </w:p>
    <w:p w:rsidR="00B62EEC" w:rsidRDefault="00B62EEC" w:rsidP="0090020A">
      <w:pPr>
        <w:spacing w:line="440" w:lineRule="exact"/>
        <w:jc w:val="center"/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（编号</w:t>
      </w:r>
      <w:r w:rsidR="00F26DEA">
        <w:rPr>
          <w:rFonts w:ascii="黑体" w:eastAsia="黑体" w:hAnsi="宋体" w:cs="宋体" w:hint="eastAsia"/>
          <w:kern w:val="0"/>
          <w:sz w:val="24"/>
        </w:rPr>
        <w:t>20</w:t>
      </w:r>
      <w:r w:rsidR="009A59FF">
        <w:rPr>
          <w:rFonts w:ascii="黑体" w:eastAsia="黑体" w:hAnsi="宋体" w:cs="宋体"/>
          <w:kern w:val="0"/>
          <w:sz w:val="24"/>
        </w:rPr>
        <w:t>20</w:t>
      </w:r>
      <w:r w:rsidR="00F26DEA">
        <w:rPr>
          <w:rFonts w:ascii="黑体" w:eastAsia="黑体" w:hAnsi="宋体" w:cs="宋体" w:hint="eastAsia"/>
          <w:kern w:val="0"/>
          <w:sz w:val="24"/>
        </w:rPr>
        <w:t>-</w:t>
      </w:r>
      <w:r w:rsidR="0023202E">
        <w:rPr>
          <w:rFonts w:ascii="黑体" w:eastAsia="黑体" w:hAnsi="宋体" w:cs="宋体" w:hint="eastAsia"/>
          <w:kern w:val="0"/>
          <w:sz w:val="24"/>
        </w:rPr>
        <w:t>WS-</w:t>
      </w:r>
      <w:r w:rsidR="00E35509">
        <w:rPr>
          <w:rFonts w:ascii="黑体" w:eastAsia="黑体" w:hAnsi="宋体" w:cs="宋体"/>
          <w:kern w:val="0"/>
          <w:sz w:val="24"/>
        </w:rPr>
        <w:t>1</w:t>
      </w:r>
      <w:r w:rsidR="00145795">
        <w:rPr>
          <w:rFonts w:ascii="黑体" w:eastAsia="黑体" w:hAnsi="宋体" w:cs="宋体"/>
          <w:kern w:val="0"/>
          <w:sz w:val="24"/>
        </w:rPr>
        <w:t>3</w:t>
      </w:r>
      <w:r w:rsidR="00F26DEA">
        <w:rPr>
          <w:rFonts w:ascii="黑体" w:eastAsia="黑体" w:hAnsi="宋体" w:cs="宋体" w:hint="eastAsia"/>
          <w:kern w:val="0"/>
          <w:sz w:val="24"/>
        </w:rPr>
        <w:t>号</w:t>
      </w:r>
      <w:r>
        <w:rPr>
          <w:rFonts w:ascii="黑体" w:eastAsia="黑体" w:hAnsi="宋体" w:cs="宋体" w:hint="eastAsia"/>
          <w:kern w:val="0"/>
          <w:sz w:val="24"/>
        </w:rPr>
        <w:t>）</w:t>
      </w:r>
    </w:p>
    <w:p w:rsidR="00B62EEC" w:rsidRDefault="00B62EEC" w:rsidP="00524696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根据医院招标采购工作安排，</w:t>
      </w:r>
      <w:r>
        <w:rPr>
          <w:rFonts w:ascii="宋体" w:hAnsi="宋体"/>
          <w:sz w:val="24"/>
        </w:rPr>
        <w:t>本着“公开、公平、公正”的原则</w:t>
      </w:r>
      <w:r w:rsidR="00B95C39">
        <w:rPr>
          <w:rFonts w:ascii="宋体" w:hAnsi="宋体" w:hint="eastAsia"/>
          <w:sz w:val="24"/>
        </w:rPr>
        <w:t>就</w:t>
      </w:r>
      <w:r>
        <w:rPr>
          <w:rFonts w:ascii="宋体" w:hAnsi="宋体" w:hint="eastAsia"/>
          <w:sz w:val="24"/>
        </w:rPr>
        <w:t>“</w:t>
      </w:r>
      <w:r w:rsidR="00145795">
        <w:rPr>
          <w:rFonts w:ascii="宋体" w:hAnsi="宋体" w:hint="eastAsia"/>
          <w:b/>
          <w:sz w:val="24"/>
        </w:rPr>
        <w:t>标本离心机</w:t>
      </w:r>
      <w:r w:rsidR="00B95C39">
        <w:rPr>
          <w:rFonts w:ascii="宋体" w:hAnsi="宋体" w:hint="eastAsia"/>
          <w:sz w:val="24"/>
        </w:rPr>
        <w:t>”项目</w:t>
      </w:r>
      <w:r>
        <w:rPr>
          <w:rFonts w:ascii="宋体" w:hAnsi="宋体"/>
          <w:sz w:val="24"/>
        </w:rPr>
        <w:t>进行</w:t>
      </w:r>
      <w:r>
        <w:rPr>
          <w:rFonts w:ascii="宋体" w:hAnsi="宋体" w:hint="eastAsia"/>
          <w:sz w:val="24"/>
        </w:rPr>
        <w:t>询价，</w:t>
      </w:r>
      <w:r>
        <w:rPr>
          <w:rFonts w:ascii="宋体" w:hAnsi="宋体"/>
          <w:sz w:val="24"/>
        </w:rPr>
        <w:t>欢迎有相应供货能力的投标人</w:t>
      </w:r>
      <w:r>
        <w:rPr>
          <w:rFonts w:ascii="宋体" w:hAnsi="宋体" w:hint="eastAsia"/>
          <w:sz w:val="24"/>
        </w:rPr>
        <w:t>参与</w:t>
      </w:r>
      <w:r>
        <w:rPr>
          <w:rFonts w:ascii="宋体" w:hAnsi="宋体"/>
          <w:sz w:val="24"/>
        </w:rPr>
        <w:t>，并按招标文件的要求认真编制投标文件，按时前来投标</w:t>
      </w:r>
      <w:r>
        <w:rPr>
          <w:rFonts w:ascii="宋体" w:hAnsi="宋体" w:hint="eastAsia"/>
          <w:sz w:val="24"/>
        </w:rPr>
        <w:t>。</w:t>
      </w:r>
    </w:p>
    <w:p w:rsidR="0032432C" w:rsidRDefault="0032432C" w:rsidP="00524696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B62EEC" w:rsidRPr="0032432C" w:rsidRDefault="00B62EEC">
      <w:pPr>
        <w:spacing w:line="400" w:lineRule="exact"/>
        <w:rPr>
          <w:rFonts w:ascii="宋体" w:hAnsi="宋体"/>
          <w:b/>
          <w:sz w:val="24"/>
        </w:rPr>
      </w:pPr>
      <w:r w:rsidRPr="0032432C">
        <w:rPr>
          <w:rFonts w:ascii="宋体" w:hAnsi="宋体" w:hint="eastAsia"/>
          <w:b/>
          <w:sz w:val="24"/>
        </w:rPr>
        <w:t>一、采购人、项目名称、编号：</w:t>
      </w:r>
    </w:p>
    <w:p w:rsidR="00B62EEC" w:rsidRDefault="00B62EEC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1、采购人：泰安市中心医院</w:t>
      </w:r>
    </w:p>
    <w:p w:rsidR="00524696" w:rsidRPr="00946343" w:rsidRDefault="00B62EEC" w:rsidP="00E2375C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2、项目名称：</w:t>
      </w:r>
      <w:r w:rsidR="00145795">
        <w:rPr>
          <w:rFonts w:ascii="宋体" w:hAnsi="宋体" w:hint="eastAsia"/>
          <w:b/>
          <w:sz w:val="24"/>
        </w:rPr>
        <w:t>标本离心机</w:t>
      </w:r>
    </w:p>
    <w:p w:rsidR="00B62EEC" w:rsidRDefault="00B62EEC">
      <w:pPr>
        <w:spacing w:line="400" w:lineRule="exact"/>
        <w:ind w:firstLineChars="200" w:firstLine="480"/>
        <w:rPr>
          <w:rFonts w:ascii="黑体" w:eastAsia="黑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3、项目编号：</w:t>
      </w:r>
      <w:r w:rsidR="0023202E">
        <w:rPr>
          <w:rFonts w:ascii="黑体" w:eastAsia="黑体" w:hAnsi="宋体" w:cs="宋体" w:hint="eastAsia"/>
          <w:kern w:val="0"/>
          <w:sz w:val="24"/>
        </w:rPr>
        <w:t>20</w:t>
      </w:r>
      <w:r w:rsidR="009A59FF">
        <w:rPr>
          <w:rFonts w:ascii="黑体" w:eastAsia="黑体" w:hAnsi="宋体" w:cs="宋体"/>
          <w:kern w:val="0"/>
          <w:sz w:val="24"/>
        </w:rPr>
        <w:t>20</w:t>
      </w:r>
      <w:r w:rsidR="0023202E">
        <w:rPr>
          <w:rFonts w:ascii="黑体" w:eastAsia="黑体" w:hAnsi="宋体" w:cs="宋体" w:hint="eastAsia"/>
          <w:kern w:val="0"/>
          <w:sz w:val="24"/>
        </w:rPr>
        <w:t>-WS-</w:t>
      </w:r>
      <w:r w:rsidR="00E35509">
        <w:rPr>
          <w:rFonts w:ascii="黑体" w:eastAsia="黑体" w:hAnsi="宋体" w:cs="宋体"/>
          <w:kern w:val="0"/>
          <w:sz w:val="24"/>
        </w:rPr>
        <w:t>1</w:t>
      </w:r>
      <w:r w:rsidR="00AD46A9">
        <w:rPr>
          <w:rFonts w:ascii="黑体" w:eastAsia="黑体" w:hAnsi="宋体" w:cs="宋体"/>
          <w:kern w:val="0"/>
          <w:sz w:val="24"/>
        </w:rPr>
        <w:t>2</w:t>
      </w:r>
    </w:p>
    <w:p w:rsidR="0032432C" w:rsidRDefault="0032432C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B62EEC" w:rsidRPr="0032432C" w:rsidRDefault="00B62EEC">
      <w:pPr>
        <w:spacing w:line="400" w:lineRule="exact"/>
        <w:rPr>
          <w:rFonts w:ascii="宋体" w:hAnsi="宋体"/>
          <w:b/>
          <w:sz w:val="24"/>
        </w:rPr>
      </w:pPr>
      <w:r w:rsidRPr="0032432C">
        <w:rPr>
          <w:rFonts w:ascii="宋体" w:hAnsi="宋体" w:hint="eastAsia"/>
          <w:b/>
          <w:sz w:val="24"/>
        </w:rPr>
        <w:t>二、供应商资格要求</w:t>
      </w:r>
    </w:p>
    <w:p w:rsidR="00B62EEC" w:rsidRDefault="00B62EEC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</w:t>
      </w:r>
      <w:r w:rsidR="00C81915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依法取得《企业法人营业执照》，注册资金不低于50万（含50万元），具有独立承担民事责任的能力；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2、具有相关产品生产或经营资质；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3、投标人投标的产品具有相关资质证明文件；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4、有三级甲等医院类似供货业绩；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5、商业信誉良好，具有合法、可靠供货来源；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6、具有履行合同必须具备的供应保障能力；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7、在以往的政府采购活动中无违法、违规、违纪、违约行为；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8、遵守《中华人民共和国政府采购法》和《中华人民共和国招标投标法》及相关法律、法规和规章。</w:t>
      </w:r>
    </w:p>
    <w:p w:rsidR="0032432C" w:rsidRDefault="0032432C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B62EEC" w:rsidRDefault="00B62EEC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三、获取招标文件：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1、时间：</w:t>
      </w:r>
      <w:r w:rsidR="00946343">
        <w:rPr>
          <w:rFonts w:ascii="宋体" w:hAnsi="宋体" w:hint="eastAsia"/>
          <w:sz w:val="24"/>
        </w:rPr>
        <w:t>自</w:t>
      </w:r>
      <w:r w:rsidR="00C81915" w:rsidRPr="00EF6215">
        <w:rPr>
          <w:rFonts w:ascii="宋体" w:hAnsi="宋体" w:hint="eastAsia"/>
          <w:sz w:val="24"/>
        </w:rPr>
        <w:t>20</w:t>
      </w:r>
      <w:r w:rsidR="00037E90">
        <w:rPr>
          <w:rFonts w:ascii="宋体" w:hAnsi="宋体"/>
          <w:sz w:val="24"/>
        </w:rPr>
        <w:t>20</w:t>
      </w:r>
      <w:r w:rsidR="00C81915" w:rsidRPr="00EF6215">
        <w:rPr>
          <w:rFonts w:ascii="宋体" w:hAnsi="宋体" w:hint="eastAsia"/>
          <w:sz w:val="24"/>
        </w:rPr>
        <w:t>年</w:t>
      </w:r>
      <w:r w:rsidR="00E35509">
        <w:rPr>
          <w:rFonts w:ascii="宋体" w:hAnsi="宋体"/>
          <w:sz w:val="24"/>
        </w:rPr>
        <w:t>0</w:t>
      </w:r>
      <w:r w:rsidR="00141DB0">
        <w:rPr>
          <w:rFonts w:ascii="宋体" w:hAnsi="宋体"/>
          <w:sz w:val="24"/>
        </w:rPr>
        <w:t>7</w:t>
      </w:r>
      <w:r w:rsidR="006901BE" w:rsidRPr="00EF6215">
        <w:rPr>
          <w:rFonts w:ascii="宋体" w:hAnsi="宋体" w:hint="eastAsia"/>
          <w:sz w:val="24"/>
        </w:rPr>
        <w:t>月</w:t>
      </w:r>
      <w:r w:rsidR="00141DB0">
        <w:rPr>
          <w:rFonts w:ascii="宋体" w:hAnsi="宋体"/>
          <w:sz w:val="24"/>
        </w:rPr>
        <w:t>06</w:t>
      </w:r>
      <w:r w:rsidR="006901BE" w:rsidRPr="00EF6215">
        <w:rPr>
          <w:rFonts w:ascii="宋体" w:hAnsi="宋体" w:hint="eastAsia"/>
          <w:sz w:val="24"/>
        </w:rPr>
        <w:t>日</w:t>
      </w:r>
      <w:r w:rsidRPr="00EF6215">
        <w:rPr>
          <w:rFonts w:ascii="宋体" w:hAnsi="宋体" w:hint="eastAsia"/>
          <w:sz w:val="24"/>
        </w:rPr>
        <w:t>上午8：00--11：30；下午2:</w:t>
      </w:r>
      <w:r w:rsidR="00C81915" w:rsidRPr="00EF6215">
        <w:rPr>
          <w:rFonts w:ascii="宋体" w:hAnsi="宋体" w:hint="eastAsia"/>
          <w:sz w:val="24"/>
        </w:rPr>
        <w:t>0</w:t>
      </w:r>
      <w:r w:rsidRPr="00EF6215">
        <w:rPr>
          <w:rFonts w:ascii="宋体" w:hAnsi="宋体" w:hint="eastAsia"/>
          <w:sz w:val="24"/>
        </w:rPr>
        <w:t>0--</w:t>
      </w:r>
      <w:r w:rsidR="002C250C" w:rsidRPr="00EF6215">
        <w:rPr>
          <w:rFonts w:ascii="宋体" w:hAnsi="宋体" w:hint="eastAsia"/>
          <w:sz w:val="24"/>
        </w:rPr>
        <w:t>5</w:t>
      </w:r>
      <w:r w:rsidRPr="00EF6215">
        <w:rPr>
          <w:rFonts w:ascii="宋体" w:hAnsi="宋体" w:hint="eastAsia"/>
          <w:sz w:val="24"/>
        </w:rPr>
        <w:t>：</w:t>
      </w:r>
      <w:r w:rsidR="00C81915" w:rsidRPr="00EF6215">
        <w:rPr>
          <w:rFonts w:ascii="宋体" w:hAnsi="宋体" w:hint="eastAsia"/>
          <w:sz w:val="24"/>
        </w:rPr>
        <w:t>3</w:t>
      </w:r>
      <w:r w:rsidRPr="00EF6215">
        <w:rPr>
          <w:rFonts w:ascii="宋体" w:hAnsi="宋体" w:hint="eastAsia"/>
          <w:sz w:val="24"/>
        </w:rPr>
        <w:t>0</w:t>
      </w:r>
      <w:r w:rsidR="00946343" w:rsidRPr="00EF6215">
        <w:rPr>
          <w:rFonts w:ascii="宋体" w:hAnsi="宋体" w:hint="eastAsia"/>
          <w:sz w:val="24"/>
        </w:rPr>
        <w:t>开始</w:t>
      </w:r>
      <w:r w:rsidR="000A6981" w:rsidRPr="00EF6215">
        <w:rPr>
          <w:rFonts w:ascii="宋体" w:hAnsi="宋体" w:hint="eastAsia"/>
          <w:sz w:val="24"/>
        </w:rPr>
        <w:t>至</w:t>
      </w:r>
      <w:r w:rsidR="00E35509">
        <w:rPr>
          <w:rFonts w:ascii="宋体" w:hAnsi="宋体" w:hint="eastAsia"/>
          <w:sz w:val="24"/>
        </w:rPr>
        <w:t>0</w:t>
      </w:r>
      <w:r w:rsidR="00E35509">
        <w:rPr>
          <w:rFonts w:ascii="宋体" w:hAnsi="宋体"/>
          <w:sz w:val="24"/>
        </w:rPr>
        <w:t>7</w:t>
      </w:r>
      <w:r w:rsidR="000A6981" w:rsidRPr="00EF6215">
        <w:rPr>
          <w:rFonts w:ascii="宋体" w:hAnsi="宋体" w:hint="eastAsia"/>
          <w:sz w:val="24"/>
        </w:rPr>
        <w:t>月</w:t>
      </w:r>
      <w:r w:rsidR="00E35509">
        <w:rPr>
          <w:rFonts w:ascii="宋体" w:hAnsi="宋体"/>
          <w:sz w:val="24"/>
        </w:rPr>
        <w:t>01</w:t>
      </w:r>
      <w:r w:rsidR="000A6981" w:rsidRPr="00EF6215">
        <w:rPr>
          <w:rFonts w:ascii="宋体" w:hAnsi="宋体" w:hint="eastAsia"/>
          <w:sz w:val="24"/>
        </w:rPr>
        <w:t>日上午10：00</w:t>
      </w:r>
      <w:r>
        <w:rPr>
          <w:rFonts w:ascii="宋体" w:hAnsi="宋体" w:hint="eastAsia"/>
          <w:sz w:val="24"/>
        </w:rPr>
        <w:t>；</w:t>
      </w:r>
    </w:p>
    <w:p w:rsidR="00B62EEC" w:rsidRDefault="00B62EEC" w:rsidP="002C5E6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2、地点：泰安市中心医院办公楼</w:t>
      </w:r>
      <w:r w:rsidR="00037E90">
        <w:rPr>
          <w:rFonts w:ascii="宋体" w:hAnsi="宋体"/>
          <w:sz w:val="24"/>
        </w:rPr>
        <w:t>3</w:t>
      </w:r>
      <w:r w:rsidRPr="00EF6215">
        <w:rPr>
          <w:rFonts w:ascii="宋体" w:hAnsi="宋体" w:hint="eastAsia"/>
          <w:sz w:val="24"/>
        </w:rPr>
        <w:t>0</w:t>
      </w:r>
      <w:r w:rsidR="002C250C" w:rsidRPr="00EF6215">
        <w:rPr>
          <w:rFonts w:ascii="宋体" w:hAnsi="宋体" w:hint="eastAsia"/>
          <w:sz w:val="24"/>
        </w:rPr>
        <w:t>3</w:t>
      </w:r>
      <w:r w:rsidRPr="00EF6215">
        <w:rPr>
          <w:rFonts w:ascii="宋体" w:hAnsi="宋体" w:hint="eastAsia"/>
          <w:sz w:val="24"/>
        </w:rPr>
        <w:t>室</w:t>
      </w:r>
      <w:r>
        <w:rPr>
          <w:rFonts w:ascii="宋体" w:hAnsi="宋体" w:hint="eastAsia"/>
          <w:sz w:val="24"/>
        </w:rPr>
        <w:t>（泰安市</w:t>
      </w:r>
      <w:proofErr w:type="gramStart"/>
      <w:r>
        <w:rPr>
          <w:rFonts w:ascii="宋体" w:hAnsi="宋体" w:hint="eastAsia"/>
          <w:sz w:val="24"/>
        </w:rPr>
        <w:t>龙潭路</w:t>
      </w:r>
      <w:proofErr w:type="gramEnd"/>
      <w:r>
        <w:rPr>
          <w:rFonts w:ascii="宋体" w:hAnsi="宋体" w:hint="eastAsia"/>
          <w:sz w:val="24"/>
        </w:rPr>
        <w:t>2</w:t>
      </w:r>
      <w:r w:rsidR="00037E90"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号）；</w:t>
      </w:r>
    </w:p>
    <w:p w:rsidR="0032432C" w:rsidRDefault="0032432C" w:rsidP="002C5E69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B62EEC" w:rsidRDefault="00B62EEC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四、递交招标文件时间：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截止时间：</w:t>
      </w:r>
      <w:r w:rsidR="00F756A6" w:rsidRPr="00EF6215">
        <w:rPr>
          <w:rFonts w:ascii="宋体" w:hAnsi="宋体" w:hint="eastAsia"/>
          <w:sz w:val="24"/>
        </w:rPr>
        <w:t>20</w:t>
      </w:r>
      <w:r w:rsidR="00037E90">
        <w:rPr>
          <w:rFonts w:ascii="宋体" w:hAnsi="宋体"/>
          <w:sz w:val="24"/>
        </w:rPr>
        <w:t>20</w:t>
      </w:r>
      <w:r w:rsidRPr="00EF6215">
        <w:rPr>
          <w:rFonts w:ascii="宋体" w:hAnsi="宋体" w:hint="eastAsia"/>
          <w:sz w:val="24"/>
        </w:rPr>
        <w:t>年</w:t>
      </w:r>
      <w:r w:rsidR="00E35509">
        <w:rPr>
          <w:rFonts w:ascii="宋体" w:hAnsi="宋体"/>
          <w:sz w:val="24"/>
        </w:rPr>
        <w:t>07</w:t>
      </w:r>
      <w:r w:rsidRPr="00EF6215">
        <w:rPr>
          <w:rFonts w:ascii="宋体" w:hAnsi="宋体" w:hint="eastAsia"/>
          <w:sz w:val="24"/>
        </w:rPr>
        <w:t>月</w:t>
      </w:r>
      <w:r w:rsidR="00141DB0">
        <w:rPr>
          <w:rFonts w:ascii="宋体" w:hAnsi="宋体"/>
          <w:sz w:val="24"/>
        </w:rPr>
        <w:t>13</w:t>
      </w:r>
      <w:r w:rsidRPr="00EF6215">
        <w:rPr>
          <w:rFonts w:ascii="宋体" w:hAnsi="宋体" w:hint="eastAsia"/>
          <w:sz w:val="24"/>
        </w:rPr>
        <w:t>日上午</w:t>
      </w:r>
      <w:r w:rsidR="000A6981" w:rsidRPr="00EF6215">
        <w:rPr>
          <w:rFonts w:ascii="宋体" w:hAnsi="宋体" w:hint="eastAsia"/>
          <w:sz w:val="24"/>
        </w:rPr>
        <w:t>10</w:t>
      </w:r>
      <w:r w:rsidRPr="00EF6215">
        <w:rPr>
          <w:rFonts w:ascii="宋体" w:hAnsi="宋体" w:hint="eastAsia"/>
          <w:sz w:val="24"/>
        </w:rPr>
        <w:t>：00前；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地点：泰安市中心医院办公楼</w:t>
      </w:r>
      <w:r w:rsidR="00037E90">
        <w:rPr>
          <w:rFonts w:ascii="宋体" w:hAnsi="宋体"/>
          <w:sz w:val="24"/>
        </w:rPr>
        <w:t>3</w:t>
      </w:r>
      <w:r w:rsidRPr="00EF6215">
        <w:rPr>
          <w:rFonts w:ascii="宋体" w:hAnsi="宋体" w:hint="eastAsia"/>
          <w:sz w:val="24"/>
        </w:rPr>
        <w:t>0</w:t>
      </w:r>
      <w:r w:rsidR="002C250C" w:rsidRPr="00EF6215">
        <w:rPr>
          <w:rFonts w:ascii="宋体" w:hAnsi="宋体" w:hint="eastAsia"/>
          <w:sz w:val="24"/>
        </w:rPr>
        <w:t>3</w:t>
      </w:r>
      <w:r w:rsidRPr="00EF6215">
        <w:rPr>
          <w:rFonts w:ascii="宋体" w:hAnsi="宋体" w:hint="eastAsia"/>
          <w:sz w:val="24"/>
        </w:rPr>
        <w:t>室</w:t>
      </w:r>
      <w:r>
        <w:rPr>
          <w:rFonts w:ascii="宋体" w:hAnsi="宋体" w:hint="eastAsia"/>
          <w:sz w:val="24"/>
        </w:rPr>
        <w:t>（泰安市</w:t>
      </w:r>
      <w:proofErr w:type="gramStart"/>
      <w:r>
        <w:rPr>
          <w:rFonts w:ascii="宋体" w:hAnsi="宋体" w:hint="eastAsia"/>
          <w:sz w:val="24"/>
        </w:rPr>
        <w:t>龙潭路</w:t>
      </w:r>
      <w:proofErr w:type="gramEnd"/>
      <w:r>
        <w:rPr>
          <w:rFonts w:ascii="宋体" w:hAnsi="宋体" w:hint="eastAsia"/>
          <w:sz w:val="24"/>
        </w:rPr>
        <w:t>2</w:t>
      </w:r>
      <w:r w:rsidR="00037E90"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号）；</w:t>
      </w:r>
    </w:p>
    <w:p w:rsidR="0032432C" w:rsidRDefault="0032432C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4329AE" w:rsidRDefault="00037E90" w:rsidP="004329AE">
      <w:pPr>
        <w:widowControl/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五</w:t>
      </w:r>
      <w:r w:rsidR="004329AE">
        <w:rPr>
          <w:rFonts w:ascii="宋体" w:hAnsi="宋体" w:cs="宋体" w:hint="eastAsia"/>
          <w:b/>
          <w:kern w:val="0"/>
          <w:sz w:val="24"/>
        </w:rPr>
        <w:t>、</w:t>
      </w:r>
      <w:r w:rsidR="004329AE">
        <w:rPr>
          <w:rFonts w:ascii="宋体" w:hAnsi="宋体" w:cs="宋体"/>
          <w:b/>
          <w:kern w:val="0"/>
          <w:sz w:val="24"/>
        </w:rPr>
        <w:t>下列任何情况发生时，投标保证金将被没收</w:t>
      </w:r>
      <w:r w:rsidR="004329AE">
        <w:rPr>
          <w:rFonts w:ascii="宋体" w:hAnsi="宋体" w:cs="宋体"/>
          <w:kern w:val="0"/>
          <w:sz w:val="24"/>
        </w:rPr>
        <w:t xml:space="preserve">： </w:t>
      </w:r>
    </w:p>
    <w:p w:rsidR="004329AE" w:rsidRDefault="004329AE" w:rsidP="004329AE">
      <w:pPr>
        <w:widowControl/>
        <w:spacing w:line="400" w:lineRule="exact"/>
        <w:ind w:leftChars="239" w:left="622" w:hangingChars="50" w:hanging="12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（1）投标人在投标有效期内撤回投标； </w:t>
      </w:r>
    </w:p>
    <w:p w:rsidR="004329AE" w:rsidRDefault="004329AE" w:rsidP="004329AE">
      <w:pPr>
        <w:widowControl/>
        <w:spacing w:line="400" w:lineRule="exact"/>
        <w:ind w:leftChars="239" w:left="622" w:hangingChars="50" w:hanging="1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（2）虚假投标；</w:t>
      </w:r>
    </w:p>
    <w:p w:rsidR="004329AE" w:rsidRDefault="004329AE" w:rsidP="004329AE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）</w:t>
      </w:r>
      <w:proofErr w:type="gramStart"/>
      <w:r>
        <w:rPr>
          <w:rFonts w:ascii="宋体" w:hAnsi="宋体" w:cs="宋体" w:hint="eastAsia"/>
          <w:kern w:val="0"/>
          <w:sz w:val="24"/>
        </w:rPr>
        <w:t>中标</w:t>
      </w:r>
      <w:r>
        <w:rPr>
          <w:rFonts w:ascii="宋体" w:hAnsi="宋体" w:cs="宋体"/>
          <w:kern w:val="0"/>
          <w:sz w:val="24"/>
        </w:rPr>
        <w:t>商</w:t>
      </w:r>
      <w:proofErr w:type="gramEnd"/>
      <w:r>
        <w:rPr>
          <w:rFonts w:ascii="宋体" w:hAnsi="宋体" w:cs="宋体"/>
          <w:kern w:val="0"/>
          <w:sz w:val="24"/>
        </w:rPr>
        <w:t>在规定期限内拒绝与采购人签订供货合同。</w:t>
      </w:r>
    </w:p>
    <w:p w:rsidR="004329AE" w:rsidRDefault="004329AE" w:rsidP="004329AE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B62EEC" w:rsidRDefault="00037E90">
      <w:pPr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六</w:t>
      </w:r>
      <w:r w:rsidR="00B62EEC">
        <w:rPr>
          <w:rFonts w:ascii="宋体" w:hAnsi="宋体" w:cs="宋体" w:hint="eastAsia"/>
          <w:b/>
          <w:kern w:val="0"/>
          <w:sz w:val="24"/>
        </w:rPr>
        <w:t>、投标形式</w:t>
      </w:r>
      <w:r w:rsidR="00B62EEC">
        <w:rPr>
          <w:rFonts w:ascii="宋体" w:hAnsi="宋体" w:cs="宋体" w:hint="eastAsia"/>
          <w:kern w:val="0"/>
          <w:sz w:val="24"/>
        </w:rPr>
        <w:t>：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本次招标为</w:t>
      </w:r>
      <w:r w:rsidRPr="00EF6215">
        <w:rPr>
          <w:rFonts w:ascii="宋体" w:hAnsi="宋体" w:cs="宋体" w:hint="eastAsia"/>
          <w:kern w:val="0"/>
          <w:sz w:val="24"/>
        </w:rPr>
        <w:t>询价</w:t>
      </w:r>
      <w:r w:rsidR="00F756A6">
        <w:rPr>
          <w:rFonts w:ascii="宋体" w:hAnsi="宋体" w:cs="宋体" w:hint="eastAsia"/>
          <w:kern w:val="0"/>
          <w:sz w:val="24"/>
        </w:rPr>
        <w:t>，价格作为是否中标的重</w:t>
      </w:r>
      <w:r>
        <w:rPr>
          <w:rFonts w:ascii="宋体" w:hAnsi="宋体" w:cs="宋体" w:hint="eastAsia"/>
          <w:kern w:val="0"/>
          <w:sz w:val="24"/>
        </w:rPr>
        <w:t>要条件，请慎重填写，一经中标即发生法律效力，投标</w:t>
      </w:r>
      <w:r>
        <w:rPr>
          <w:rFonts w:ascii="宋体" w:hAnsi="宋体" w:cs="宋体" w:hint="eastAsia"/>
          <w:kern w:val="0"/>
          <w:sz w:val="24"/>
        </w:rPr>
        <w:lastRenderedPageBreak/>
        <w:t>人必须严格遵守。</w:t>
      </w:r>
    </w:p>
    <w:p w:rsidR="0032432C" w:rsidRDefault="0032432C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</w:rPr>
      </w:pPr>
    </w:p>
    <w:p w:rsidR="00B62EEC" w:rsidRDefault="00037E90" w:rsidP="006F388D">
      <w:pPr>
        <w:spacing w:line="40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七</w:t>
      </w:r>
      <w:r w:rsidR="00B62EEC">
        <w:rPr>
          <w:rFonts w:ascii="宋体" w:hAnsi="宋体" w:cs="宋体" w:hint="eastAsia"/>
          <w:b/>
          <w:kern w:val="0"/>
          <w:sz w:val="24"/>
        </w:rPr>
        <w:t>、投标要求：</w:t>
      </w:r>
    </w:p>
    <w:p w:rsidR="00B62EEC" w:rsidRDefault="00B62EEC">
      <w:pPr>
        <w:spacing w:line="400" w:lineRule="exact"/>
        <w:ind w:firstLineChars="150" w:firstLine="36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（1）报价表、营业执照、经营许可证</w:t>
      </w:r>
      <w:r w:rsidR="00037E90">
        <w:rPr>
          <w:rFonts w:ascii="宋体" w:hAnsi="宋体" w:cs="宋体" w:hint="eastAsia"/>
          <w:kern w:val="0"/>
          <w:sz w:val="24"/>
        </w:rPr>
        <w:t>、医疗器械注册证</w:t>
      </w:r>
      <w:r>
        <w:rPr>
          <w:rFonts w:ascii="宋体" w:hAnsi="宋体" w:cs="宋体" w:hint="eastAsia"/>
          <w:kern w:val="0"/>
          <w:sz w:val="24"/>
        </w:rPr>
        <w:t>及供货方认为需要提交的其它资料加盖公章后密封提交，正本一份</w:t>
      </w:r>
      <w:r w:rsidR="00037E90">
        <w:rPr>
          <w:rFonts w:ascii="宋体" w:hAnsi="宋体" w:cs="宋体" w:hint="eastAsia"/>
          <w:kern w:val="0"/>
          <w:sz w:val="24"/>
        </w:rPr>
        <w:t>，副本五分</w:t>
      </w:r>
      <w:r>
        <w:rPr>
          <w:rFonts w:ascii="宋体" w:hAnsi="宋体" w:cs="宋体" w:hint="eastAsia"/>
          <w:kern w:val="0"/>
          <w:sz w:val="24"/>
        </w:rPr>
        <w:t>；</w:t>
      </w:r>
    </w:p>
    <w:p w:rsidR="00B62EEC" w:rsidRDefault="00B62EEC">
      <w:pPr>
        <w:spacing w:line="40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）中标公司在合同期内不得更改公司名称，否则中止合同；</w:t>
      </w:r>
    </w:p>
    <w:p w:rsidR="00037E90" w:rsidRDefault="00B62EEC" w:rsidP="00F1550C">
      <w:pPr>
        <w:spacing w:line="400" w:lineRule="exact"/>
        <w:ind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（3）未中标的单位不另行通知。</w:t>
      </w:r>
    </w:p>
    <w:p w:rsidR="0032432C" w:rsidRDefault="00037E90" w:rsidP="00EB55F7">
      <w:pPr>
        <w:spacing w:line="400" w:lineRule="exact"/>
        <w:ind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</w:t>
      </w:r>
      <w:r w:rsidR="00F1550C">
        <w:rPr>
          <w:rFonts w:ascii="宋体" w:hAnsi="宋体"/>
          <w:kern w:val="0"/>
          <w:sz w:val="24"/>
        </w:rPr>
        <w:t>4</w:t>
      </w:r>
      <w:r>
        <w:rPr>
          <w:rFonts w:ascii="宋体" w:hAnsi="宋体" w:hint="eastAsia"/>
          <w:kern w:val="0"/>
          <w:sz w:val="24"/>
        </w:rPr>
        <w:t>）付款方式：验收合同后付9</w:t>
      </w:r>
      <w:r>
        <w:rPr>
          <w:rFonts w:ascii="宋体" w:hAnsi="宋体"/>
          <w:kern w:val="0"/>
          <w:sz w:val="24"/>
        </w:rPr>
        <w:t>0</w:t>
      </w:r>
      <w:r>
        <w:rPr>
          <w:rFonts w:ascii="宋体" w:hAnsi="宋体" w:hint="eastAsia"/>
          <w:kern w:val="0"/>
          <w:sz w:val="24"/>
        </w:rPr>
        <w:t>%，质保期后付1</w:t>
      </w:r>
      <w:r>
        <w:rPr>
          <w:rFonts w:ascii="宋体" w:hAnsi="宋体"/>
          <w:kern w:val="0"/>
          <w:sz w:val="24"/>
        </w:rPr>
        <w:t>0</w:t>
      </w:r>
      <w:r>
        <w:rPr>
          <w:rFonts w:ascii="宋体" w:hAnsi="宋体" w:hint="eastAsia"/>
          <w:kern w:val="0"/>
          <w:sz w:val="24"/>
        </w:rPr>
        <w:t>%。</w:t>
      </w:r>
    </w:p>
    <w:p w:rsidR="00AD46A9" w:rsidRDefault="00AD46A9" w:rsidP="00EB55F7">
      <w:pPr>
        <w:spacing w:line="400" w:lineRule="exact"/>
        <w:ind w:firstLineChars="150" w:firstLine="361"/>
        <w:rPr>
          <w:rFonts w:ascii="宋体" w:hAnsi="宋体"/>
          <w:b/>
          <w:kern w:val="0"/>
          <w:sz w:val="24"/>
        </w:rPr>
      </w:pPr>
    </w:p>
    <w:p w:rsidR="006F388D" w:rsidRDefault="00037E90" w:rsidP="006F388D">
      <w:pPr>
        <w:spacing w:line="400" w:lineRule="exac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八</w:t>
      </w:r>
      <w:r w:rsidR="00967F8A">
        <w:rPr>
          <w:rFonts w:ascii="宋体" w:hAnsi="宋体" w:hint="eastAsia"/>
          <w:b/>
          <w:kern w:val="0"/>
          <w:sz w:val="24"/>
        </w:rPr>
        <w:t>、产品</w:t>
      </w:r>
      <w:r w:rsidR="0079411C">
        <w:rPr>
          <w:rFonts w:ascii="宋体" w:hAnsi="宋体" w:hint="eastAsia"/>
          <w:b/>
          <w:kern w:val="0"/>
          <w:sz w:val="24"/>
        </w:rPr>
        <w:t>要求</w:t>
      </w:r>
      <w:r w:rsidR="006F388D" w:rsidRPr="006F388D">
        <w:rPr>
          <w:rFonts w:ascii="宋体" w:hAnsi="宋体" w:hint="eastAsia"/>
          <w:b/>
          <w:kern w:val="0"/>
          <w:sz w:val="24"/>
        </w:rPr>
        <w:t>见附件</w:t>
      </w:r>
      <w:r w:rsidR="006F388D">
        <w:rPr>
          <w:rFonts w:ascii="宋体" w:hAnsi="宋体" w:hint="eastAsia"/>
          <w:kern w:val="0"/>
          <w:sz w:val="24"/>
        </w:rPr>
        <w:t>；</w:t>
      </w:r>
    </w:p>
    <w:p w:rsidR="0032432C" w:rsidRPr="0095677F" w:rsidRDefault="0032432C" w:rsidP="006F388D">
      <w:pPr>
        <w:spacing w:line="400" w:lineRule="exact"/>
        <w:rPr>
          <w:rFonts w:ascii="宋体" w:hAnsi="宋体"/>
          <w:b/>
          <w:sz w:val="24"/>
        </w:rPr>
      </w:pPr>
    </w:p>
    <w:p w:rsidR="00B62EEC" w:rsidRPr="00335311" w:rsidRDefault="00037E90" w:rsidP="006F388D">
      <w:pPr>
        <w:spacing w:line="400" w:lineRule="exact"/>
        <w:rPr>
          <w:rFonts w:ascii="宋体" w:hAnsi="宋体"/>
          <w:b/>
          <w:bCs/>
          <w:kern w:val="0"/>
          <w:sz w:val="24"/>
        </w:rPr>
      </w:pPr>
      <w:r>
        <w:rPr>
          <w:rFonts w:ascii="宋体" w:hAnsi="宋体" w:hint="eastAsia"/>
          <w:b/>
          <w:sz w:val="24"/>
        </w:rPr>
        <w:t>九</w:t>
      </w:r>
      <w:r w:rsidR="00B62EEC">
        <w:rPr>
          <w:rFonts w:ascii="宋体" w:hAnsi="宋体" w:hint="eastAsia"/>
          <w:b/>
          <w:sz w:val="24"/>
        </w:rPr>
        <w:t>、本项目联系人</w:t>
      </w:r>
      <w:r w:rsidR="00B62EEC">
        <w:rPr>
          <w:rFonts w:ascii="宋体" w:hAnsi="宋体" w:hint="eastAsia"/>
          <w:sz w:val="24"/>
        </w:rPr>
        <w:t xml:space="preserve">： </w:t>
      </w:r>
    </w:p>
    <w:p w:rsidR="00B62EEC" w:rsidRDefault="00EF6215" w:rsidP="00F26DEA">
      <w:pPr>
        <w:spacing w:line="400" w:lineRule="exact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王</w:t>
      </w:r>
      <w:r w:rsidR="00B62EEC" w:rsidRPr="00EF6215">
        <w:rPr>
          <w:rFonts w:ascii="宋体" w:hAnsi="宋体" w:hint="eastAsia"/>
          <w:sz w:val="24"/>
        </w:rPr>
        <w:t>老师  电话</w:t>
      </w:r>
      <w:r w:rsidR="00B62EEC" w:rsidRPr="00145795">
        <w:rPr>
          <w:rFonts w:ascii="宋体" w:hAnsi="宋体" w:hint="eastAsia"/>
          <w:sz w:val="24"/>
        </w:rPr>
        <w:t>：05</w:t>
      </w:r>
      <w:r w:rsidR="00B62EEC" w:rsidRPr="00EF6215">
        <w:rPr>
          <w:rFonts w:ascii="宋体" w:hAnsi="宋体" w:hint="eastAsia"/>
          <w:sz w:val="24"/>
        </w:rPr>
        <w:t>38-6298227   邮箱：</w:t>
      </w:r>
      <w:r w:rsidRPr="00EF6215">
        <w:rPr>
          <w:rFonts w:ascii="宋体" w:hAnsi="宋体"/>
          <w:sz w:val="24"/>
        </w:rPr>
        <w:t>zxyyzbcgzx@ta.shandong.cn</w:t>
      </w:r>
      <w:r w:rsidR="00B62EEC">
        <w:rPr>
          <w:rFonts w:ascii="宋体" w:hAnsi="宋体" w:hint="eastAsia"/>
          <w:sz w:val="24"/>
        </w:rPr>
        <w:t xml:space="preserve">，如有不明请电话咨询。                             </w:t>
      </w:r>
    </w:p>
    <w:p w:rsidR="0032432C" w:rsidRDefault="0032432C">
      <w:pPr>
        <w:spacing w:line="400" w:lineRule="exact"/>
        <w:ind w:firstLineChars="1946" w:firstLine="4670"/>
        <w:rPr>
          <w:rFonts w:ascii="宋体" w:hAnsi="宋体"/>
          <w:sz w:val="24"/>
        </w:rPr>
      </w:pPr>
    </w:p>
    <w:p w:rsidR="00B62EEC" w:rsidRDefault="00B62EEC">
      <w:pPr>
        <w:spacing w:line="400" w:lineRule="exact"/>
        <w:ind w:firstLineChars="1946" w:firstLine="46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泰安市中心医院招标采购中心</w:t>
      </w:r>
    </w:p>
    <w:p w:rsidR="00B62EEC" w:rsidRPr="0063754C" w:rsidRDefault="00B62EEC">
      <w:pPr>
        <w:spacing w:line="400" w:lineRule="exact"/>
        <w:ind w:firstLineChars="2696" w:firstLine="6470"/>
        <w:rPr>
          <w:rFonts w:ascii="宋体" w:hAnsi="宋体"/>
          <w:sz w:val="24"/>
        </w:rPr>
      </w:pPr>
      <w:r w:rsidRPr="0063754C">
        <w:rPr>
          <w:rFonts w:ascii="宋体" w:hAnsi="宋体"/>
          <w:sz w:val="24"/>
        </w:rPr>
        <w:t>20</w:t>
      </w:r>
      <w:r w:rsidR="00EB55F7">
        <w:rPr>
          <w:rFonts w:ascii="宋体" w:hAnsi="宋体"/>
          <w:sz w:val="24"/>
        </w:rPr>
        <w:t>20</w:t>
      </w:r>
      <w:r w:rsidRPr="0063754C">
        <w:rPr>
          <w:rFonts w:ascii="宋体" w:hAnsi="宋体"/>
          <w:sz w:val="24"/>
        </w:rPr>
        <w:t>-</w:t>
      </w:r>
      <w:r w:rsidR="0063754C" w:rsidRPr="0063754C">
        <w:rPr>
          <w:rFonts w:ascii="宋体" w:hAnsi="宋体" w:hint="eastAsia"/>
          <w:sz w:val="24"/>
        </w:rPr>
        <w:t>0</w:t>
      </w:r>
      <w:r w:rsidR="00141DB0">
        <w:rPr>
          <w:rFonts w:ascii="宋体" w:hAnsi="宋体"/>
          <w:sz w:val="24"/>
        </w:rPr>
        <w:t>7</w:t>
      </w:r>
      <w:r w:rsidRPr="0063754C">
        <w:rPr>
          <w:rFonts w:ascii="宋体" w:hAnsi="宋体"/>
          <w:sz w:val="24"/>
        </w:rPr>
        <w:t>-</w:t>
      </w:r>
      <w:r w:rsidR="00141DB0">
        <w:rPr>
          <w:rFonts w:ascii="宋体" w:hAnsi="宋体"/>
          <w:sz w:val="24"/>
        </w:rPr>
        <w:t>06</w:t>
      </w:r>
      <w:bookmarkStart w:id="0" w:name="_GoBack"/>
      <w:bookmarkEnd w:id="0"/>
    </w:p>
    <w:p w:rsidR="0032432C" w:rsidRPr="0063754C" w:rsidRDefault="0032432C" w:rsidP="00384812">
      <w:pPr>
        <w:rPr>
          <w:rFonts w:ascii="宋体" w:hAnsi="宋体"/>
          <w:sz w:val="24"/>
        </w:rPr>
      </w:pPr>
    </w:p>
    <w:p w:rsidR="0032432C" w:rsidRDefault="0032432C" w:rsidP="00384812">
      <w:pPr>
        <w:rPr>
          <w:rFonts w:ascii="黑体" w:eastAsia="黑体"/>
          <w:sz w:val="36"/>
          <w:szCs w:val="36"/>
        </w:rPr>
      </w:pPr>
    </w:p>
    <w:p w:rsidR="00384812" w:rsidRDefault="00B62EEC" w:rsidP="00384812">
      <w:pPr>
        <w:rPr>
          <w:rFonts w:ascii="黑体" w:eastAsia="黑体"/>
          <w:sz w:val="36"/>
          <w:szCs w:val="36"/>
        </w:rPr>
      </w:pPr>
      <w:r w:rsidRPr="00D86C69">
        <w:rPr>
          <w:rFonts w:ascii="黑体" w:eastAsia="黑体" w:hint="eastAsia"/>
          <w:sz w:val="36"/>
          <w:szCs w:val="36"/>
        </w:rPr>
        <w:t>附件</w:t>
      </w:r>
      <w:r w:rsidR="00193C92">
        <w:rPr>
          <w:rFonts w:ascii="黑体" w:eastAsia="黑体" w:hint="eastAsia"/>
          <w:sz w:val="36"/>
          <w:szCs w:val="36"/>
        </w:rPr>
        <w:t>：</w:t>
      </w:r>
      <w:r w:rsidR="001C0109">
        <w:rPr>
          <w:rFonts w:ascii="黑体" w:eastAsia="黑体" w:hint="eastAsia"/>
          <w:sz w:val="36"/>
          <w:szCs w:val="36"/>
        </w:rPr>
        <w:t>产品要求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50"/>
      </w:tblGrid>
      <w:tr w:rsidR="00145795" w:rsidTr="00145795">
        <w:trPr>
          <w:trHeight w:val="1020"/>
        </w:trPr>
        <w:tc>
          <w:tcPr>
            <w:tcW w:w="2835" w:type="dxa"/>
            <w:vAlign w:val="center"/>
          </w:tcPr>
          <w:p w:rsidR="00145795" w:rsidRPr="00145795" w:rsidRDefault="00145795" w:rsidP="003705C2">
            <w:pPr>
              <w:jc w:val="center"/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t>用途</w:t>
            </w:r>
          </w:p>
        </w:tc>
        <w:tc>
          <w:tcPr>
            <w:tcW w:w="7350" w:type="dxa"/>
            <w:vAlign w:val="center"/>
          </w:tcPr>
          <w:p w:rsidR="00145795" w:rsidRPr="00145795" w:rsidRDefault="00145795" w:rsidP="003705C2">
            <w:pPr>
              <w:rPr>
                <w:rFonts w:ascii="宋体" w:hAnsi="宋体"/>
                <w:sz w:val="24"/>
              </w:rPr>
            </w:pPr>
            <w:proofErr w:type="gramStart"/>
            <w:r w:rsidRPr="00145795">
              <w:rPr>
                <w:rFonts w:ascii="宋体" w:hAnsi="宋体" w:hint="eastAsia"/>
                <w:sz w:val="24"/>
              </w:rPr>
              <w:t>凝聚胺配血</w:t>
            </w:r>
            <w:proofErr w:type="gramEnd"/>
            <w:r w:rsidRPr="00145795">
              <w:rPr>
                <w:rFonts w:ascii="宋体" w:hAnsi="宋体" w:hint="eastAsia"/>
                <w:sz w:val="24"/>
              </w:rPr>
              <w:t>专用离心机</w:t>
            </w:r>
          </w:p>
        </w:tc>
      </w:tr>
      <w:tr w:rsidR="00145795" w:rsidTr="00145795">
        <w:trPr>
          <w:trHeight w:val="1020"/>
        </w:trPr>
        <w:tc>
          <w:tcPr>
            <w:tcW w:w="2835" w:type="dxa"/>
            <w:vAlign w:val="center"/>
          </w:tcPr>
          <w:p w:rsidR="00145795" w:rsidRPr="00145795" w:rsidRDefault="00145795" w:rsidP="003705C2">
            <w:pPr>
              <w:jc w:val="center"/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t>回转数值（rpm）</w:t>
            </w:r>
          </w:p>
        </w:tc>
        <w:tc>
          <w:tcPr>
            <w:tcW w:w="7350" w:type="dxa"/>
            <w:vAlign w:val="center"/>
          </w:tcPr>
          <w:p w:rsidR="00145795" w:rsidRPr="00145795" w:rsidRDefault="00145795" w:rsidP="003705C2">
            <w:pPr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t>LED数字显示，具有转速和离心力显示功能</w:t>
            </w:r>
          </w:p>
        </w:tc>
      </w:tr>
      <w:tr w:rsidR="00145795" w:rsidTr="00145795">
        <w:trPr>
          <w:trHeight w:val="1020"/>
        </w:trPr>
        <w:tc>
          <w:tcPr>
            <w:tcW w:w="2835" w:type="dxa"/>
            <w:vAlign w:val="center"/>
          </w:tcPr>
          <w:p w:rsidR="00145795" w:rsidRPr="00145795" w:rsidRDefault="00145795" w:rsidP="003705C2">
            <w:pPr>
              <w:jc w:val="center"/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t>最大离心力</w:t>
            </w:r>
          </w:p>
        </w:tc>
        <w:tc>
          <w:tcPr>
            <w:tcW w:w="7350" w:type="dxa"/>
            <w:vAlign w:val="center"/>
          </w:tcPr>
          <w:p w:rsidR="00145795" w:rsidRPr="00145795" w:rsidRDefault="00145795" w:rsidP="00145795">
            <w:pPr>
              <w:pStyle w:val="2"/>
              <w:spacing w:line="500" w:lineRule="exact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 w:rsidRPr="00145795">
              <w:rPr>
                <w:rFonts w:ascii="宋体" w:hAnsi="宋体" w:hint="eastAsia"/>
                <w:b w:val="0"/>
                <w:bCs w:val="0"/>
                <w:sz w:val="24"/>
                <w:szCs w:val="24"/>
              </w:rPr>
              <w:t>1</w:t>
            </w:r>
            <w:r w:rsidRPr="00145795">
              <w:rPr>
                <w:rFonts w:ascii="宋体" w:hAnsi="宋体"/>
                <w:b w:val="0"/>
                <w:bCs w:val="0"/>
                <w:sz w:val="24"/>
                <w:szCs w:val="24"/>
              </w:rPr>
              <w:t>900</w:t>
            </w:r>
            <w:r w:rsidRPr="00145795">
              <w:rPr>
                <w:rFonts w:ascii="宋体" w:hAnsi="宋体" w:hint="eastAsia"/>
                <w:b w:val="0"/>
                <w:bCs w:val="0"/>
                <w:sz w:val="24"/>
                <w:szCs w:val="24"/>
              </w:rPr>
              <w:t>×g &amp; 4000rpm</w:t>
            </w:r>
          </w:p>
        </w:tc>
      </w:tr>
      <w:tr w:rsidR="00145795" w:rsidTr="00145795">
        <w:trPr>
          <w:cantSplit/>
          <w:trHeight w:val="1020"/>
        </w:trPr>
        <w:tc>
          <w:tcPr>
            <w:tcW w:w="2835" w:type="dxa"/>
            <w:vMerge w:val="restart"/>
            <w:vAlign w:val="center"/>
          </w:tcPr>
          <w:p w:rsidR="00145795" w:rsidRPr="00145795" w:rsidRDefault="00145795" w:rsidP="003705C2">
            <w:pPr>
              <w:jc w:val="center"/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t>电子控制部</w:t>
            </w:r>
          </w:p>
        </w:tc>
        <w:tc>
          <w:tcPr>
            <w:tcW w:w="7350" w:type="dxa"/>
            <w:tcBorders>
              <w:bottom w:val="single" w:sz="8" w:space="0" w:color="000000"/>
            </w:tcBorders>
            <w:vAlign w:val="center"/>
          </w:tcPr>
          <w:p w:rsidR="00145795" w:rsidRPr="00145795" w:rsidRDefault="00145795" w:rsidP="003705C2">
            <w:pPr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t>微电脑控制系统</w:t>
            </w:r>
          </w:p>
        </w:tc>
      </w:tr>
      <w:tr w:rsidR="00145795" w:rsidTr="00145795">
        <w:trPr>
          <w:cantSplit/>
          <w:trHeight w:val="1020"/>
        </w:trPr>
        <w:tc>
          <w:tcPr>
            <w:tcW w:w="2835" w:type="dxa"/>
            <w:vMerge/>
            <w:vAlign w:val="center"/>
          </w:tcPr>
          <w:p w:rsidR="00145795" w:rsidRPr="00145795" w:rsidRDefault="00145795" w:rsidP="003705C2">
            <w:pPr>
              <w:rPr>
                <w:rFonts w:ascii="宋体" w:hAnsi="宋体"/>
                <w:sz w:val="24"/>
              </w:rPr>
            </w:pPr>
          </w:p>
        </w:tc>
        <w:tc>
          <w:tcPr>
            <w:tcW w:w="7350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145795" w:rsidRPr="00145795" w:rsidRDefault="00145795" w:rsidP="003705C2">
            <w:pPr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t>动态显示离心力和离心转速/可转换绝对离心力和相对离心力</w:t>
            </w:r>
          </w:p>
        </w:tc>
      </w:tr>
      <w:tr w:rsidR="00145795" w:rsidTr="00145795">
        <w:trPr>
          <w:cantSplit/>
          <w:trHeight w:val="1020"/>
        </w:trPr>
        <w:tc>
          <w:tcPr>
            <w:tcW w:w="2835" w:type="dxa"/>
            <w:vMerge/>
            <w:vAlign w:val="center"/>
          </w:tcPr>
          <w:p w:rsidR="00145795" w:rsidRPr="00145795" w:rsidRDefault="00145795" w:rsidP="003705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0" w:type="dxa"/>
            <w:vAlign w:val="center"/>
          </w:tcPr>
          <w:p w:rsidR="00145795" w:rsidRPr="00145795" w:rsidRDefault="00145795" w:rsidP="003705C2">
            <w:pPr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t>具有记忆装置,专设2组固定离心程序键--细胞分离（血筛适用）和血库专用，并预留5组离心程序键，可人工调节设定。</w:t>
            </w:r>
          </w:p>
        </w:tc>
      </w:tr>
      <w:tr w:rsidR="00145795" w:rsidTr="00145795">
        <w:trPr>
          <w:cantSplit/>
          <w:trHeight w:val="1020"/>
        </w:trPr>
        <w:tc>
          <w:tcPr>
            <w:tcW w:w="2835" w:type="dxa"/>
            <w:vMerge/>
            <w:vAlign w:val="center"/>
          </w:tcPr>
          <w:p w:rsidR="00145795" w:rsidRPr="00145795" w:rsidRDefault="00145795" w:rsidP="003705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0" w:type="dxa"/>
            <w:vAlign w:val="center"/>
          </w:tcPr>
          <w:p w:rsidR="00145795" w:rsidRPr="00145795" w:rsidRDefault="00145795" w:rsidP="003705C2">
            <w:pPr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t>即时离心功能</w:t>
            </w:r>
          </w:p>
        </w:tc>
      </w:tr>
      <w:tr w:rsidR="00145795" w:rsidTr="00145795">
        <w:trPr>
          <w:cantSplit/>
          <w:trHeight w:val="1020"/>
        </w:trPr>
        <w:tc>
          <w:tcPr>
            <w:tcW w:w="2835" w:type="dxa"/>
            <w:vMerge w:val="restart"/>
            <w:vAlign w:val="center"/>
          </w:tcPr>
          <w:p w:rsidR="00145795" w:rsidRPr="00145795" w:rsidRDefault="00145795" w:rsidP="003705C2">
            <w:pPr>
              <w:jc w:val="center"/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lastRenderedPageBreak/>
              <w:t>安 全 装 置</w:t>
            </w:r>
          </w:p>
        </w:tc>
        <w:tc>
          <w:tcPr>
            <w:tcW w:w="7350" w:type="dxa"/>
            <w:vAlign w:val="center"/>
          </w:tcPr>
          <w:p w:rsidR="00145795" w:rsidRPr="00145795" w:rsidRDefault="00145795" w:rsidP="003705C2">
            <w:pPr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t>具有离心不平衡补偿装置(可达10克)和不平衡自动断电保护装置,</w:t>
            </w:r>
          </w:p>
        </w:tc>
      </w:tr>
      <w:tr w:rsidR="00145795" w:rsidTr="00145795">
        <w:trPr>
          <w:cantSplit/>
          <w:trHeight w:val="1020"/>
        </w:trPr>
        <w:tc>
          <w:tcPr>
            <w:tcW w:w="2835" w:type="dxa"/>
            <w:vMerge/>
            <w:vAlign w:val="center"/>
          </w:tcPr>
          <w:p w:rsidR="00145795" w:rsidRPr="00145795" w:rsidRDefault="00145795" w:rsidP="003705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0" w:type="dxa"/>
            <w:vAlign w:val="center"/>
          </w:tcPr>
          <w:p w:rsidR="00145795" w:rsidRPr="00145795" w:rsidRDefault="00145795" w:rsidP="003705C2">
            <w:pPr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t>马达过热安全防护装置</w:t>
            </w:r>
          </w:p>
        </w:tc>
      </w:tr>
      <w:tr w:rsidR="00145795" w:rsidTr="00145795">
        <w:trPr>
          <w:cantSplit/>
          <w:trHeight w:val="1020"/>
        </w:trPr>
        <w:tc>
          <w:tcPr>
            <w:tcW w:w="2835" w:type="dxa"/>
            <w:vMerge/>
            <w:vAlign w:val="center"/>
          </w:tcPr>
          <w:p w:rsidR="00145795" w:rsidRPr="00145795" w:rsidRDefault="00145795" w:rsidP="003705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0" w:type="dxa"/>
            <w:vAlign w:val="center"/>
          </w:tcPr>
          <w:p w:rsidR="00145795" w:rsidRPr="00145795" w:rsidRDefault="00145795" w:rsidP="003705C2">
            <w:pPr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t>三点悬吊式平衡系统</w:t>
            </w:r>
          </w:p>
        </w:tc>
      </w:tr>
      <w:tr w:rsidR="00145795" w:rsidTr="00145795">
        <w:trPr>
          <w:cantSplit/>
          <w:trHeight w:val="1020"/>
        </w:trPr>
        <w:tc>
          <w:tcPr>
            <w:tcW w:w="2835" w:type="dxa"/>
            <w:vMerge/>
            <w:vAlign w:val="center"/>
          </w:tcPr>
          <w:p w:rsidR="00145795" w:rsidRPr="00145795" w:rsidRDefault="00145795" w:rsidP="003705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0" w:type="dxa"/>
            <w:vAlign w:val="center"/>
          </w:tcPr>
          <w:p w:rsidR="00145795" w:rsidRPr="00145795" w:rsidRDefault="00145795" w:rsidP="003705C2">
            <w:pPr>
              <w:rPr>
                <w:rFonts w:ascii="宋体" w:hAnsi="宋体"/>
                <w:sz w:val="24"/>
              </w:rPr>
            </w:pPr>
            <w:proofErr w:type="gramStart"/>
            <w:r w:rsidRPr="00145795">
              <w:rPr>
                <w:rFonts w:ascii="宋体" w:hAnsi="宋体" w:hint="eastAsia"/>
                <w:sz w:val="24"/>
              </w:rPr>
              <w:t>门盖断电</w:t>
            </w:r>
            <w:proofErr w:type="gramEnd"/>
            <w:r w:rsidRPr="00145795">
              <w:rPr>
                <w:rFonts w:ascii="宋体" w:hAnsi="宋体" w:hint="eastAsia"/>
                <w:sz w:val="24"/>
              </w:rPr>
              <w:t>装置，自动门扣</w:t>
            </w:r>
          </w:p>
        </w:tc>
      </w:tr>
      <w:tr w:rsidR="00145795" w:rsidTr="00145795">
        <w:trPr>
          <w:cantSplit/>
          <w:trHeight w:val="1020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145795" w:rsidRPr="00145795" w:rsidRDefault="00145795" w:rsidP="003705C2">
            <w:pPr>
              <w:jc w:val="center"/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t>定  时  器</w:t>
            </w:r>
          </w:p>
        </w:tc>
        <w:tc>
          <w:tcPr>
            <w:tcW w:w="7350" w:type="dxa"/>
            <w:tcBorders>
              <w:bottom w:val="single" w:sz="8" w:space="0" w:color="000000"/>
            </w:tcBorders>
            <w:vAlign w:val="center"/>
          </w:tcPr>
          <w:p w:rsidR="00145795" w:rsidRPr="00145795" w:rsidRDefault="00145795" w:rsidP="003705C2">
            <w:pPr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t>1-99min59sec 数位定时装置</w:t>
            </w:r>
          </w:p>
        </w:tc>
      </w:tr>
      <w:tr w:rsidR="00145795" w:rsidTr="00145795">
        <w:trPr>
          <w:cantSplit/>
          <w:trHeight w:val="1020"/>
        </w:trPr>
        <w:tc>
          <w:tcPr>
            <w:tcW w:w="2835" w:type="dxa"/>
            <w:vMerge/>
            <w:vAlign w:val="center"/>
          </w:tcPr>
          <w:p w:rsidR="00145795" w:rsidRPr="00145795" w:rsidRDefault="00145795" w:rsidP="003705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0" w:type="dxa"/>
            <w:tcBorders>
              <w:top w:val="single" w:sz="8" w:space="0" w:color="000000"/>
            </w:tcBorders>
            <w:vAlign w:val="center"/>
          </w:tcPr>
          <w:p w:rsidR="00145795" w:rsidRPr="00145795" w:rsidRDefault="00145795" w:rsidP="003705C2">
            <w:pPr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t>采用有效离心时间倒计时系统，可精确掌</w:t>
            </w:r>
            <w:proofErr w:type="gramStart"/>
            <w:r w:rsidRPr="00145795">
              <w:rPr>
                <w:rFonts w:ascii="宋体" w:hAnsi="宋体" w:hint="eastAsia"/>
                <w:sz w:val="24"/>
              </w:rPr>
              <w:t>控有效</w:t>
            </w:r>
            <w:proofErr w:type="gramEnd"/>
            <w:r w:rsidRPr="00145795">
              <w:rPr>
                <w:rFonts w:ascii="宋体" w:hAnsi="宋体" w:hint="eastAsia"/>
                <w:sz w:val="24"/>
              </w:rPr>
              <w:t>离心时间</w:t>
            </w:r>
          </w:p>
        </w:tc>
      </w:tr>
      <w:tr w:rsidR="00145795" w:rsidTr="00145795">
        <w:trPr>
          <w:trHeight w:val="1020"/>
        </w:trPr>
        <w:tc>
          <w:tcPr>
            <w:tcW w:w="2835" w:type="dxa"/>
            <w:vAlign w:val="center"/>
          </w:tcPr>
          <w:p w:rsidR="00145795" w:rsidRPr="00145795" w:rsidRDefault="00145795" w:rsidP="003705C2">
            <w:pPr>
              <w:jc w:val="center"/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t>刹 车 系 统</w:t>
            </w:r>
          </w:p>
        </w:tc>
        <w:tc>
          <w:tcPr>
            <w:tcW w:w="7350" w:type="dxa"/>
            <w:vAlign w:val="center"/>
          </w:tcPr>
          <w:p w:rsidR="00145795" w:rsidRPr="00145795" w:rsidRDefault="00145795" w:rsidP="003705C2">
            <w:pPr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t>自动刹车系统，可实现5-7秒停机无回荡</w:t>
            </w:r>
          </w:p>
        </w:tc>
      </w:tr>
      <w:tr w:rsidR="00145795" w:rsidTr="00145795">
        <w:trPr>
          <w:trHeight w:val="1020"/>
        </w:trPr>
        <w:tc>
          <w:tcPr>
            <w:tcW w:w="2835" w:type="dxa"/>
            <w:vAlign w:val="center"/>
          </w:tcPr>
          <w:p w:rsidR="00145795" w:rsidRPr="00145795" w:rsidRDefault="00145795" w:rsidP="003705C2">
            <w:pPr>
              <w:jc w:val="center"/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t>电       源</w:t>
            </w:r>
          </w:p>
        </w:tc>
        <w:tc>
          <w:tcPr>
            <w:tcW w:w="7350" w:type="dxa"/>
            <w:vAlign w:val="center"/>
          </w:tcPr>
          <w:p w:rsidR="00145795" w:rsidRPr="00145795" w:rsidRDefault="00145795" w:rsidP="003705C2">
            <w:pPr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t>110V/220,50/60Hz</w:t>
            </w:r>
          </w:p>
        </w:tc>
      </w:tr>
      <w:tr w:rsidR="00145795" w:rsidTr="00145795">
        <w:trPr>
          <w:trHeight w:val="1020"/>
        </w:trPr>
        <w:tc>
          <w:tcPr>
            <w:tcW w:w="2835" w:type="dxa"/>
            <w:vAlign w:val="center"/>
          </w:tcPr>
          <w:p w:rsidR="00145795" w:rsidRPr="00145795" w:rsidRDefault="00145795" w:rsidP="003705C2">
            <w:pPr>
              <w:jc w:val="center"/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t>套 管 容 积</w:t>
            </w:r>
          </w:p>
        </w:tc>
        <w:tc>
          <w:tcPr>
            <w:tcW w:w="7350" w:type="dxa"/>
            <w:vAlign w:val="center"/>
          </w:tcPr>
          <w:p w:rsidR="00145795" w:rsidRPr="00145795" w:rsidRDefault="00145795" w:rsidP="003705C2">
            <w:pPr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t>10ml/15ml × 12支</w:t>
            </w:r>
          </w:p>
        </w:tc>
      </w:tr>
      <w:tr w:rsidR="00145795" w:rsidTr="00145795">
        <w:trPr>
          <w:trHeight w:val="1020"/>
        </w:trPr>
        <w:tc>
          <w:tcPr>
            <w:tcW w:w="2835" w:type="dxa"/>
            <w:vAlign w:val="center"/>
          </w:tcPr>
          <w:p w:rsidR="00145795" w:rsidRPr="00145795" w:rsidRDefault="00145795" w:rsidP="003705C2">
            <w:pPr>
              <w:jc w:val="center"/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t>专用装置</w:t>
            </w:r>
          </w:p>
        </w:tc>
        <w:tc>
          <w:tcPr>
            <w:tcW w:w="7350" w:type="dxa"/>
            <w:vAlign w:val="center"/>
          </w:tcPr>
          <w:p w:rsidR="00145795" w:rsidRPr="00145795" w:rsidRDefault="00145795" w:rsidP="003705C2">
            <w:pPr>
              <w:rPr>
                <w:rFonts w:ascii="宋体" w:hAnsi="宋体"/>
                <w:sz w:val="24"/>
              </w:rPr>
            </w:pPr>
            <w:r w:rsidRPr="00145795">
              <w:rPr>
                <w:rFonts w:ascii="宋体" w:hAnsi="宋体" w:hint="eastAsia"/>
                <w:sz w:val="24"/>
              </w:rPr>
              <w:t>仪器内置专用水平仪，且仪器四脚具有水平调节功能，</w:t>
            </w:r>
            <w:proofErr w:type="gramStart"/>
            <w:r w:rsidRPr="00145795">
              <w:rPr>
                <w:rFonts w:ascii="宋体" w:hAnsi="宋体" w:hint="eastAsia"/>
                <w:sz w:val="24"/>
              </w:rPr>
              <w:t>锁母吸附</w:t>
            </w:r>
            <w:proofErr w:type="gramEnd"/>
            <w:r w:rsidRPr="00145795">
              <w:rPr>
                <w:rFonts w:ascii="宋体" w:hAnsi="宋体" w:hint="eastAsia"/>
                <w:sz w:val="24"/>
              </w:rPr>
              <w:t>设计，离心机可牢固固定并确保离心机水平放置。</w:t>
            </w:r>
          </w:p>
        </w:tc>
      </w:tr>
    </w:tbl>
    <w:p w:rsidR="00E9732D" w:rsidRDefault="00587915" w:rsidP="00587915">
      <w:pPr>
        <w:spacing w:line="360" w:lineRule="auto"/>
        <w:rPr>
          <w:sz w:val="24"/>
        </w:rPr>
      </w:pPr>
      <w:r>
        <w:rPr>
          <w:rFonts w:hint="eastAsia"/>
          <w:sz w:val="24"/>
        </w:rPr>
        <w:t>注</w:t>
      </w:r>
      <w:r w:rsidRPr="00010331">
        <w:rPr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 w:rsidR="00821CC1" w:rsidRPr="00821CC1">
        <w:rPr>
          <w:rFonts w:hint="eastAsia"/>
          <w:sz w:val="24"/>
        </w:rPr>
        <w:t>、上述产品质保期均≥</w:t>
      </w:r>
      <w:r w:rsidR="00821CC1" w:rsidRPr="00821CC1">
        <w:rPr>
          <w:rFonts w:hint="eastAsia"/>
          <w:sz w:val="24"/>
        </w:rPr>
        <w:t>3</w:t>
      </w:r>
      <w:r w:rsidR="00821CC1" w:rsidRPr="00821CC1">
        <w:rPr>
          <w:rFonts w:hint="eastAsia"/>
          <w:sz w:val="24"/>
        </w:rPr>
        <w:t>年或以上；</w:t>
      </w:r>
    </w:p>
    <w:p w:rsidR="00037E90" w:rsidRPr="00821CC1" w:rsidRDefault="001C0109" w:rsidP="0058791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2</w:t>
      </w:r>
      <w:r>
        <w:rPr>
          <w:rFonts w:hint="eastAsia"/>
          <w:sz w:val="24"/>
        </w:rPr>
        <w:t>、必须填报产品供货期、单价</w:t>
      </w:r>
      <w:r w:rsidR="00037E90">
        <w:rPr>
          <w:rFonts w:hint="eastAsia"/>
          <w:sz w:val="24"/>
        </w:rPr>
        <w:t xml:space="preserve"> </w:t>
      </w:r>
      <w:r w:rsidR="00037E90">
        <w:rPr>
          <w:sz w:val="24"/>
        </w:rPr>
        <w:t xml:space="preserve">   </w:t>
      </w:r>
    </w:p>
    <w:p w:rsidR="00821CC1" w:rsidRPr="00821CC1" w:rsidRDefault="00821CC1" w:rsidP="0006020B">
      <w:pPr>
        <w:spacing w:line="320" w:lineRule="exact"/>
        <w:rPr>
          <w:sz w:val="24"/>
        </w:rPr>
      </w:pPr>
      <w:r w:rsidRPr="00821CC1">
        <w:rPr>
          <w:rFonts w:hint="eastAsia"/>
          <w:sz w:val="24"/>
        </w:rPr>
        <w:t xml:space="preserve">   </w:t>
      </w:r>
    </w:p>
    <w:sectPr w:rsidR="00821CC1" w:rsidRPr="00821CC1" w:rsidSect="00384812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6EB" w:rsidRDefault="008716EB" w:rsidP="00CE0438">
      <w:r>
        <w:separator/>
      </w:r>
    </w:p>
  </w:endnote>
  <w:endnote w:type="continuationSeparator" w:id="0">
    <w:p w:rsidR="008716EB" w:rsidRDefault="008716EB" w:rsidP="00CE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6EB" w:rsidRDefault="008716EB" w:rsidP="00CE0438">
      <w:r>
        <w:separator/>
      </w:r>
    </w:p>
  </w:footnote>
  <w:footnote w:type="continuationSeparator" w:id="0">
    <w:p w:rsidR="008716EB" w:rsidRDefault="008716EB" w:rsidP="00CE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546"/>
    <w:multiLevelType w:val="hybridMultilevel"/>
    <w:tmpl w:val="631EC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7403F4"/>
    <w:multiLevelType w:val="hybridMultilevel"/>
    <w:tmpl w:val="6C0EA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DF144A"/>
    <w:multiLevelType w:val="singleLevel"/>
    <w:tmpl w:val="3CDF144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 w15:restartNumberingAfterBreak="0">
    <w:nsid w:val="4B9555BC"/>
    <w:multiLevelType w:val="hybridMultilevel"/>
    <w:tmpl w:val="312AA65C"/>
    <w:lvl w:ilvl="0" w:tplc="6024C5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FB4FD5"/>
    <w:multiLevelType w:val="hybridMultilevel"/>
    <w:tmpl w:val="B4FCB6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724D"/>
    <w:rsid w:val="00037E90"/>
    <w:rsid w:val="00055494"/>
    <w:rsid w:val="0006020B"/>
    <w:rsid w:val="00090EAE"/>
    <w:rsid w:val="00097229"/>
    <w:rsid w:val="000A6981"/>
    <w:rsid w:val="000D1BAB"/>
    <w:rsid w:val="00125198"/>
    <w:rsid w:val="001261A2"/>
    <w:rsid w:val="001312E4"/>
    <w:rsid w:val="00135424"/>
    <w:rsid w:val="00141DB0"/>
    <w:rsid w:val="00145795"/>
    <w:rsid w:val="00163515"/>
    <w:rsid w:val="00172A27"/>
    <w:rsid w:val="00192497"/>
    <w:rsid w:val="00193C92"/>
    <w:rsid w:val="001A4D3F"/>
    <w:rsid w:val="001C0109"/>
    <w:rsid w:val="001C2124"/>
    <w:rsid w:val="001C68FB"/>
    <w:rsid w:val="001E2BA9"/>
    <w:rsid w:val="001E6EC5"/>
    <w:rsid w:val="0023202E"/>
    <w:rsid w:val="00240930"/>
    <w:rsid w:val="002650A3"/>
    <w:rsid w:val="002814DF"/>
    <w:rsid w:val="002A07C4"/>
    <w:rsid w:val="002C250C"/>
    <w:rsid w:val="002C5E69"/>
    <w:rsid w:val="0032432C"/>
    <w:rsid w:val="00335311"/>
    <w:rsid w:val="0034555A"/>
    <w:rsid w:val="00381F97"/>
    <w:rsid w:val="00384812"/>
    <w:rsid w:val="00393EC5"/>
    <w:rsid w:val="003A2127"/>
    <w:rsid w:val="00414F04"/>
    <w:rsid w:val="004329AE"/>
    <w:rsid w:val="00460698"/>
    <w:rsid w:val="00477699"/>
    <w:rsid w:val="004958C0"/>
    <w:rsid w:val="004A203B"/>
    <w:rsid w:val="004B3B2E"/>
    <w:rsid w:val="004E4C6C"/>
    <w:rsid w:val="004F0DE7"/>
    <w:rsid w:val="00524696"/>
    <w:rsid w:val="005648F6"/>
    <w:rsid w:val="00587915"/>
    <w:rsid w:val="00593CFA"/>
    <w:rsid w:val="005968B2"/>
    <w:rsid w:val="005D0DBF"/>
    <w:rsid w:val="005F6893"/>
    <w:rsid w:val="00613E07"/>
    <w:rsid w:val="0063754C"/>
    <w:rsid w:val="00664686"/>
    <w:rsid w:val="006901BE"/>
    <w:rsid w:val="006D38AA"/>
    <w:rsid w:val="006D50A6"/>
    <w:rsid w:val="006E3DE2"/>
    <w:rsid w:val="006F388D"/>
    <w:rsid w:val="00702624"/>
    <w:rsid w:val="00721310"/>
    <w:rsid w:val="007216BD"/>
    <w:rsid w:val="0072696B"/>
    <w:rsid w:val="00737AF9"/>
    <w:rsid w:val="00777FF0"/>
    <w:rsid w:val="0079411C"/>
    <w:rsid w:val="007B5D21"/>
    <w:rsid w:val="007B5E2E"/>
    <w:rsid w:val="007F2619"/>
    <w:rsid w:val="00802A94"/>
    <w:rsid w:val="00821CC1"/>
    <w:rsid w:val="00826693"/>
    <w:rsid w:val="008716EB"/>
    <w:rsid w:val="008A2F48"/>
    <w:rsid w:val="008A325E"/>
    <w:rsid w:val="008C0280"/>
    <w:rsid w:val="008D67DC"/>
    <w:rsid w:val="0090020A"/>
    <w:rsid w:val="0093143C"/>
    <w:rsid w:val="00946343"/>
    <w:rsid w:val="0095677F"/>
    <w:rsid w:val="00967F8A"/>
    <w:rsid w:val="00977B55"/>
    <w:rsid w:val="00980AAC"/>
    <w:rsid w:val="009A59FF"/>
    <w:rsid w:val="009C5186"/>
    <w:rsid w:val="00A245AE"/>
    <w:rsid w:val="00A32D72"/>
    <w:rsid w:val="00A722F7"/>
    <w:rsid w:val="00A8562C"/>
    <w:rsid w:val="00AA5E3F"/>
    <w:rsid w:val="00AD46A9"/>
    <w:rsid w:val="00B1107D"/>
    <w:rsid w:val="00B219FF"/>
    <w:rsid w:val="00B25EB8"/>
    <w:rsid w:val="00B404BE"/>
    <w:rsid w:val="00B62EEC"/>
    <w:rsid w:val="00B65849"/>
    <w:rsid w:val="00B803A6"/>
    <w:rsid w:val="00B95C39"/>
    <w:rsid w:val="00BA2E38"/>
    <w:rsid w:val="00BC62A5"/>
    <w:rsid w:val="00BD1060"/>
    <w:rsid w:val="00BD7EBF"/>
    <w:rsid w:val="00BE2A69"/>
    <w:rsid w:val="00C04B99"/>
    <w:rsid w:val="00C060EE"/>
    <w:rsid w:val="00C1224B"/>
    <w:rsid w:val="00C81915"/>
    <w:rsid w:val="00CA4E6F"/>
    <w:rsid w:val="00CC1D74"/>
    <w:rsid w:val="00CC2CEA"/>
    <w:rsid w:val="00CD08AC"/>
    <w:rsid w:val="00CE0438"/>
    <w:rsid w:val="00CE5874"/>
    <w:rsid w:val="00CF79B7"/>
    <w:rsid w:val="00D218B8"/>
    <w:rsid w:val="00D2752F"/>
    <w:rsid w:val="00D316B6"/>
    <w:rsid w:val="00D51318"/>
    <w:rsid w:val="00D51502"/>
    <w:rsid w:val="00D72CE1"/>
    <w:rsid w:val="00D86C69"/>
    <w:rsid w:val="00DA297B"/>
    <w:rsid w:val="00DB10BF"/>
    <w:rsid w:val="00DC0087"/>
    <w:rsid w:val="00DD0A21"/>
    <w:rsid w:val="00DE2C7D"/>
    <w:rsid w:val="00E2375C"/>
    <w:rsid w:val="00E23AA2"/>
    <w:rsid w:val="00E35509"/>
    <w:rsid w:val="00E625FA"/>
    <w:rsid w:val="00E75414"/>
    <w:rsid w:val="00E76D13"/>
    <w:rsid w:val="00E9732D"/>
    <w:rsid w:val="00EA127C"/>
    <w:rsid w:val="00EB55F7"/>
    <w:rsid w:val="00EC3CE5"/>
    <w:rsid w:val="00EF6215"/>
    <w:rsid w:val="00F1550C"/>
    <w:rsid w:val="00F26DEA"/>
    <w:rsid w:val="00F375CA"/>
    <w:rsid w:val="00F756A6"/>
    <w:rsid w:val="00F83269"/>
    <w:rsid w:val="00FC5660"/>
    <w:rsid w:val="00FD2782"/>
    <w:rsid w:val="00FD5269"/>
    <w:rsid w:val="00FE064D"/>
    <w:rsid w:val="00FE6456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86572"/>
  <w15:docId w15:val="{358C3E2E-D731-4AEB-880F-740DC5D5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22F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481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84812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2F7"/>
    <w:rPr>
      <w:color w:val="0000FF"/>
      <w:u w:val="single"/>
    </w:rPr>
  </w:style>
  <w:style w:type="character" w:styleId="a4">
    <w:name w:val="Strong"/>
    <w:basedOn w:val="a0"/>
    <w:uiPriority w:val="22"/>
    <w:qFormat/>
    <w:rsid w:val="00A722F7"/>
    <w:rPr>
      <w:b/>
      <w:bCs/>
      <w:i w:val="0"/>
      <w:iCs w:val="0"/>
    </w:rPr>
  </w:style>
  <w:style w:type="paragraph" w:styleId="a5">
    <w:name w:val="Balloon Text"/>
    <w:basedOn w:val="a"/>
    <w:rsid w:val="00A722F7"/>
    <w:rPr>
      <w:sz w:val="18"/>
      <w:szCs w:val="18"/>
    </w:rPr>
  </w:style>
  <w:style w:type="paragraph" w:styleId="a6">
    <w:name w:val="header"/>
    <w:basedOn w:val="a"/>
    <w:link w:val="a7"/>
    <w:rsid w:val="00CE0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E0438"/>
    <w:rPr>
      <w:kern w:val="2"/>
      <w:sz w:val="18"/>
      <w:szCs w:val="18"/>
    </w:rPr>
  </w:style>
  <w:style w:type="paragraph" w:styleId="a8">
    <w:name w:val="footer"/>
    <w:basedOn w:val="a"/>
    <w:link w:val="a9"/>
    <w:rsid w:val="00CE0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CE0438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384812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sid w:val="00384812"/>
    <w:rPr>
      <w:rFonts w:ascii="Calibri" w:eastAsia="宋体" w:hAnsi="Calibri" w:cs="Times New Roman"/>
      <w:b/>
      <w:bCs/>
      <w:kern w:val="2"/>
      <w:sz w:val="32"/>
      <w:szCs w:val="32"/>
    </w:rPr>
  </w:style>
  <w:style w:type="table" w:styleId="aa">
    <w:name w:val="Table Grid"/>
    <w:basedOn w:val="a1"/>
    <w:uiPriority w:val="59"/>
    <w:qFormat/>
    <w:rsid w:val="003848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qFormat/>
    <w:rsid w:val="00384812"/>
  </w:style>
  <w:style w:type="paragraph" w:styleId="ab">
    <w:name w:val="Normal (Web)"/>
    <w:basedOn w:val="a"/>
    <w:uiPriority w:val="99"/>
    <w:rsid w:val="00BA2E38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c">
    <w:name w:val="Normal Indent"/>
    <w:basedOn w:val="a"/>
    <w:rsid w:val="00BA2E38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229</Words>
  <Characters>1307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www.xunchi.com</Company>
  <LinksUpToDate>false</LinksUpToDate>
  <CharactersWithSpaces>1533</CharactersWithSpaces>
  <SharedDoc>false</SharedDoc>
  <HLinks>
    <vt:vector size="6" baseType="variant"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mailto:6298221@163.com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泰安市中心医院招标采购办公室？招标</dc:title>
  <dc:creator>微软用户</dc:creator>
  <cp:lastModifiedBy>王庆罡</cp:lastModifiedBy>
  <cp:revision>18</cp:revision>
  <cp:lastPrinted>2017-09-06T07:47:00Z</cp:lastPrinted>
  <dcterms:created xsi:type="dcterms:W3CDTF">2018-10-07T01:59:00Z</dcterms:created>
  <dcterms:modified xsi:type="dcterms:W3CDTF">2020-07-06T02:01:00Z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2052-8.1.0.3163</vt:lpwstr>
  </property>
</Properties>
</file>